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版本号：ZMZB2025YDDX-24920250804001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长安校区线路改造项目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ZMZB2025YDDX-249</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长安校区线路改造项目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ZMZB2025YDDX-249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长安校区线路改造项目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长安校区线路改造项目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采购包1（长安校区线路改造项目）：属于专门面向中小企业采购。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8、施工资质：供应商应具有电力工程施工总承包三级（含三级）以上资质或输变电工程专业承包三级（含三级）以上资质，同时具备承装（修、试）电力设施许可证五级以上（含五级）资质以及合法有效的安全生产许可证</w:t>
      </w:r>
    </w:p>
    <w:p>
      <w:pPr>
        <w:pStyle w:val="null3"/>
      </w:pPr>
      <w:r>
        <w:rPr>
          <w:rFonts w:ascii="仿宋_GB2312" w:hAnsi="仿宋_GB2312" w:cs="仿宋_GB2312" w:eastAsia="仿宋_GB2312"/>
        </w:rPr>
        <w:t>9、拟派项目负责人资质和专业要求：参加本项目的供应商拟派项目经理具备合法有效的机电工程专业二级及以上注册建造师资格和安全生产考核合格证（B证）且未担任其他在施工程项目的项目经理</w:t>
      </w:r>
    </w:p>
    <w:p>
      <w:pPr>
        <w:pStyle w:val="null3"/>
      </w:pPr>
      <w:r>
        <w:rPr>
          <w:rFonts w:ascii="仿宋_GB2312" w:hAnsi="仿宋_GB2312" w:cs="仿宋_GB2312" w:eastAsia="仿宋_GB2312"/>
        </w:rPr>
        <w:t>10、本项目不接受联合体投标：本项目不接受联合体投标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黄乐 董菊莉 魏萌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采购包1：1,171,872.47元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说明：供应商凭中标通知书向采购人缴纳中标金额的5%作为履约保证金，待合同验收合格后无息退还。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代理服务费收费标准：中标金额50万及以上的采购项目按国家计委关于印发《采购代理服务收费管理暂行办法的通知》（计价格[2002]1980号）规定的标准下浮20%收取代理服务费。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踏勘时间：2025-08-12 15:00:00</w:t>
            </w:r>
          </w:p>
          <w:p>
            <w:pPr>
              <w:pStyle w:val="null3"/>
              <w:ind w:firstLine="975"/>
            </w:pPr>
            <w:r>
              <w:rPr>
                <w:rFonts w:ascii="仿宋_GB2312" w:hAnsi="仿宋_GB2312" w:cs="仿宋_GB2312" w:eastAsia="仿宋_GB2312"/>
              </w:rPr>
              <w:t>踏勘地点：西安邮电大学长安校区西区北门</w:t>
            </w:r>
          </w:p>
          <w:p>
            <w:pPr>
              <w:pStyle w:val="null3"/>
              <w:ind w:firstLine="975"/>
            </w:pPr>
            <w:r>
              <w:rPr>
                <w:rFonts w:ascii="仿宋_GB2312" w:hAnsi="仿宋_GB2312" w:cs="仿宋_GB2312" w:eastAsia="仿宋_GB2312"/>
              </w:rPr>
              <w:t>联系人：米文佳 张倩</w:t>
            </w:r>
          </w:p>
          <w:p>
            <w:pPr>
              <w:pStyle w:val="null3"/>
              <w:ind w:firstLine="975"/>
            </w:pPr>
            <w:r>
              <w:rPr>
                <w:rFonts w:ascii="仿宋_GB2312" w:hAnsi="仿宋_GB2312" w:cs="仿宋_GB2312" w:eastAsia="仿宋_GB2312"/>
              </w:rPr>
              <w:t>联系电话号码：177 7896 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1,171,872.47</w:t>
      </w:r>
    </w:p>
    <w:p>
      <w:pPr>
        <w:pStyle w:val="null3"/>
      </w:pPr>
      <w:r>
        <w:rPr>
          <w:rFonts w:ascii="仿宋_GB2312" w:hAnsi="仿宋_GB2312" w:cs="仿宋_GB2312" w:eastAsia="仿宋_GB2312"/>
        </w:rPr>
        <w:t>采购包最高限价（元）: 1,171,872.47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西安邮电大学长安校区线路改造项目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1,171,872.47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标的名称：西安邮电大学长安校区线路改造项目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由于本项目最高限价经过审核，故本项目的最高限价为1171872.47元，各供应商报价时不得调整，否则按无效响应处理。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合同签订后15个日历日。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验收合格后2年。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西安邮电大学长安校区西区教学楼。</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施工完工后验收合格支付至合同金额的50%。经最终审定后支付至审定金额的100%。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4.施工的建筑垃圾应清运至有关部门指定的地点，做到工完场清。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供应商应具有电力工程施工总承包三级（含三级）以上资质或输变电工程专业承包三级（含三级）以上资质，同时具备承装（修、试）电力设施许可证五级以上（含五级）资质以及合法有效的安全生产许可证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参加本项目的供应商拟派项目经理具备合法有效的机电工程专业二级及以上注册建造师资格和安全生产考核合格证（B证）且未担任其他在施工程项目的项目经理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磋商响应文件依据磋商文件要求签字和盖章。 注：按磋商文件格式要求加盖了供应商公章或有法定代表人或其授权代表签字或加盖人名章均有效。</w:t>
            </w:r>
          </w:p>
        </w:tc>
        <w:tc>
          <w:tcPr>
            <w:tcW w:type="dxa" w:w="1661"/>
          </w:tcPr>
          <w:p>
            <w:pPr>
              <w:pStyle w:val="null3"/>
            </w:pPr>
            <w:r>
              <w:rPr>
                <w:rFonts w:ascii="仿宋_GB2312" w:hAnsi="仿宋_GB2312" w:cs="仿宋_GB2312" w:eastAsia="仿宋_GB2312"/>
              </w:rPr>
              <w:t>响应文件封面 已标价工程量清单 中小企业声明函 报价函 资格证明文件..docx 技术服务合同条款及其他商务要求应答表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符合采购文件关于质保期的要求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符合采购文件关于工期的要求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磋商响应文件有效期是否合格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法律法规或采购文件规定不允许出现的其他情形</w:t>
            </w:r>
          </w:p>
        </w:tc>
        <w:tc>
          <w:tcPr>
            <w:tcW w:type="dxa" w:w="1661"/>
          </w:tcPr>
          <w:p>
            <w:pPr>
              <w:pStyle w:val="null3"/>
            </w:pPr>
            <w:r>
              <w:rPr>
                <w:rFonts w:ascii="仿宋_GB2312" w:hAnsi="仿宋_GB2312" w:cs="仿宋_GB2312" w:eastAsia="仿宋_GB2312"/>
              </w:rPr>
              <w:t>已标价工程量清单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施工主要材料（户内明装箱、电力电缆）</w:t>
            </w:r>
          </w:p>
        </w:tc>
        <w:tc>
          <w:tcPr>
            <w:tcW w:type="dxa" w:w="2492"/>
          </w:tcPr>
          <w:p>
            <w:pPr>
              <w:pStyle w:val="null3"/>
            </w:pPr>
            <w:r>
              <w:rPr>
                <w:rFonts w:ascii="仿宋_GB2312" w:hAnsi="仿宋_GB2312" w:cs="仿宋_GB2312" w:eastAsia="仿宋_GB2312"/>
              </w:rPr>
              <w:t>质量标准符合行业和国家相关规定，完全符合项目需求，根据产品品牌、合格证、产品检测报告等相关证明材料，完全符合采购需求的得5分;提供证明文件有缺陷（缺陷是指：证明文件不完整，质量标准不符合采购要求）扣0.1-4.9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评审标准：以上内容切合本项目实际情况及实施要求，内容与要点相符、每个要点均有展开详细的阐述且能够适用于本项目的得6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以上内容切合本项目实际情况及实施要求，内容与要点相符、每个要点均有展开详细的阐述且能够适用于本项目的得6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评审内容：①劳动力计划②主要材料供应计划：以上内容切合本项目实际情况及实施要求，内容与要点相符、每个要点均有展开详细的阐述且能够适用于本项目的得6分；评审内容任意一项缺项扣3分； 评审内容有缺陷（缺陷是指：劳动力计划安排不合理、主要材料供应计划不满足项目需求、与项目特点不匹配、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切合本项目实际情况，方案详细有针对性得5分；未提供施工机械设备配备计划不得分。评审内容有缺陷（缺陷是指：施工机械设备配备不合理、施工机械配备与项目特点不匹配、套用其他项目方案、存在不可能实现的夸大情形、存在不适用项目实际情况的情形或只有标题没有实质性内容）扣0.1-4.9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评审内容：①施工进度计划②确保工期的技术措施：以上内容切合本项目实际情况及实施要求，内容与要点相符、每个要点均有展开详细的阐述且能够适用于本项目的得6分；评审内容任意一项缺项扣3分； 评审内容有缺陷（缺陷是指：进度计划安排不合理、措施内容简单、与项目特点不匹配、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以上内容切合本项目实际情况及实施要求，内容与要点相符、每个要点均有展开详细的阐述且能够适用于本项目的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针对本项目有详细的保修承诺：以上内容符合本项目实际情况及实施要求，内容与要点相符，能够适用于本项目的得5分；评审内容有缺陷（缺陷是指：内容粗略、逻辑混乱、描述过于简单、与项目特点不匹配、凭空编造、逻辑漏洞、出现常识性错误、套用其他项目方案、存在不可能实现的夸大情形或存在不适用项目实际情况的情形）扣0.1-4.9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工程质量的保障措施及承诺</w:t>
            </w:r>
          </w:p>
        </w:tc>
        <w:tc>
          <w:tcPr>
            <w:tcW w:type="dxa" w:w="2492"/>
          </w:tcPr>
          <w:p>
            <w:pPr>
              <w:pStyle w:val="null3"/>
            </w:pPr>
            <w:r>
              <w:rPr>
                <w:rFonts w:ascii="仿宋_GB2312" w:hAnsi="仿宋_GB2312" w:cs="仿宋_GB2312" w:eastAsia="仿宋_GB2312"/>
              </w:rPr>
              <w:t>评审内容：①工程质量保障措施；②工程质量相关承诺：以上内容符合本项目实际情况及实施要求，内容与要点相符、每个要点均有展开详细的阐述且能够适用于本项目的得8分；评审内容任意一项缺项或只有标题没有实质性内容扣4分，扣完为止；评审内容有缺陷（缺陷是指：内容粗略、逻辑混乱、描述过于简单、与项目特点不匹配、凭空编造、逻辑漏洞、出现常识性错误、套用其他项目方案、存在不可能实现的夸大情形或存在不适用项目实际情况的情形）扣0.1-3.9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提供供应商2022年1月至今同类项目业绩；每提供1份计1分，最高得5分。业绩证明（以合同为准，须在磋商响应文件中附以上证明材料的扫描件，时间以合同签订时间为准）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