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版本号：RTZB--2025--204820250805001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2025年政务公开第三方评估项目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RTZB--2025--2048</w:t>
      </w:r>
      <w:r>
        <w:br/>
      </w:r>
      <w:r>
        <w:br/>
      </w:r>
      <w:r>
        <w:br/>
      </w:r>
    </w:p>
    <w:p>
      <w:pPr>
        <w:pStyle w:val="null3"/>
        <w:jc w:val="center"/>
        <w:outlineLvl w:val="2"/>
      </w:pPr>
      <w:r>
        <w:rPr>
          <w:rFonts w:ascii="仿宋_GB2312" w:hAnsi="仿宋_GB2312" w:cs="仿宋_GB2312" w:eastAsia="仿宋_GB2312"/>
          <w:sz w:val="28"/>
          <w:b/>
        </w:rPr>
        <w:t>省政府办公厅机关</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省政府办公厅机关</w:t>
      </w:r>
      <w:r>
        <w:rPr>
          <w:rFonts w:ascii="仿宋_GB2312" w:hAnsi="仿宋_GB2312" w:cs="仿宋_GB2312" w:eastAsia="仿宋_GB2312"/>
        </w:rPr>
        <w:t>委托，拟对</w:t>
      </w:r>
      <w:r>
        <w:rPr>
          <w:rFonts w:ascii="仿宋_GB2312" w:hAnsi="仿宋_GB2312" w:cs="仿宋_GB2312" w:eastAsia="仿宋_GB2312"/>
        </w:rPr>
        <w:t>2025年政务公开第三方评估项目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2025年政务公开第三方评估项目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按照国务院办公厅政务公开相关文件及工作要求，依据《2025年陕西省政务公开工作绩效评估指标》对全省政务公开工作进行客观、公正、权威的评估。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1、联合体声明：接受联合体（联合体成员数量不超过2家），属于联合体的提供联合体书面协议。</w:t>
      </w:r>
    </w:p>
    <w:p>
      <w:pPr>
        <w:pStyle w:val="null3"/>
      </w:pPr>
      <w:r>
        <w:rPr>
          <w:rFonts w:ascii="仿宋_GB2312" w:hAnsi="仿宋_GB2312" w:cs="仿宋_GB2312" w:eastAsia="仿宋_GB2312"/>
        </w:rPr>
        <w:t>2、信用证明：供应商（联合体投标的，包含联合体每个成员）提供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3、供应商注册证照：供应商（联合体投标的，包含联合体每个成员）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4、财务状况证明：供应商（联合体投标的，包含联合体每个成员）提供2024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状况：供应商（联合体投标的，包含联合体每个成员）提供2025年1月1日至今至少一个月的依法纳税的证明（任意税种），依法免税的应提供相关证明；成立不足一个月的提供将依法纳税的承诺书。注：①零报税的提供申报成功的凭证。②时间以税款所属时段为准。</w:t>
      </w:r>
    </w:p>
    <w:p>
      <w:pPr>
        <w:pStyle w:val="null3"/>
      </w:pPr>
      <w:r>
        <w:rPr>
          <w:rFonts w:ascii="仿宋_GB2312" w:hAnsi="仿宋_GB2312" w:cs="仿宋_GB2312" w:eastAsia="仿宋_GB2312"/>
        </w:rPr>
        <w:t>6、社保缴纳状况：供应商（联合体投标的，包含联合体每个成员）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7、履约能力证明：供应商（联合体投标的，包含联合体每个成员）提供具有履行本合同所必需的专业技术能力的声明。</w:t>
      </w:r>
    </w:p>
    <w:p>
      <w:pPr>
        <w:pStyle w:val="null3"/>
      </w:pPr>
      <w:r>
        <w:rPr>
          <w:rFonts w:ascii="仿宋_GB2312" w:hAnsi="仿宋_GB2312" w:cs="仿宋_GB2312" w:eastAsia="仿宋_GB2312"/>
        </w:rPr>
        <w:t>8、代表人授权：联合体投标的：联合体牵头人法定代表人直接参加磋商的须提供法定代表人证明书；联合体牵头人法定代表人授权代表参加磋商的，须提供法定代表人证明书和法定代表人授权书。 非联合体投标的：法定代表人直接参加磋商的须提供法定代表人证明书；法定代表人授权代表参加磋商的，须提供法定代表人证明书和法定代表人授权书。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1、非联合体声明：不接受联合体，提供非联合体声明</w:t>
      </w:r>
    </w:p>
    <w:p>
      <w:pPr>
        <w:pStyle w:val="null3"/>
      </w:pPr>
      <w:r>
        <w:rPr>
          <w:rFonts w:ascii="仿宋_GB2312" w:hAnsi="仿宋_GB2312" w:cs="仿宋_GB2312" w:eastAsia="仿宋_GB2312"/>
        </w:rPr>
        <w:t>2、信用证明：提供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3、供应商注册证照：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4、财务状况证明：提供2024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状况：提供2025年1月1日至今至少一个月的依法纳税的证明（任意税种），依法免税的应提供相关证明；成立不足一个月的提供将依法纳税的承诺书。注：①零报税的提供申报成功的凭证。②时间以税款所属时段为准。</w:t>
      </w:r>
    </w:p>
    <w:p>
      <w:pPr>
        <w:pStyle w:val="null3"/>
      </w:pPr>
      <w:r>
        <w:rPr>
          <w:rFonts w:ascii="仿宋_GB2312" w:hAnsi="仿宋_GB2312" w:cs="仿宋_GB2312" w:eastAsia="仿宋_GB2312"/>
        </w:rPr>
        <w:t>6、社保缴纳状况：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8、代表人授权：法定代表人直接参加磋商的须提供法定代表人证明书；法定代表人授权代表参加磋商的，须提供法定代表人证明书和法定代表人授权书。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省政府办公厅机关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省政府办公厅机关经办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029-63912421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计算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省政府办公厅机关</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省政府办公厅机关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省政府办公厅机关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按照国务院办公厅政务公开相关文件及工作要求，依据《2025年陕西省政务公开工作绩效评估指标》对全省政务公开工作进行客观、公正、权威的评估。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按照国务院办公厅政务公开相关文件及工作要求，依据《2025年陕西省政务公开工作绩效评估指标》对全省政务公开工作进行客观、公正、权威的评估。</w:t>
            </w:r>
          </w:p>
          <w:p>
            <w:pPr>
              <w:pStyle w:val="null3"/>
              <w:ind w:firstLine="480"/>
              <w:jc w:val="both"/>
            </w:pPr>
            <w:r>
              <w:rPr>
                <w:rFonts w:ascii="仿宋_GB2312" w:hAnsi="仿宋_GB2312" w:cs="仿宋_GB2312" w:eastAsia="仿宋_GB2312"/>
                <w:sz w:val="24"/>
              </w:rPr>
              <w:t>（一）评估对象</w:t>
            </w:r>
          </w:p>
          <w:p>
            <w:pPr>
              <w:pStyle w:val="null3"/>
              <w:ind w:firstLine="480"/>
              <w:jc w:val="both"/>
            </w:pPr>
            <w:r>
              <w:rPr>
                <w:rFonts w:ascii="仿宋_GB2312" w:hAnsi="仿宋_GB2312" w:cs="仿宋_GB2312" w:eastAsia="仿宋_GB2312"/>
                <w:sz w:val="24"/>
              </w:rPr>
              <w:t>省、市、县三级行政机关。其中，省级部门47个、市（区）政府12个，市级部门、按照一定比例随机抽查。</w:t>
            </w:r>
          </w:p>
          <w:p>
            <w:pPr>
              <w:pStyle w:val="null3"/>
              <w:ind w:firstLine="480"/>
              <w:jc w:val="both"/>
            </w:pPr>
            <w:r>
              <w:rPr>
                <w:rFonts w:ascii="仿宋_GB2312" w:hAnsi="仿宋_GB2312" w:cs="仿宋_GB2312" w:eastAsia="仿宋_GB2312"/>
                <w:sz w:val="24"/>
              </w:rPr>
              <w:t>（二）评估内容</w:t>
            </w:r>
          </w:p>
          <w:p>
            <w:pPr>
              <w:pStyle w:val="null3"/>
              <w:ind w:firstLine="480"/>
              <w:jc w:val="both"/>
            </w:pPr>
            <w:r>
              <w:rPr>
                <w:rFonts w:ascii="仿宋_GB2312" w:hAnsi="仿宋_GB2312" w:cs="仿宋_GB2312" w:eastAsia="仿宋_GB2312"/>
                <w:sz w:val="24"/>
              </w:rPr>
              <w:t>依据《2025年陕西省政务公开工作绩效评估指标》，从政府信息公开、政策解读、回应关切、公众参与等方面，对评估对象的政府网站、政务新媒体进行综合评估。本项目拟配备人员不少于10人。</w:t>
            </w:r>
          </w:p>
          <w:p>
            <w:pPr>
              <w:pStyle w:val="null3"/>
              <w:ind w:firstLine="480"/>
              <w:jc w:val="both"/>
            </w:pPr>
            <w:r>
              <w:rPr>
                <w:rFonts w:ascii="仿宋_GB2312" w:hAnsi="仿宋_GB2312" w:cs="仿宋_GB2312" w:eastAsia="仿宋_GB2312"/>
                <w:sz w:val="24"/>
              </w:rPr>
              <w:t>（三）评估方式</w:t>
            </w:r>
          </w:p>
          <w:p>
            <w:pPr>
              <w:pStyle w:val="null3"/>
              <w:ind w:firstLine="480"/>
              <w:jc w:val="both"/>
            </w:pPr>
            <w:r>
              <w:rPr>
                <w:rFonts w:ascii="仿宋_GB2312" w:hAnsi="仿宋_GB2312" w:cs="仿宋_GB2312" w:eastAsia="仿宋_GB2312"/>
                <w:sz w:val="24"/>
              </w:rPr>
              <w:t>通过对受评单位网站与政务新媒体进行检查、模拟用户申请、电话测评、线下测评等方式进行评估。</w:t>
            </w:r>
          </w:p>
          <w:p>
            <w:pPr>
              <w:pStyle w:val="null3"/>
              <w:ind w:firstLine="480"/>
              <w:jc w:val="both"/>
            </w:pPr>
            <w:r>
              <w:rPr>
                <w:rFonts w:ascii="仿宋_GB2312" w:hAnsi="仿宋_GB2312" w:cs="仿宋_GB2312" w:eastAsia="仿宋_GB2312"/>
                <w:sz w:val="24"/>
              </w:rPr>
              <w:t>（四）工作安排</w:t>
            </w:r>
          </w:p>
          <w:p>
            <w:pPr>
              <w:pStyle w:val="null3"/>
              <w:ind w:firstLine="480"/>
              <w:jc w:val="both"/>
            </w:pPr>
            <w:r>
              <w:rPr>
                <w:rFonts w:ascii="仿宋_GB2312" w:hAnsi="仿宋_GB2312" w:cs="仿宋_GB2312" w:eastAsia="仿宋_GB2312"/>
                <w:sz w:val="24"/>
              </w:rPr>
              <w:t>1.第四季度开展评估工作。</w:t>
            </w:r>
          </w:p>
          <w:p>
            <w:pPr>
              <w:pStyle w:val="null3"/>
              <w:ind w:firstLine="480"/>
              <w:jc w:val="both"/>
            </w:pPr>
            <w:r>
              <w:rPr>
                <w:rFonts w:ascii="仿宋_GB2312" w:hAnsi="仿宋_GB2312" w:cs="仿宋_GB2312" w:eastAsia="仿宋_GB2312"/>
                <w:sz w:val="24"/>
              </w:rPr>
              <w:t>2.其他服务内容：规定时间内，为推进全省政务公开工作提供必要的技术支持。</w:t>
            </w:r>
          </w:p>
          <w:p>
            <w:pPr>
              <w:pStyle w:val="null3"/>
              <w:ind w:firstLine="480"/>
              <w:jc w:val="both"/>
            </w:pPr>
            <w:r>
              <w:rPr>
                <w:rFonts w:ascii="仿宋_GB2312" w:hAnsi="仿宋_GB2312" w:cs="仿宋_GB2312" w:eastAsia="仿宋_GB2312"/>
                <w:sz w:val="24"/>
              </w:rPr>
              <w:t>（五）成果交付</w:t>
            </w:r>
          </w:p>
          <w:p>
            <w:pPr>
              <w:pStyle w:val="null3"/>
              <w:ind w:firstLine="480"/>
              <w:jc w:val="both"/>
            </w:pPr>
            <w:r>
              <w:rPr>
                <w:rFonts w:ascii="仿宋_GB2312" w:hAnsi="仿宋_GB2312" w:cs="仿宋_GB2312" w:eastAsia="仿宋_GB2312"/>
                <w:sz w:val="24"/>
              </w:rPr>
              <w:t>2026年1月25日前出具全省政务公开第三方评估报告。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标的名称：第三方评估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按照国务院办公厅政务公开相关文件及工作要求，依据《2025年陕西省政务公开工作绩效评估指标》对全省政务公开工作进行客观、公正、权威的评估。</w:t>
            </w:r>
          </w:p>
          <w:p>
            <w:pPr>
              <w:pStyle w:val="null3"/>
              <w:ind w:firstLine="480"/>
              <w:jc w:val="both"/>
            </w:pPr>
            <w:r>
              <w:rPr>
                <w:rFonts w:ascii="仿宋_GB2312" w:hAnsi="仿宋_GB2312" w:cs="仿宋_GB2312" w:eastAsia="仿宋_GB2312"/>
                <w:sz w:val="24"/>
              </w:rPr>
              <w:t>（一）评估对象</w:t>
            </w:r>
          </w:p>
          <w:p>
            <w:pPr>
              <w:pStyle w:val="null3"/>
              <w:ind w:firstLine="480"/>
              <w:jc w:val="both"/>
            </w:pPr>
            <w:r>
              <w:rPr>
                <w:rFonts w:ascii="仿宋_GB2312" w:hAnsi="仿宋_GB2312" w:cs="仿宋_GB2312" w:eastAsia="仿宋_GB2312"/>
                <w:sz w:val="24"/>
              </w:rPr>
              <w:t>省、市、县三级行政机关。其中，省级部门47个、市（区）政府12个，市级部门、按照一定比例随机抽查。</w:t>
            </w:r>
          </w:p>
          <w:p>
            <w:pPr>
              <w:pStyle w:val="null3"/>
              <w:ind w:firstLine="480"/>
              <w:jc w:val="both"/>
            </w:pPr>
            <w:r>
              <w:rPr>
                <w:rFonts w:ascii="仿宋_GB2312" w:hAnsi="仿宋_GB2312" w:cs="仿宋_GB2312" w:eastAsia="仿宋_GB2312"/>
                <w:sz w:val="24"/>
              </w:rPr>
              <w:t>（二）评估内容</w:t>
            </w:r>
          </w:p>
          <w:p>
            <w:pPr>
              <w:pStyle w:val="null3"/>
              <w:ind w:firstLine="480"/>
              <w:jc w:val="both"/>
            </w:pPr>
            <w:r>
              <w:rPr>
                <w:rFonts w:ascii="仿宋_GB2312" w:hAnsi="仿宋_GB2312" w:cs="仿宋_GB2312" w:eastAsia="仿宋_GB2312"/>
                <w:sz w:val="24"/>
              </w:rPr>
              <w:t>依据《2025年陕西省政务公开工作绩效评估指标》，从服务公开、平台建设、组织保障等方面，对评估对象的政府网站、政务新媒体进行综合评估。本项目拟配备人员不少于10人。</w:t>
            </w:r>
          </w:p>
          <w:p>
            <w:pPr>
              <w:pStyle w:val="null3"/>
              <w:ind w:firstLine="480"/>
              <w:jc w:val="both"/>
            </w:pPr>
            <w:r>
              <w:rPr>
                <w:rFonts w:ascii="仿宋_GB2312" w:hAnsi="仿宋_GB2312" w:cs="仿宋_GB2312" w:eastAsia="仿宋_GB2312"/>
                <w:sz w:val="24"/>
              </w:rPr>
              <w:t>（三）评估方式</w:t>
            </w:r>
          </w:p>
          <w:p>
            <w:pPr>
              <w:pStyle w:val="null3"/>
              <w:ind w:firstLine="480"/>
              <w:jc w:val="both"/>
            </w:pPr>
            <w:r>
              <w:rPr>
                <w:rFonts w:ascii="仿宋_GB2312" w:hAnsi="仿宋_GB2312" w:cs="仿宋_GB2312" w:eastAsia="仿宋_GB2312"/>
                <w:sz w:val="24"/>
              </w:rPr>
              <w:t>通过对受评单位网站与政务新媒体进行检查、模拟用户申请、电话测评、线下测评等方式进行评估。</w:t>
            </w:r>
          </w:p>
          <w:p>
            <w:pPr>
              <w:pStyle w:val="null3"/>
              <w:ind w:firstLine="480"/>
              <w:jc w:val="both"/>
            </w:pPr>
            <w:r>
              <w:rPr>
                <w:rFonts w:ascii="仿宋_GB2312" w:hAnsi="仿宋_GB2312" w:cs="仿宋_GB2312" w:eastAsia="仿宋_GB2312"/>
                <w:sz w:val="24"/>
              </w:rPr>
              <w:t>（四）工作安排</w:t>
            </w:r>
          </w:p>
          <w:p>
            <w:pPr>
              <w:pStyle w:val="null3"/>
              <w:ind w:firstLine="480"/>
              <w:jc w:val="both"/>
            </w:pPr>
            <w:r>
              <w:rPr>
                <w:rFonts w:ascii="仿宋_GB2312" w:hAnsi="仿宋_GB2312" w:cs="仿宋_GB2312" w:eastAsia="仿宋_GB2312"/>
                <w:sz w:val="24"/>
              </w:rPr>
              <w:t>1.第四季度开展评估工作。</w:t>
            </w:r>
          </w:p>
          <w:p>
            <w:pPr>
              <w:pStyle w:val="null3"/>
              <w:ind w:firstLine="480"/>
              <w:jc w:val="both"/>
            </w:pPr>
            <w:r>
              <w:rPr>
                <w:rFonts w:ascii="仿宋_GB2312" w:hAnsi="仿宋_GB2312" w:cs="仿宋_GB2312" w:eastAsia="仿宋_GB2312"/>
                <w:sz w:val="24"/>
              </w:rPr>
              <w:t>2.其他服务内容：规定时间内，为推进全省政务公开工作提供必要的技术支持。</w:t>
            </w:r>
          </w:p>
          <w:p>
            <w:pPr>
              <w:pStyle w:val="null3"/>
              <w:ind w:firstLine="480"/>
              <w:jc w:val="both"/>
            </w:pPr>
            <w:r>
              <w:rPr>
                <w:rFonts w:ascii="仿宋_GB2312" w:hAnsi="仿宋_GB2312" w:cs="仿宋_GB2312" w:eastAsia="仿宋_GB2312"/>
                <w:sz w:val="24"/>
              </w:rPr>
              <w:t>（五）成果交付</w:t>
            </w:r>
          </w:p>
          <w:p>
            <w:pPr>
              <w:pStyle w:val="null3"/>
              <w:ind w:firstLine="480"/>
              <w:jc w:val="both"/>
            </w:pPr>
            <w:r>
              <w:rPr>
                <w:rFonts w:ascii="仿宋_GB2312" w:hAnsi="仿宋_GB2312" w:cs="仿宋_GB2312" w:eastAsia="仿宋_GB2312"/>
                <w:sz w:val="24"/>
              </w:rPr>
              <w:t>2026年1月25日前出具全省政务公开第三方评估报告。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自合同签订之日起至2026年1月25日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自合同签订之日起至2026年1月25日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壹份（胶装，封袋标注供应商名称和项目名称及所投包号）。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其他未列明行业划型标准判定，并承担责任。如判定原则与第六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（1）本项目磋商一次，磋商后供应商根据磋商内容在规定时间通过交易系统递交二次报价，逾期未递交的视为自动放弃竞争，磋商保证金退还。 （2）本项目采用两轮报价，响应文件中的报价为首次报价，磋商后的报价为最终报价。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接受联合体（联合体成员数量不超过2家），属于联合体的提供联合体书面协议。</w:t>
            </w:r>
          </w:p>
        </w:tc>
        <w:tc>
          <w:tcPr>
            <w:tcW w:type="dxa" w:w="1661"/>
          </w:tcPr>
          <w:p>
            <w:pPr>
              <w:pStyle w:val="null3"/>
            </w:pPr>
            <w:r>
              <w:rPr>
                <w:rFonts w:ascii="仿宋_GB2312" w:hAnsi="仿宋_GB2312" w:cs="仿宋_GB2312" w:eastAsia="仿宋_GB2312"/>
              </w:rPr>
              <w:t>联合体声明（适用于1包）.docx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联合体投标的，包含联合体每个成员）提供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供应商信用书面声明函（适用于1包）.docx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供应商注册证照</w:t>
            </w:r>
          </w:p>
        </w:tc>
        <w:tc>
          <w:tcPr>
            <w:tcW w:type="dxa" w:w="3322"/>
          </w:tcPr>
          <w:p>
            <w:pPr>
              <w:pStyle w:val="null3"/>
            </w:pPr>
            <w:r>
              <w:rPr>
                <w:rFonts w:ascii="仿宋_GB2312" w:hAnsi="仿宋_GB2312" w:cs="仿宋_GB2312" w:eastAsia="仿宋_GB2312"/>
              </w:rPr>
              <w:t>供应商（联合体投标的，包含联合体每个成员）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注册证照（适用于1包）.docx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联合体投标的，包含联合体每个成员）提供2024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财务状况证明（适用于1包).docx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纳税状况</w:t>
            </w:r>
          </w:p>
        </w:tc>
        <w:tc>
          <w:tcPr>
            <w:tcW w:type="dxa" w:w="3322"/>
          </w:tcPr>
          <w:p>
            <w:pPr>
              <w:pStyle w:val="null3"/>
            </w:pPr>
            <w:r>
              <w:rPr>
                <w:rFonts w:ascii="仿宋_GB2312" w:hAnsi="仿宋_GB2312" w:cs="仿宋_GB2312" w:eastAsia="仿宋_GB2312"/>
              </w:rPr>
              <w:t>供应商（联合体投标的，包含联合体每个成员）提供2025年1月1日至今至少一个月的依法纳税的证明（任意税种），依法免税的应提供相关证明；成立不足一个月的提供将依法纳税的承诺书。注：①零报税的提供申报成功的凭证。②时间以税款所属时段为准。</w:t>
            </w:r>
          </w:p>
        </w:tc>
        <w:tc>
          <w:tcPr>
            <w:tcW w:type="dxa" w:w="1661"/>
          </w:tcPr>
          <w:p>
            <w:pPr>
              <w:pStyle w:val="null3"/>
            </w:pPr>
            <w:r>
              <w:rPr>
                <w:rFonts w:ascii="仿宋_GB2312" w:hAnsi="仿宋_GB2312" w:cs="仿宋_GB2312" w:eastAsia="仿宋_GB2312"/>
              </w:rPr>
              <w:t>纳税证明（适用于1包）.docx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社保缴纳状况</w:t>
            </w:r>
          </w:p>
        </w:tc>
        <w:tc>
          <w:tcPr>
            <w:tcW w:type="dxa" w:w="3322"/>
          </w:tcPr>
          <w:p>
            <w:pPr>
              <w:pStyle w:val="null3"/>
            </w:pPr>
            <w:r>
              <w:rPr>
                <w:rFonts w:ascii="仿宋_GB2312" w:hAnsi="仿宋_GB2312" w:cs="仿宋_GB2312" w:eastAsia="仿宋_GB2312"/>
              </w:rPr>
              <w:t>供应商（联合体投标的，包含联合体每个成员）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社保缴纳证明（适用于1包）.docx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供应商（联合体投标的，包含联合体每个成员）提供具有履行本合同所必需的专业技术能力的声明。</w:t>
            </w:r>
          </w:p>
        </w:tc>
        <w:tc>
          <w:tcPr>
            <w:tcW w:type="dxa" w:w="1661"/>
          </w:tcPr>
          <w:p>
            <w:pPr>
              <w:pStyle w:val="null3"/>
            </w:pPr>
            <w:r>
              <w:rPr>
                <w:rFonts w:ascii="仿宋_GB2312" w:hAnsi="仿宋_GB2312" w:cs="仿宋_GB2312" w:eastAsia="仿宋_GB2312"/>
              </w:rPr>
              <w:t>履约能力声明（适用于1包）.docx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代表人授权</w:t>
            </w:r>
          </w:p>
        </w:tc>
        <w:tc>
          <w:tcPr>
            <w:tcW w:type="dxa" w:w="3322"/>
          </w:tcPr>
          <w:p>
            <w:pPr>
              <w:pStyle w:val="null3"/>
            </w:pPr>
            <w:r>
              <w:rPr>
                <w:rFonts w:ascii="仿宋_GB2312" w:hAnsi="仿宋_GB2312" w:cs="仿宋_GB2312" w:eastAsia="仿宋_GB2312"/>
              </w:rPr>
              <w:t>联合体投标的：联合体牵头人法定代表人直接参加磋商的须提供法定代表人证明书；联合体牵头人法定代表人授权代表参加磋商的，须提供法定代表人证明书和法定代表人授权书。 非联合体投标的：法定代表人直接参加磋商的须提供法定代表人证明书；法定代表人授权代表参加磋商的，须提供法定代表人证明书和法定代表人授权书。</w:t>
            </w:r>
          </w:p>
        </w:tc>
        <w:tc>
          <w:tcPr>
            <w:tcW w:type="dxa" w:w="1661"/>
          </w:tcPr>
          <w:p>
            <w:pPr>
              <w:pStyle w:val="null3"/>
            </w:pPr>
            <w:r>
              <w:rPr>
                <w:rFonts w:ascii="仿宋_GB2312" w:hAnsi="仿宋_GB2312" w:cs="仿宋_GB2312" w:eastAsia="仿宋_GB2312"/>
              </w:rPr>
              <w:t>法定代表人证明书法定代表人授权委托书（适用于1包）.docx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非联合体声明（适用于2包）.docx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提供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供应商信用书面声明函（适用于2包）.docx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供应商注册证照</w:t>
            </w:r>
          </w:p>
        </w:tc>
        <w:tc>
          <w:tcPr>
            <w:tcW w:type="dxa" w:w="3322"/>
          </w:tcPr>
          <w:p>
            <w:pPr>
              <w:pStyle w:val="null3"/>
            </w:pPr>
            <w:r>
              <w:rPr>
                <w:rFonts w:ascii="仿宋_GB2312" w:hAnsi="仿宋_GB2312" w:cs="仿宋_GB2312" w:eastAsia="仿宋_GB2312"/>
              </w:rPr>
              <w:t>提供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注册证照（适用于2包）.docx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财务状况证明（适用于2包）.docx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纳税状况</w:t>
            </w:r>
          </w:p>
        </w:tc>
        <w:tc>
          <w:tcPr>
            <w:tcW w:type="dxa" w:w="3322"/>
          </w:tcPr>
          <w:p>
            <w:pPr>
              <w:pStyle w:val="null3"/>
            </w:pPr>
            <w:r>
              <w:rPr>
                <w:rFonts w:ascii="仿宋_GB2312" w:hAnsi="仿宋_GB2312" w:cs="仿宋_GB2312" w:eastAsia="仿宋_GB2312"/>
              </w:rPr>
              <w:t>提供2025年1月1日至今至少一个月的依法纳税的证明（任意税种），依法免税的应提供相关证明；成立不足一个月的提供将依法纳税的承诺书。注：①零报税的提供申报成功的凭证。②时间以税款所属时段为准。</w:t>
            </w:r>
          </w:p>
        </w:tc>
        <w:tc>
          <w:tcPr>
            <w:tcW w:type="dxa" w:w="1661"/>
          </w:tcPr>
          <w:p>
            <w:pPr>
              <w:pStyle w:val="null3"/>
            </w:pPr>
            <w:r>
              <w:rPr>
                <w:rFonts w:ascii="仿宋_GB2312" w:hAnsi="仿宋_GB2312" w:cs="仿宋_GB2312" w:eastAsia="仿宋_GB2312"/>
              </w:rPr>
              <w:t>纳税证明（适用于2包）.docx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社保缴纳状况</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社保缴纳证明（适用于2包）.docx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履约能力声明（适用于2包）.docx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代表人授权</w:t>
            </w:r>
          </w:p>
        </w:tc>
        <w:tc>
          <w:tcPr>
            <w:tcW w:type="dxa" w:w="3322"/>
          </w:tcPr>
          <w:p>
            <w:pPr>
              <w:pStyle w:val="null3"/>
            </w:pPr>
            <w:r>
              <w:rPr>
                <w:rFonts w:ascii="仿宋_GB2312" w:hAnsi="仿宋_GB2312" w:cs="仿宋_GB2312" w:eastAsia="仿宋_GB2312"/>
              </w:rPr>
              <w:t>法定代表人直接参加磋商的须提供法定代表人证明书；法定代表人授权代表参加磋商的，须提供法定代表人证明书和法定代表人授权书。</w:t>
            </w:r>
          </w:p>
        </w:tc>
        <w:tc>
          <w:tcPr>
            <w:tcW w:type="dxa" w:w="1661"/>
          </w:tcPr>
          <w:p>
            <w:pPr>
              <w:pStyle w:val="null3"/>
            </w:pPr>
            <w:r>
              <w:rPr>
                <w:rFonts w:ascii="仿宋_GB2312" w:hAnsi="仿宋_GB2312" w:cs="仿宋_GB2312" w:eastAsia="仿宋_GB2312"/>
              </w:rPr>
              <w:t>法定代表人证明书法定代表人授权委托书（适用于2包）.docx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自合同签订之日起至2026年1月25日</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主要商务要求响应</w:t>
            </w:r>
          </w:p>
        </w:tc>
        <w:tc>
          <w:tcPr>
            <w:tcW w:type="dxa" w:w="3322"/>
          </w:tcPr>
          <w:p>
            <w:pPr>
              <w:pStyle w:val="null3"/>
            </w:pPr>
            <w:r>
              <w:rPr>
                <w:rFonts w:ascii="仿宋_GB2312" w:hAnsi="仿宋_GB2312" w:cs="仿宋_GB2312" w:eastAsia="仿宋_GB2312"/>
              </w:rPr>
              <w:t>合同签订后30日内，支付合同总金额的100%</w:t>
            </w:r>
          </w:p>
        </w:tc>
        <w:tc>
          <w:tcPr>
            <w:tcW w:type="dxa" w:w="1661"/>
          </w:tcPr>
          <w:p>
            <w:pPr>
              <w:pStyle w:val="null3"/>
            </w:pPr>
            <w:r>
              <w:rPr>
                <w:rFonts w:ascii="仿宋_GB2312" w:hAnsi="仿宋_GB2312" w:cs="仿宋_GB2312" w:eastAsia="仿宋_GB2312"/>
              </w:rPr>
              <w:t>主要商务条款响应偏离表.docx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自合同签订之日起至2026年1月25日</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主要商务要求响应</w:t>
            </w:r>
          </w:p>
        </w:tc>
        <w:tc>
          <w:tcPr>
            <w:tcW w:type="dxa" w:w="3322"/>
          </w:tcPr>
          <w:p>
            <w:pPr>
              <w:pStyle w:val="null3"/>
            </w:pPr>
            <w:r>
              <w:rPr>
                <w:rFonts w:ascii="仿宋_GB2312" w:hAnsi="仿宋_GB2312" w:cs="仿宋_GB2312" w:eastAsia="仿宋_GB2312"/>
              </w:rPr>
              <w:t>合同签订后30日内，支付合同总金额的100%</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1.对项目背景理解到位，认识准确，对项目工作重点、难点描述清晰，能对重难点提出针对性的措施，措施具体，内容详实。根据详细程度及响应程度得[8-6）分； 2.对项目背景有一定的理解和认识，对项目工作重点、难点描述较为清晰，能对重难点提出相应的措施，措施较为具体，内容基本详实。根据详细程度及响应程度得[6-2）分；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研究（评估）方法</w:t>
            </w:r>
          </w:p>
        </w:tc>
        <w:tc>
          <w:tcPr>
            <w:tcW w:type="dxa" w:w="2492"/>
          </w:tcPr>
          <w:p>
            <w:pPr>
              <w:pStyle w:val="null3"/>
            </w:pPr>
            <w:r>
              <w:rPr>
                <w:rFonts w:ascii="仿宋_GB2312" w:hAnsi="仿宋_GB2312" w:cs="仿宋_GB2312" w:eastAsia="仿宋_GB2312"/>
              </w:rPr>
              <w:t>1.研究（评估）方法详细、具体、准确，科学合理、可行性强，能满足项目要求，根据详细程度及响应程度得[9-6）分；2.研究（评估）方法较为详细、具体、准确，具有一定的合理性，有一定的可行性，基本能满足项目要求，根据详细程度及响应程度得[6-2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研究（评估）方法.docx</w:t>
            </w:r>
          </w:p>
        </w:tc>
      </w:tr>
      <w:tr>
        <w:tc>
          <w:tcPr>
            <w:tcW w:type="dxa" w:w="831"/>
            <w:vMerge/>
          </w:tcPr>
          <w:p/>
        </w:tc>
        <w:tc>
          <w:tcPr>
            <w:tcW w:type="dxa" w:w="1661"/>
          </w:tcPr>
          <w:p>
            <w:pPr>
              <w:pStyle w:val="null3"/>
            </w:pPr>
            <w:r>
              <w:rPr>
                <w:rFonts w:ascii="仿宋_GB2312" w:hAnsi="仿宋_GB2312" w:cs="仿宋_GB2312" w:eastAsia="仿宋_GB2312"/>
              </w:rPr>
              <w:t>组织管理及进度控制</w:t>
            </w:r>
          </w:p>
        </w:tc>
        <w:tc>
          <w:tcPr>
            <w:tcW w:type="dxa" w:w="2492"/>
          </w:tcPr>
          <w:p>
            <w:pPr>
              <w:pStyle w:val="null3"/>
            </w:pPr>
            <w:r>
              <w:rPr>
                <w:rFonts w:ascii="仿宋_GB2312" w:hAnsi="仿宋_GB2312" w:cs="仿宋_GB2312" w:eastAsia="仿宋_GB2312"/>
              </w:rPr>
              <w:t>1.组织管理工作机制健全，进度计划合理，工作内容和时间关键节点明确，保证措施具体，方案内容完整、详实。根据详细程度及响应程度得[9-6）分； 2.组织管理工作机制较为健全，进度计划基本合理，工作内容和时间关键节点相对明确，有一定的保证措施，方案内容基本完整。根据详细程度及响应程度得[6-2）分； 3.内容空洞简陋，属于简单套用，针对性、可行性差，得[2-0）分。 注：需提供组织管理方案及进度计划表，未提供或不全的，本项（9分）不得分。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组织管理及进度控制.docx</w:t>
            </w:r>
          </w:p>
        </w:tc>
      </w:tr>
      <w:tr>
        <w:tc>
          <w:tcPr>
            <w:tcW w:type="dxa" w:w="831"/>
            <w:vMerge/>
          </w:tcPr>
          <w:p/>
        </w:tc>
        <w:tc>
          <w:tcPr>
            <w:tcW w:type="dxa" w:w="1661"/>
          </w:tcPr>
          <w:p>
            <w:pPr>
              <w:pStyle w:val="null3"/>
            </w:pPr>
            <w:r>
              <w:rPr>
                <w:rFonts w:ascii="仿宋_GB2312" w:hAnsi="仿宋_GB2312" w:cs="仿宋_GB2312" w:eastAsia="仿宋_GB2312"/>
              </w:rPr>
              <w:t>技术保证措施</w:t>
            </w:r>
          </w:p>
        </w:tc>
        <w:tc>
          <w:tcPr>
            <w:tcW w:type="dxa" w:w="2492"/>
          </w:tcPr>
          <w:p>
            <w:pPr>
              <w:pStyle w:val="null3"/>
            </w:pPr>
            <w:r>
              <w:rPr>
                <w:rFonts w:ascii="仿宋_GB2312" w:hAnsi="仿宋_GB2312" w:cs="仿宋_GB2312" w:eastAsia="仿宋_GB2312"/>
              </w:rPr>
              <w:t>1.技术保证措施完整（含数据的采集手段、数据分析方法及模型、数据安全措施、隐私保护措施）、科学合理，针对性、可行性强，根据详细程度及响应程度得[9-6）分； 2.技术保证措施基本完整（含数据的采集手段、数据分析方法及模型、数据安全措施、隐私保护措施）、较为科学合理，有一定的针对性、可行性，根据详细程度及响应程度得[6-2）分 3.内容空洞，或与项目不符，或针对性、可行性差。根据响应程度得[2-0）分。 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技术保证措施.docx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1.服务质量保证措施完善，风险控制措施具体、得当，能满足项目要求，根据详细程度及响应程度得[6-4）分； 2.服务质量保证措施较完善，风险控制措施相对具体，根据详细程度及响应程度得[4-2）分；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1.成果文件编制架构规范，编制内容完整，数据链条清晰，附件资料内容详细，满足项目需求。根据详细程度及响应程度得[6-4）分 2.成果文件编制架构相对规范，编制内容基本完整，有数据链条和附件资料，符合项目需求。根据详细程度及响应程度得[4-2）分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预期成果.docx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1.拟派项目团队人员不少于10人，得3分。（不足10人本大项不得分） 2.项目负责人具有博士研究生学历且具有正高级职称证书的，得4分。 3.除项目负责人之外，项目人员具有正高级职称证书的，每名得2分；具有副高级职称证书的，每名得1分，最高得7分；本项得分最高14分。 4.项目人员具有法律职业资格证书的，每名得2分，最高得4分。 注：1.团队人员需提供近6个月内任意一个月本单位为其缴纳社保的证明材料。2.各供应商按照自身情况及评审要求提供评审所需的相关证书（毕业证、职称证、相关资格证书。）</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1.保密制度完善，内容详细，措施具体，根据详细程度及响应程度得[3-2）分； 2.保密制度相对完善，内容较为详细，措施较为具体，根据详细程度及响应程度得[2-1）分； 3.仅有基本的说明，内容简陋，措施简单，根据响应程度得[1-0）分。 注：未提供不得分。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供应商参与编制政务公开、政务公开评估国家或地方标准制修订工作，且标准已发布的，得5分。注：需提供已发布的标准文本复印件并加盖公章，不满足或未提供不得分。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供应商具有2022年1月1日至今类似项目业绩，每提供一个业绩得2分，满分10分。 注：①业绩以合同为准，时间以合同签订时间为准。②需提供合同复印件加盖公章。（合同复印件至少包含首页、双方签字盖章页、签署日期页）。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1.对项目背景理解到位，认识准确，对项目工作重点、难点描述清晰，能对重难点提出针对性的措施，措施具体，内容详实。根据详细程度及响应程度得[8-6）分； 2.对项目背景有一定的理解和认识，对项目工作重点、难点描述较为清晰，能对重难点提出相应的措施，措施较为具体，内容基本详实。根据详细程度及响应程度得[6-2）分；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研究（评估）方法</w:t>
            </w:r>
          </w:p>
        </w:tc>
        <w:tc>
          <w:tcPr>
            <w:tcW w:type="dxa" w:w="2492"/>
          </w:tcPr>
          <w:p>
            <w:pPr>
              <w:pStyle w:val="null3"/>
            </w:pPr>
            <w:r>
              <w:rPr>
                <w:rFonts w:ascii="仿宋_GB2312" w:hAnsi="仿宋_GB2312" w:cs="仿宋_GB2312" w:eastAsia="仿宋_GB2312"/>
              </w:rPr>
              <w:t>1.研究（评估）方法详细、具体，科学合理，可行性强，能满足项目要求，根据详细程度及响应程度得[8-6）分；2.研究（评估）方法较为详细、具体，具有一定的合理性，有一定的可行性，基本能满足项目要求，根据详细程度及响应程度得[6-2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研究（评估）方法.docx</w:t>
            </w:r>
          </w:p>
        </w:tc>
      </w:tr>
      <w:tr>
        <w:tc>
          <w:tcPr>
            <w:tcW w:type="dxa" w:w="831"/>
            <w:vMerge/>
          </w:tcPr>
          <w:p/>
        </w:tc>
        <w:tc>
          <w:tcPr>
            <w:tcW w:type="dxa" w:w="1661"/>
          </w:tcPr>
          <w:p>
            <w:pPr>
              <w:pStyle w:val="null3"/>
            </w:pPr>
            <w:r>
              <w:rPr>
                <w:rFonts w:ascii="仿宋_GB2312" w:hAnsi="仿宋_GB2312" w:cs="仿宋_GB2312" w:eastAsia="仿宋_GB2312"/>
              </w:rPr>
              <w:t>组织管理及进度控制</w:t>
            </w:r>
          </w:p>
        </w:tc>
        <w:tc>
          <w:tcPr>
            <w:tcW w:type="dxa" w:w="2492"/>
          </w:tcPr>
          <w:p>
            <w:pPr>
              <w:pStyle w:val="null3"/>
            </w:pPr>
            <w:r>
              <w:rPr>
                <w:rFonts w:ascii="仿宋_GB2312" w:hAnsi="仿宋_GB2312" w:cs="仿宋_GB2312" w:eastAsia="仿宋_GB2312"/>
              </w:rPr>
              <w:t>1.组织管理工作机制健全，进度计划合理，工作内容和时间关键节点明确，保证措施具体，方案内容完整、详实。根据详细程度及响应程度得[8-6）分； 2.组织管理工作机制较为健全，进度计划基本合理，工作内容和时间关键节点相对明确，有一定的保证措施，方案内容基本完整。根据详细程度及响应程度得[6-2）分； 3.内容空洞简陋，属于简单套用，针对性、可行性差，得[2-0）分。 注：需提供组织管理方案及进度计划表，未提供或不全的，本项（8分）不得分。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组织管理及进度控制.docx</w:t>
            </w:r>
          </w:p>
        </w:tc>
      </w:tr>
      <w:tr>
        <w:tc>
          <w:tcPr>
            <w:tcW w:type="dxa" w:w="831"/>
            <w:vMerge/>
          </w:tcPr>
          <w:p/>
        </w:tc>
        <w:tc>
          <w:tcPr>
            <w:tcW w:type="dxa" w:w="1661"/>
          </w:tcPr>
          <w:p>
            <w:pPr>
              <w:pStyle w:val="null3"/>
            </w:pPr>
            <w:r>
              <w:rPr>
                <w:rFonts w:ascii="仿宋_GB2312" w:hAnsi="仿宋_GB2312" w:cs="仿宋_GB2312" w:eastAsia="仿宋_GB2312"/>
              </w:rPr>
              <w:t>技术保证措施</w:t>
            </w:r>
          </w:p>
        </w:tc>
        <w:tc>
          <w:tcPr>
            <w:tcW w:type="dxa" w:w="2492"/>
          </w:tcPr>
          <w:p>
            <w:pPr>
              <w:pStyle w:val="null3"/>
            </w:pPr>
            <w:r>
              <w:rPr>
                <w:rFonts w:ascii="仿宋_GB2312" w:hAnsi="仿宋_GB2312" w:cs="仿宋_GB2312" w:eastAsia="仿宋_GB2312"/>
              </w:rPr>
              <w:t>1.技术保证措施完整（含数据的采集手段、数据分析方法及模型、数据安全措施、隐私保护措施）、科学合理，针对性、可行性强，根据详细程度及响应程度得[9-6）分； 2.技术保证措施基本完整（含数据的采集手段、数据分析方法及模型、数据安全措施、隐私保护措施）、较为科学合理，有一定的针对性、可行性，根据详细程度及响应程度得[6-2）分 3.内容空洞，或与项目不符，或针对性、可行性差。根据响应程度得[2-0）分。 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技术保证措施.docx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1.服务质量保证措施完善，风险控制措施具体、得当，能满足项目要求，根据详细程度及响应程度得[6-4）分； 2.服务质量保证措施较完善，风险控制措施相对具体，根据详细程度及响应程度得[4-2）分； 3.内容空洞简陋，属于简单套用，针对性、可行性差，得[2-0）分。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1.成果文件编制架构规范，编制内容完整，数据链条清晰，附件资料内容详细，满足项目需求。根据详细程度及响应程度得[5-3）分 2.成果文件编制架构相对规范，编制内容基本完整，有数据链条和附件资料，符合项目需求。根据详细程度及响应程度得[3-1）分 3.内容空洞简陋，属于简单套用，针对性、可行性差，得[1-0）分 注：未提供不得分。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预期成果.docx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1.拟派项目团队人员不少于10人，得2分。（不足10人本大项不得分） 2.团队人员中，具备本科（含本科）以上学历，具有政务信息化、政务公开绩效评估工作经验1年及以上，且具有注册信息安全专业人员证书（CISP）的，每人得1分，最高得10分。 3.团队人员中，具有副高级（含）以上职称，且具有信息安全保障人员-CISAW证书（认证方向为风险管理）的，每名得1分，最高得8分。 注：1.团队人员需提供近6个月内任意一个月本单位为其缴纳社保的证明材料。2.各供应商按照自身情况及评审要求提供评审所需的相关证书（毕业证、职称证、信息安全保障人员-CISAW证书（认证方向为风险管理）、注册信息安全专业人员证书（CISP））复印件及工作经验相关证明文件。3.评分项2、3项不重复赋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1.保密制度完善，内容详细，措施具体，根据详细程度及响应程度得[3-2）分； 2.保密制度相对完善，内容较为详细，措施较为具体，根据详细程度及响应程度得[2-1）分； 3.仅有基本的说明，内容简陋，措施简单，根据响应程度得[1-0）分。 注：未提供不得分。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1.供应商具备①中国合格评定国家认可委员会颁发的检验机构认可证书-CNAS证书②ISO9001质量管理体系认证③ISO20000信息技术服务管理体系认证④ISO27001信息安全管理体系认证，每一项得2分，最高8分，需提供证书复印件并加盖公章，不具备或未提供不得分。 2.供应商参与编制政务公开、政务公开评估国家或地方标准制修订工作，且标准已发布的，得5分。注：需提供已发布的标准文本复印件并加盖公章，不满足或未提供不得分。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供应商具有2022年1月1日至今类似项目业绩（政务公开评估），每提供一个业绩得2分，满分10分。 注：①业绩以合同为准，时间以合同签订时间为准。②需提供合同复印件加盖公章。（合同复印件至少包含首页、双方签字盖章页、签署日期页）。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详见附件：财务状况证明（适用于1包).docx</w:t>
      </w:r>
    </w:p>
    <w:p>
      <w:pPr>
        <w:pStyle w:val="null3"/>
        <w:ind w:firstLine="960"/>
      </w:pPr>
      <w:r>
        <w:rPr>
          <w:rFonts w:ascii="仿宋_GB2312" w:hAnsi="仿宋_GB2312" w:cs="仿宋_GB2312" w:eastAsia="仿宋_GB2312"/>
        </w:rPr>
        <w:t>详见附件：法定代表人证明书法定代表人授权委托书（适用于1包）.docx</w:t>
      </w:r>
    </w:p>
    <w:p>
      <w:pPr>
        <w:pStyle w:val="null3"/>
        <w:ind w:firstLine="960"/>
      </w:pPr>
      <w:r>
        <w:rPr>
          <w:rFonts w:ascii="仿宋_GB2312" w:hAnsi="仿宋_GB2312" w:cs="仿宋_GB2312" w:eastAsia="仿宋_GB2312"/>
        </w:rPr>
        <w:t>详见附件：供应商信用书面声明函（适用于1包）.docx</w:t>
      </w:r>
    </w:p>
    <w:p>
      <w:pPr>
        <w:pStyle w:val="null3"/>
        <w:ind w:firstLine="960"/>
      </w:pPr>
      <w:r>
        <w:rPr>
          <w:rFonts w:ascii="仿宋_GB2312" w:hAnsi="仿宋_GB2312" w:cs="仿宋_GB2312" w:eastAsia="仿宋_GB2312"/>
        </w:rPr>
        <w:t>详见附件：联合体声明（适用于1包）.docx</w:t>
      </w:r>
    </w:p>
    <w:p>
      <w:pPr>
        <w:pStyle w:val="null3"/>
        <w:ind w:firstLine="960"/>
      </w:pPr>
      <w:r>
        <w:rPr>
          <w:rFonts w:ascii="仿宋_GB2312" w:hAnsi="仿宋_GB2312" w:cs="仿宋_GB2312" w:eastAsia="仿宋_GB2312"/>
        </w:rPr>
        <w:t>详见附件：履约能力声明（适用于1包）.docx</w:t>
      </w:r>
    </w:p>
    <w:p>
      <w:pPr>
        <w:pStyle w:val="null3"/>
        <w:ind w:firstLine="960"/>
      </w:pPr>
      <w:r>
        <w:rPr>
          <w:rFonts w:ascii="仿宋_GB2312" w:hAnsi="仿宋_GB2312" w:cs="仿宋_GB2312" w:eastAsia="仿宋_GB2312"/>
        </w:rPr>
        <w:t>详见附件：纳税证明（适用于1包）.docx</w:t>
      </w:r>
    </w:p>
    <w:p>
      <w:pPr>
        <w:pStyle w:val="null3"/>
        <w:ind w:firstLine="960"/>
      </w:pPr>
      <w:r>
        <w:rPr>
          <w:rFonts w:ascii="仿宋_GB2312" w:hAnsi="仿宋_GB2312" w:cs="仿宋_GB2312" w:eastAsia="仿宋_GB2312"/>
        </w:rPr>
        <w:t>详见附件：社保缴纳证明（适用于1包）.docx</w:t>
      </w:r>
    </w:p>
    <w:p>
      <w:pPr>
        <w:pStyle w:val="null3"/>
        <w:ind w:firstLine="960"/>
      </w:pPr>
      <w:r>
        <w:rPr>
          <w:rFonts w:ascii="仿宋_GB2312" w:hAnsi="仿宋_GB2312" w:cs="仿宋_GB2312" w:eastAsia="仿宋_GB2312"/>
        </w:rPr>
        <w:t>详见附件：注册证照（适用于1包）.docx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详见附件：技术保证措施.docx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详见附件：研究（评估）方法.docx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详见附件：预期成果.docx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详见附件：组织管理及进度控制.docx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详见附件：财务状况证明（适用于2包）.docx</w:t>
      </w:r>
    </w:p>
    <w:p>
      <w:pPr>
        <w:pStyle w:val="null3"/>
        <w:ind w:firstLine="960"/>
      </w:pPr>
      <w:r>
        <w:rPr>
          <w:rFonts w:ascii="仿宋_GB2312" w:hAnsi="仿宋_GB2312" w:cs="仿宋_GB2312" w:eastAsia="仿宋_GB2312"/>
        </w:rPr>
        <w:t>详见附件：法定代表人证明书法定代表人授权委托书（适用于2包）.docx</w:t>
      </w:r>
    </w:p>
    <w:p>
      <w:pPr>
        <w:pStyle w:val="null3"/>
        <w:ind w:firstLine="960"/>
      </w:pPr>
      <w:r>
        <w:rPr>
          <w:rFonts w:ascii="仿宋_GB2312" w:hAnsi="仿宋_GB2312" w:cs="仿宋_GB2312" w:eastAsia="仿宋_GB2312"/>
        </w:rPr>
        <w:t>详见附件：非联合体声明（适用于2包）.docx</w:t>
      </w:r>
    </w:p>
    <w:p>
      <w:pPr>
        <w:pStyle w:val="null3"/>
        <w:ind w:firstLine="960"/>
      </w:pPr>
      <w:r>
        <w:rPr>
          <w:rFonts w:ascii="仿宋_GB2312" w:hAnsi="仿宋_GB2312" w:cs="仿宋_GB2312" w:eastAsia="仿宋_GB2312"/>
        </w:rPr>
        <w:t>详见附件：供应商信用书面声明函（适用于2包）.docx</w:t>
      </w:r>
    </w:p>
    <w:p>
      <w:pPr>
        <w:pStyle w:val="null3"/>
        <w:ind w:firstLine="960"/>
      </w:pPr>
      <w:r>
        <w:rPr>
          <w:rFonts w:ascii="仿宋_GB2312" w:hAnsi="仿宋_GB2312" w:cs="仿宋_GB2312" w:eastAsia="仿宋_GB2312"/>
        </w:rPr>
        <w:t>详见附件：履约能力声明（适用于2包）.docx</w:t>
      </w:r>
    </w:p>
    <w:p>
      <w:pPr>
        <w:pStyle w:val="null3"/>
        <w:ind w:firstLine="960"/>
      </w:pPr>
      <w:r>
        <w:rPr>
          <w:rFonts w:ascii="仿宋_GB2312" w:hAnsi="仿宋_GB2312" w:cs="仿宋_GB2312" w:eastAsia="仿宋_GB2312"/>
        </w:rPr>
        <w:t>详见附件：纳税证明（适用于2包）.docx</w:t>
      </w:r>
    </w:p>
    <w:p>
      <w:pPr>
        <w:pStyle w:val="null3"/>
        <w:ind w:firstLine="960"/>
      </w:pPr>
      <w:r>
        <w:rPr>
          <w:rFonts w:ascii="仿宋_GB2312" w:hAnsi="仿宋_GB2312" w:cs="仿宋_GB2312" w:eastAsia="仿宋_GB2312"/>
        </w:rPr>
        <w:t>详见附件：社保缴纳证明（适用于2包）.docx</w:t>
      </w:r>
    </w:p>
    <w:p>
      <w:pPr>
        <w:pStyle w:val="null3"/>
        <w:ind w:firstLine="960"/>
      </w:pPr>
      <w:r>
        <w:rPr>
          <w:rFonts w:ascii="仿宋_GB2312" w:hAnsi="仿宋_GB2312" w:cs="仿宋_GB2312" w:eastAsia="仿宋_GB2312"/>
        </w:rPr>
        <w:t>详见附件：注册证照（适用于2包）.docx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详见附件：供应商实力.docx</w:t>
      </w:r>
    </w:p>
    <w:p>
      <w:pPr>
        <w:pStyle w:val="null3"/>
        <w:ind w:firstLine="960"/>
      </w:pPr>
      <w:r>
        <w:rPr>
          <w:rFonts w:ascii="仿宋_GB2312" w:hAnsi="仿宋_GB2312" w:cs="仿宋_GB2312" w:eastAsia="仿宋_GB2312"/>
        </w:rPr>
        <w:t>详见附件：技术保证措施.docx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详见附件：预期成果.docx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详见附件：组织管理及进度控制.docx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详见附件：研究（评估）方法.docx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