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社保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缴纳</w:t>
      </w:r>
      <w:r>
        <w:rPr>
          <w:rFonts w:hint="eastAsia" w:ascii="宋体" w:hAnsi="宋体" w:cs="宋体"/>
          <w:b/>
          <w:bCs/>
          <w:sz w:val="32"/>
          <w:szCs w:val="30"/>
        </w:rPr>
        <w:t>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按资格评审要求附所需资料，联合体投标的，每个联合体成员均需单独提供。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2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DB00467"/>
    <w:rsid w:val="223F2E2F"/>
    <w:rsid w:val="367538EC"/>
    <w:rsid w:val="3FF9428E"/>
    <w:rsid w:val="43FD36FF"/>
    <w:rsid w:val="4DD83579"/>
    <w:rsid w:val="52842494"/>
    <w:rsid w:val="53774EA6"/>
    <w:rsid w:val="5481728A"/>
    <w:rsid w:val="577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2024-02-26T03:42:09Z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E0D658A0C99D4A4DBC2FB569DEDD23B0_13</vt:lpwstr>
  </property>
</Properties>
</file>