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A96F5">
      <w:pPr>
        <w:spacing w:line="480" w:lineRule="auto"/>
        <w:rPr>
          <w:rFonts w:hAnsi="宋体" w:cs="宋体"/>
          <w:b/>
          <w:bCs/>
          <w:szCs w:val="24"/>
          <w:highlight w:val="none"/>
        </w:rPr>
      </w:pPr>
      <w:r>
        <w:rPr>
          <w:rFonts w:hint="eastAsia" w:ascii="黑体" w:eastAsia="黑体"/>
          <w:b/>
          <w:sz w:val="32"/>
          <w:szCs w:val="32"/>
          <w:highlight w:val="none"/>
        </w:rPr>
        <w:t>政府采购项目</w:t>
      </w:r>
      <w:r>
        <w:rPr>
          <w:rFonts w:hint="eastAsia" w:hAnsi="宋体" w:cs="宋体"/>
          <w:b/>
          <w:bCs/>
          <w:sz w:val="28"/>
          <w:szCs w:val="28"/>
          <w:highlight w:val="none"/>
        </w:rPr>
        <w:t>（</w:t>
      </w:r>
      <w:r>
        <w:rPr>
          <w:rFonts w:hint="eastAsia" w:ascii="黑体" w:eastAsia="黑体"/>
          <w:b/>
          <w:sz w:val="32"/>
          <w:szCs w:val="32"/>
          <w:highlight w:val="none"/>
        </w:rPr>
        <w:t xml:space="preserve">仅供参考） </w:t>
      </w:r>
    </w:p>
    <w:p w14:paraId="44AD01E8">
      <w:pPr>
        <w:rPr>
          <w:rFonts w:hAnsi="宋体" w:cs="宋体"/>
          <w:highlight w:val="none"/>
        </w:rPr>
      </w:pPr>
    </w:p>
    <w:p w14:paraId="31C631DA">
      <w:pPr>
        <w:jc w:val="center"/>
        <w:rPr>
          <w:rFonts w:hAnsi="宋体" w:cs="宋体"/>
          <w:b/>
          <w:bCs/>
          <w:sz w:val="44"/>
          <w:szCs w:val="44"/>
          <w:highlight w:val="none"/>
        </w:rPr>
      </w:pPr>
    </w:p>
    <w:p w14:paraId="6C96FA25">
      <w:pPr>
        <w:jc w:val="center"/>
        <w:rPr>
          <w:rFonts w:hAnsi="宋体" w:cs="宋体"/>
          <w:b/>
          <w:bCs/>
          <w:sz w:val="44"/>
          <w:szCs w:val="44"/>
          <w:highlight w:val="none"/>
        </w:rPr>
      </w:pPr>
    </w:p>
    <w:p w14:paraId="3B27AB00">
      <w:pPr>
        <w:jc w:val="center"/>
        <w:rPr>
          <w:rFonts w:hint="eastAsia" w:hAnsi="宋体" w:cs="宋体"/>
          <w:b/>
          <w:bCs/>
          <w:sz w:val="44"/>
          <w:szCs w:val="44"/>
          <w:highlight w:val="none"/>
          <w:lang w:eastAsia="zh-CN"/>
        </w:rPr>
      </w:pPr>
      <w:bookmarkStart w:id="2" w:name="_GoBack"/>
      <w:r>
        <w:rPr>
          <w:rFonts w:hint="eastAsia" w:hAnsi="宋体" w:cs="宋体"/>
          <w:b/>
          <w:bCs/>
          <w:sz w:val="44"/>
          <w:szCs w:val="44"/>
          <w:highlight w:val="none"/>
          <w:lang w:eastAsia="zh-CN"/>
        </w:rPr>
        <w:t>省残疾人体育训练基地体能馆健身训练器械采购</w:t>
      </w:r>
      <w:bookmarkEnd w:id="2"/>
    </w:p>
    <w:p w14:paraId="24475221">
      <w:pPr>
        <w:jc w:val="center"/>
        <w:rPr>
          <w:rFonts w:hint="eastAsia" w:hAnsi="宋体" w:cs="宋体"/>
          <w:b/>
          <w:bCs/>
          <w:sz w:val="44"/>
          <w:szCs w:val="44"/>
          <w:highlight w:val="none"/>
          <w:lang w:eastAsia="zh-CN"/>
        </w:rPr>
      </w:pPr>
    </w:p>
    <w:p w14:paraId="52177163">
      <w:pPr>
        <w:jc w:val="center"/>
        <w:rPr>
          <w:rFonts w:hint="eastAsia" w:hAnsi="宋体" w:cs="宋体"/>
          <w:b/>
          <w:bCs/>
          <w:sz w:val="44"/>
          <w:szCs w:val="44"/>
          <w:highlight w:val="none"/>
          <w:lang w:eastAsia="zh-CN"/>
        </w:rPr>
      </w:pPr>
    </w:p>
    <w:p w14:paraId="517417EA">
      <w:pPr>
        <w:jc w:val="center"/>
        <w:rPr>
          <w:rFonts w:hAnsi="宋体" w:cs="宋体"/>
          <w:b/>
          <w:bCs/>
          <w:sz w:val="56"/>
          <w:szCs w:val="56"/>
          <w:highlight w:val="none"/>
        </w:rPr>
      </w:pPr>
      <w:r>
        <w:rPr>
          <w:rFonts w:hint="eastAsia" w:hAnsi="宋体" w:cs="宋体"/>
          <w:b/>
          <w:bCs/>
          <w:sz w:val="56"/>
          <w:szCs w:val="56"/>
          <w:highlight w:val="none"/>
          <w:lang w:eastAsia="zh-CN"/>
        </w:rPr>
        <w:t>供货</w:t>
      </w:r>
      <w:r>
        <w:rPr>
          <w:rFonts w:hint="eastAsia" w:hAnsi="宋体" w:cs="宋体"/>
          <w:b/>
          <w:bCs/>
          <w:sz w:val="56"/>
          <w:szCs w:val="56"/>
          <w:highlight w:val="none"/>
        </w:rPr>
        <w:t>合同</w:t>
      </w:r>
    </w:p>
    <w:p w14:paraId="021084B1">
      <w:pPr>
        <w:rPr>
          <w:rFonts w:hAnsi="宋体" w:cs="宋体"/>
          <w:highlight w:val="none"/>
        </w:rPr>
      </w:pPr>
    </w:p>
    <w:p w14:paraId="61C6D65C">
      <w:pPr>
        <w:rPr>
          <w:rFonts w:hAnsi="宋体" w:cs="宋体"/>
          <w:highlight w:val="none"/>
        </w:rPr>
      </w:pPr>
      <w:r>
        <w:rPr>
          <w:rFonts w:hint="eastAsia" w:hAnsi="宋体" w:cs="宋体"/>
          <w:highlight w:val="none"/>
          <w:lang w:val="en-US" w:eastAsia="zh-CN"/>
        </w:rPr>
        <w:t xml:space="preserve">                      </w:t>
      </w:r>
    </w:p>
    <w:p w14:paraId="6F9B0DDF">
      <w:pPr>
        <w:jc w:val="center"/>
        <w:rPr>
          <w:rFonts w:hint="eastAsia" w:hAnsi="宋体" w:cs="宋体"/>
          <w:b/>
          <w:sz w:val="36"/>
          <w:szCs w:val="36"/>
          <w:highlight w:val="none"/>
        </w:rPr>
      </w:pPr>
    </w:p>
    <w:p w14:paraId="6B59071F">
      <w:pPr>
        <w:jc w:val="center"/>
        <w:rPr>
          <w:rFonts w:hint="eastAsia" w:hAnsi="宋体" w:cs="宋体"/>
          <w:b/>
          <w:sz w:val="36"/>
          <w:szCs w:val="36"/>
          <w:highlight w:val="none"/>
        </w:rPr>
      </w:pPr>
    </w:p>
    <w:p w14:paraId="318D25A3">
      <w:pPr>
        <w:jc w:val="center"/>
        <w:rPr>
          <w:rFonts w:hAnsi="宋体" w:cs="宋体"/>
          <w:b/>
          <w:sz w:val="36"/>
          <w:szCs w:val="36"/>
          <w:highlight w:val="none"/>
        </w:rPr>
      </w:pPr>
      <w:r>
        <w:rPr>
          <w:rFonts w:hint="eastAsia" w:hAnsi="宋体" w:cs="宋体"/>
          <w:b/>
          <w:sz w:val="36"/>
          <w:szCs w:val="36"/>
          <w:highlight w:val="none"/>
        </w:rPr>
        <w:t>（示范文本）</w:t>
      </w:r>
    </w:p>
    <w:p w14:paraId="19301980">
      <w:pPr>
        <w:jc w:val="center"/>
        <w:rPr>
          <w:rFonts w:hAnsi="宋体" w:cs="宋体"/>
          <w:b/>
          <w:sz w:val="36"/>
          <w:szCs w:val="36"/>
          <w:highlight w:val="none"/>
        </w:rPr>
      </w:pPr>
    </w:p>
    <w:p w14:paraId="2C806637">
      <w:pPr>
        <w:jc w:val="center"/>
        <w:rPr>
          <w:rFonts w:hAnsi="宋体" w:cs="宋体"/>
          <w:b/>
          <w:sz w:val="36"/>
          <w:szCs w:val="36"/>
          <w:highlight w:val="none"/>
        </w:rPr>
      </w:pPr>
    </w:p>
    <w:p w14:paraId="0B25ECEE">
      <w:pPr>
        <w:ind w:firstLine="1968" w:firstLineChars="700"/>
        <w:rPr>
          <w:rFonts w:hAnsi="宋体" w:cs="宋体"/>
          <w:b/>
          <w:sz w:val="28"/>
          <w:szCs w:val="28"/>
          <w:highlight w:val="none"/>
        </w:rPr>
      </w:pPr>
      <w:r>
        <w:rPr>
          <w:rFonts w:hint="eastAsia" w:hAnsi="宋体" w:cs="宋体"/>
          <w:b/>
          <w:sz w:val="28"/>
          <w:szCs w:val="28"/>
          <w:highlight w:val="none"/>
        </w:rPr>
        <w:t xml:space="preserve">采购人：               </w:t>
      </w:r>
    </w:p>
    <w:p w14:paraId="56051C52">
      <w:pPr>
        <w:ind w:firstLine="1968" w:firstLineChars="700"/>
        <w:rPr>
          <w:rFonts w:hAnsi="宋体" w:cs="宋体"/>
          <w:b/>
          <w:sz w:val="36"/>
          <w:szCs w:val="36"/>
          <w:highlight w:val="none"/>
        </w:rPr>
      </w:pPr>
      <w:r>
        <w:rPr>
          <w:rFonts w:hint="eastAsia" w:hAnsi="宋体" w:cs="宋体"/>
          <w:b/>
          <w:sz w:val="28"/>
          <w:szCs w:val="28"/>
          <w:highlight w:val="none"/>
          <w:lang w:eastAsia="zh-CN"/>
        </w:rPr>
        <w:t>投标人</w:t>
      </w:r>
      <w:r>
        <w:rPr>
          <w:rFonts w:hint="eastAsia" w:hAnsi="宋体" w:cs="宋体"/>
          <w:b/>
          <w:sz w:val="28"/>
          <w:szCs w:val="28"/>
          <w:highlight w:val="none"/>
        </w:rPr>
        <w:t xml:space="preserve">：               </w:t>
      </w:r>
    </w:p>
    <w:p w14:paraId="2C91C968">
      <w:pPr>
        <w:ind w:firstLine="1968" w:firstLineChars="700"/>
        <w:rPr>
          <w:rFonts w:hAnsi="宋体" w:cs="宋体"/>
          <w:b/>
          <w:sz w:val="28"/>
          <w:szCs w:val="28"/>
          <w:highlight w:val="none"/>
        </w:rPr>
      </w:pPr>
      <w:r>
        <w:rPr>
          <w:rFonts w:hint="eastAsia" w:hAnsi="宋体" w:cs="宋体"/>
          <w:b/>
          <w:sz w:val="28"/>
          <w:szCs w:val="28"/>
          <w:highlight w:val="none"/>
        </w:rPr>
        <w:t xml:space="preserve">日  期：               </w:t>
      </w:r>
    </w:p>
    <w:p w14:paraId="0CCA81F6">
      <w:pPr>
        <w:jc w:val="center"/>
        <w:rPr>
          <w:rFonts w:hAnsi="宋体" w:cs="宋体"/>
          <w:b/>
          <w:sz w:val="36"/>
          <w:szCs w:val="36"/>
          <w:highlight w:val="none"/>
        </w:rPr>
      </w:pPr>
    </w:p>
    <w:p w14:paraId="35EB1697">
      <w:pPr>
        <w:jc w:val="center"/>
        <w:rPr>
          <w:rFonts w:hAnsi="宋体" w:cs="宋体"/>
          <w:b/>
          <w:sz w:val="36"/>
          <w:szCs w:val="36"/>
          <w:highlight w:val="none"/>
        </w:rPr>
      </w:pPr>
    </w:p>
    <w:p w14:paraId="005D8ACE">
      <w:pPr>
        <w:bidi w:val="0"/>
        <w:spacing w:line="360" w:lineRule="auto"/>
        <w:jc w:val="center"/>
        <w:rPr>
          <w:rFonts w:hint="eastAsia" w:ascii="宋体" w:hAnsi="宋体" w:eastAsia="宋体" w:cs="宋体"/>
          <w:b w:val="0"/>
          <w:bCs/>
          <w:sz w:val="24"/>
          <w:szCs w:val="24"/>
          <w:highlight w:val="none"/>
        </w:rPr>
      </w:pPr>
      <w:r>
        <w:rPr>
          <w:rFonts w:hint="eastAsia" w:hAnsi="宋体" w:cs="宋体"/>
          <w:bCs/>
          <w:sz w:val="48"/>
          <w:szCs w:val="48"/>
          <w:highlight w:val="none"/>
        </w:rPr>
        <w:br w:type="page"/>
      </w:r>
      <w:bookmarkStart w:id="0" w:name="_Toc26298"/>
      <w:r>
        <w:rPr>
          <w:rFonts w:hint="eastAsia" w:ascii="宋体" w:hAnsi="宋体" w:eastAsia="宋体" w:cs="宋体"/>
          <w:b w:val="0"/>
          <w:bCs/>
          <w:sz w:val="24"/>
          <w:szCs w:val="24"/>
          <w:highlight w:val="none"/>
        </w:rPr>
        <w:t>供 货 合 同</w:t>
      </w:r>
      <w:bookmarkEnd w:id="0"/>
    </w:p>
    <w:p w14:paraId="07C7AC4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lang w:val="en-US" w:eastAsia="zh-CN"/>
        </w:rPr>
        <w:t xml:space="preserve"> </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66D430E8">
      <w:pPr>
        <w:spacing w:line="360" w:lineRule="auto"/>
        <w:ind w:firstLine="48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，其注册登记地址为：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u w:val="none"/>
        </w:rPr>
        <w:t>，</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 xml:space="preserve">。 </w:t>
      </w:r>
    </w:p>
    <w:p w14:paraId="1F97252E">
      <w:pPr>
        <w:pStyle w:val="2"/>
        <w:spacing w:line="360" w:lineRule="auto"/>
        <w:ind w:firstLine="480"/>
        <w:rPr>
          <w:rFonts w:hint="eastAsia" w:ascii="宋体" w:hAnsi="宋体" w:eastAsia="宋体" w:cs="宋体"/>
          <w:b w:val="0"/>
          <w:bCs/>
          <w:sz w:val="24"/>
          <w:szCs w:val="24"/>
          <w:highlight w:val="none"/>
          <w:lang w:eastAsia="zh-CN"/>
        </w:rPr>
      </w:pPr>
    </w:p>
    <w:p w14:paraId="282296F0">
      <w:pPr>
        <w:spacing w:line="360" w:lineRule="auto"/>
        <w:ind w:firstLine="480" w:firstLineChars="200"/>
        <w:rPr>
          <w:rFonts w:hint="eastAsia" w:ascii="宋体" w:hAnsi="宋体" w:eastAsia="宋体" w:cs="宋体"/>
          <w:b w:val="0"/>
          <w:bCs/>
          <w:sz w:val="24"/>
          <w:szCs w:val="24"/>
          <w:highlight w:val="none"/>
          <w:u w:val="single"/>
        </w:rPr>
      </w:pPr>
      <w:r>
        <w:rPr>
          <w:rFonts w:hint="eastAsia" w:ascii="宋体" w:hAnsi="宋体" w:eastAsia="宋体" w:cs="宋体"/>
          <w:b w:val="0"/>
          <w:bCs/>
          <w:sz w:val="24"/>
          <w:szCs w:val="24"/>
          <w:highlight w:val="none"/>
        </w:rPr>
        <w:t>甲、乙双方基于公平、公正、平等的原则，依据《中华人民共和国</w:t>
      </w:r>
      <w:r>
        <w:rPr>
          <w:rFonts w:hint="eastAsia" w:ascii="宋体" w:hAnsi="宋体" w:eastAsia="宋体" w:cs="宋体"/>
          <w:b w:val="0"/>
          <w:bCs/>
          <w:sz w:val="24"/>
          <w:szCs w:val="24"/>
          <w:highlight w:val="none"/>
          <w:lang w:val="en-US" w:eastAsia="zh-CN"/>
        </w:rPr>
        <w:t>民法典</w:t>
      </w:r>
      <w:r>
        <w:rPr>
          <w:rFonts w:hint="eastAsia" w:ascii="宋体" w:hAnsi="宋体" w:eastAsia="宋体" w:cs="宋体"/>
          <w:b w:val="0"/>
          <w:bCs/>
          <w:sz w:val="24"/>
          <w:szCs w:val="24"/>
          <w:highlight w:val="none"/>
        </w:rPr>
        <w:t>》、《中华人民共和国民法通则》之相关规定，现经甲、乙双方友好协商，就甲方购买乙方产品设备事宜，达成以下合同条款：</w:t>
      </w:r>
    </w:p>
    <w:tbl>
      <w:tblPr>
        <w:tblStyle w:val="4"/>
        <w:tblpPr w:leftFromText="180" w:rightFromText="180" w:vertAnchor="text" w:horzAnchor="page" w:tblpXSpec="center" w:tblpY="449"/>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16"/>
        <w:gridCol w:w="719"/>
        <w:gridCol w:w="719"/>
        <w:gridCol w:w="719"/>
        <w:gridCol w:w="1962"/>
        <w:gridCol w:w="1966"/>
      </w:tblGrid>
      <w:tr w14:paraId="6809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4" w:type="pct"/>
            <w:noWrap w:val="0"/>
            <w:vAlign w:val="top"/>
          </w:tcPr>
          <w:p w14:paraId="23A8D0CE">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产品名称</w:t>
            </w:r>
          </w:p>
        </w:tc>
        <w:tc>
          <w:tcPr>
            <w:tcW w:w="714" w:type="pct"/>
            <w:noWrap w:val="0"/>
            <w:vAlign w:val="top"/>
          </w:tcPr>
          <w:p w14:paraId="6CC8DBB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产品参数</w:t>
            </w:r>
          </w:p>
        </w:tc>
        <w:tc>
          <w:tcPr>
            <w:tcW w:w="422" w:type="pct"/>
            <w:noWrap w:val="0"/>
            <w:vAlign w:val="top"/>
          </w:tcPr>
          <w:p w14:paraId="66C18AE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422" w:type="pct"/>
            <w:noWrap w:val="0"/>
            <w:vAlign w:val="top"/>
          </w:tcPr>
          <w:p w14:paraId="5B1C3396">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单位</w:t>
            </w:r>
          </w:p>
        </w:tc>
        <w:tc>
          <w:tcPr>
            <w:tcW w:w="422" w:type="pct"/>
            <w:noWrap w:val="0"/>
            <w:vAlign w:val="top"/>
          </w:tcPr>
          <w:p w14:paraId="1138E0F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52" w:type="pct"/>
            <w:noWrap w:val="0"/>
            <w:vAlign w:val="top"/>
          </w:tcPr>
          <w:p w14:paraId="00EF98F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单价（人民币）</w:t>
            </w:r>
          </w:p>
        </w:tc>
        <w:tc>
          <w:tcPr>
            <w:tcW w:w="1152" w:type="pct"/>
            <w:noWrap w:val="0"/>
            <w:vAlign w:val="top"/>
          </w:tcPr>
          <w:p w14:paraId="1CC926FA">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总价（人民币）</w:t>
            </w:r>
          </w:p>
        </w:tc>
      </w:tr>
      <w:tr w14:paraId="41CD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4" w:type="pct"/>
            <w:noWrap w:val="0"/>
            <w:vAlign w:val="top"/>
          </w:tcPr>
          <w:p w14:paraId="16380E82">
            <w:pPr>
              <w:spacing w:line="360" w:lineRule="auto"/>
              <w:rPr>
                <w:rFonts w:hint="eastAsia" w:ascii="宋体" w:hAnsi="宋体" w:eastAsia="宋体" w:cs="宋体"/>
                <w:b w:val="0"/>
                <w:bCs/>
                <w:sz w:val="24"/>
                <w:szCs w:val="24"/>
                <w:highlight w:val="none"/>
              </w:rPr>
            </w:pPr>
          </w:p>
        </w:tc>
        <w:tc>
          <w:tcPr>
            <w:tcW w:w="714" w:type="pct"/>
            <w:noWrap w:val="0"/>
            <w:vAlign w:val="top"/>
          </w:tcPr>
          <w:p w14:paraId="1B00C015">
            <w:pPr>
              <w:spacing w:line="360" w:lineRule="auto"/>
              <w:jc w:val="left"/>
              <w:rPr>
                <w:rFonts w:hint="eastAsia" w:ascii="宋体" w:hAnsi="宋体" w:eastAsia="宋体" w:cs="宋体"/>
                <w:b w:val="0"/>
                <w:bCs/>
                <w:sz w:val="24"/>
                <w:szCs w:val="24"/>
                <w:highlight w:val="none"/>
              </w:rPr>
            </w:pPr>
          </w:p>
        </w:tc>
        <w:tc>
          <w:tcPr>
            <w:tcW w:w="422" w:type="pct"/>
            <w:noWrap w:val="0"/>
            <w:vAlign w:val="top"/>
          </w:tcPr>
          <w:p w14:paraId="3653AF0A">
            <w:pPr>
              <w:spacing w:line="360" w:lineRule="auto"/>
              <w:rPr>
                <w:rFonts w:hint="eastAsia" w:ascii="宋体" w:hAnsi="宋体" w:eastAsia="宋体" w:cs="宋体"/>
                <w:b w:val="0"/>
                <w:bCs/>
                <w:sz w:val="24"/>
                <w:szCs w:val="24"/>
                <w:highlight w:val="none"/>
              </w:rPr>
            </w:pPr>
          </w:p>
        </w:tc>
        <w:tc>
          <w:tcPr>
            <w:tcW w:w="422" w:type="pct"/>
            <w:noWrap w:val="0"/>
            <w:vAlign w:val="top"/>
          </w:tcPr>
          <w:p w14:paraId="293A9A6C">
            <w:pPr>
              <w:spacing w:line="360" w:lineRule="auto"/>
              <w:rPr>
                <w:rFonts w:hint="eastAsia" w:ascii="宋体" w:hAnsi="宋体" w:eastAsia="宋体" w:cs="宋体"/>
                <w:b w:val="0"/>
                <w:bCs/>
                <w:sz w:val="24"/>
                <w:szCs w:val="24"/>
                <w:highlight w:val="none"/>
              </w:rPr>
            </w:pPr>
          </w:p>
        </w:tc>
        <w:tc>
          <w:tcPr>
            <w:tcW w:w="422" w:type="pct"/>
            <w:noWrap w:val="0"/>
            <w:vAlign w:val="top"/>
          </w:tcPr>
          <w:p w14:paraId="5C745F0D">
            <w:pPr>
              <w:spacing w:line="360" w:lineRule="auto"/>
              <w:rPr>
                <w:rFonts w:hint="eastAsia" w:ascii="宋体" w:hAnsi="宋体" w:eastAsia="宋体" w:cs="宋体"/>
                <w:b w:val="0"/>
                <w:bCs/>
                <w:sz w:val="24"/>
                <w:szCs w:val="24"/>
                <w:highlight w:val="none"/>
              </w:rPr>
            </w:pPr>
          </w:p>
        </w:tc>
        <w:tc>
          <w:tcPr>
            <w:tcW w:w="1152" w:type="pct"/>
            <w:noWrap w:val="0"/>
            <w:vAlign w:val="center"/>
          </w:tcPr>
          <w:p w14:paraId="2C6D8EC4">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c>
          <w:tcPr>
            <w:tcW w:w="1152" w:type="pct"/>
            <w:noWrap w:val="0"/>
            <w:vAlign w:val="center"/>
          </w:tcPr>
          <w:p w14:paraId="541DFA3D">
            <w:pPr>
              <w:spacing w:line="360" w:lineRule="auto"/>
              <w:ind w:right="96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r>
      <w:tr w14:paraId="09BF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000" w:type="pct"/>
            <w:gridSpan w:val="7"/>
            <w:noWrap w:val="0"/>
            <w:vAlign w:val="top"/>
          </w:tcPr>
          <w:p w14:paraId="49D10D9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合计（大写）：人民币          元整；                （小写）：￥</w:t>
            </w:r>
          </w:p>
        </w:tc>
      </w:tr>
      <w:tr w14:paraId="61F5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5000" w:type="pct"/>
            <w:gridSpan w:val="7"/>
            <w:noWrap w:val="0"/>
            <w:vAlign w:val="top"/>
          </w:tcPr>
          <w:p w14:paraId="36EFE05E">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备注：                                                               </w:t>
            </w:r>
          </w:p>
          <w:p w14:paraId="23875661">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w:t>
            </w:r>
          </w:p>
        </w:tc>
      </w:tr>
    </w:tbl>
    <w:p w14:paraId="7C32F8DA">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一、合同标的物：</w:t>
      </w:r>
    </w:p>
    <w:p w14:paraId="64709FB0">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产品应当符合国家规范规定的标准及乙方投标文件所述和宣传的标准，设备配置详单附后。</w:t>
      </w:r>
    </w:p>
    <w:p w14:paraId="6669FB2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二、合同价款：</w:t>
      </w:r>
    </w:p>
    <w:p w14:paraId="2A27BF2B">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1、合同总金额：</w:t>
      </w:r>
      <w:r>
        <w:rPr>
          <w:rFonts w:hint="eastAsia" w:ascii="宋体" w:hAnsi="宋体" w:eastAsia="宋体" w:cs="宋体"/>
          <w:b w:val="0"/>
          <w:bCs/>
          <w:sz w:val="24"/>
          <w:szCs w:val="24"/>
          <w:highlight w:val="none"/>
          <w:u w:val="single"/>
        </w:rPr>
        <w:t>人民币          元整。</w:t>
      </w:r>
    </w:p>
    <w:p w14:paraId="43E18E47">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2、合同总金额包含</w:t>
      </w:r>
      <w:r>
        <w:rPr>
          <w:rFonts w:hint="eastAsia" w:ascii="宋体" w:hAnsi="宋体" w:eastAsia="宋体" w:cs="宋体"/>
          <w:b w:val="0"/>
          <w:bCs/>
          <w:kern w:val="0"/>
          <w:sz w:val="24"/>
          <w:szCs w:val="24"/>
          <w:highlight w:val="none"/>
        </w:rPr>
        <w:t>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等其他一切相关费用等其他一切相关费用。</w:t>
      </w:r>
    </w:p>
    <w:p w14:paraId="71A342B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三、交货地点：</w:t>
      </w:r>
    </w:p>
    <w:p w14:paraId="3646351E">
      <w:pPr>
        <w:spacing w:line="360" w:lineRule="auto"/>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陕西省残疾人体育运动管理中心</w:t>
      </w:r>
      <w:r>
        <w:rPr>
          <w:rFonts w:hint="eastAsia" w:ascii="宋体" w:hAnsi="宋体" w:eastAsia="宋体" w:cs="宋体"/>
          <w:b w:val="0"/>
          <w:bCs/>
          <w:sz w:val="24"/>
          <w:szCs w:val="24"/>
          <w:highlight w:val="none"/>
        </w:rPr>
        <w:t>指定地点。</w:t>
      </w:r>
    </w:p>
    <w:p w14:paraId="35374A0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四、交货时间：</w:t>
      </w:r>
    </w:p>
    <w:p w14:paraId="1DDBB9DA">
      <w:pPr>
        <w:spacing w:line="360" w:lineRule="auto"/>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合同签订接采购人通知后 </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个</w:t>
      </w:r>
      <w:r>
        <w:rPr>
          <w:rFonts w:hint="eastAsia" w:ascii="宋体" w:hAnsi="宋体" w:eastAsia="宋体" w:cs="宋体"/>
          <w:b w:val="0"/>
          <w:bCs/>
          <w:sz w:val="24"/>
          <w:szCs w:val="24"/>
          <w:highlight w:val="none"/>
          <w:lang w:eastAsia="zh-CN"/>
        </w:rPr>
        <w:t>工作日</w:t>
      </w:r>
      <w:r>
        <w:rPr>
          <w:rFonts w:hint="eastAsia" w:ascii="宋体" w:hAnsi="宋体" w:eastAsia="宋体" w:cs="宋体"/>
          <w:b w:val="0"/>
          <w:bCs/>
          <w:sz w:val="24"/>
          <w:szCs w:val="24"/>
          <w:highlight w:val="none"/>
        </w:rPr>
        <w:t>。</w:t>
      </w:r>
    </w:p>
    <w:p w14:paraId="51D6A36B">
      <w:pPr>
        <w:spacing w:line="360" w:lineRule="auto"/>
        <w:ind w:firstLine="470" w:firstLineChars="196"/>
        <w:rPr>
          <w:rFonts w:hint="eastAsia" w:ascii="宋体" w:hAnsi="宋体" w:eastAsia="宋体" w:cs="宋体"/>
          <w:b w:val="0"/>
          <w:bCs/>
          <w:sz w:val="24"/>
          <w:szCs w:val="24"/>
          <w:highlight w:val="none"/>
        </w:rPr>
      </w:pPr>
    </w:p>
    <w:p w14:paraId="1F9B413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五</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甲方指定收件人为：陕西省残疾人体育运动管理中心</w:t>
      </w:r>
      <w:r>
        <w:rPr>
          <w:rFonts w:hint="eastAsia" w:ascii="宋体" w:hAnsi="宋体" w:eastAsia="宋体" w:cs="宋体"/>
          <w:b w:val="0"/>
          <w:bCs/>
          <w:sz w:val="24"/>
          <w:szCs w:val="24"/>
          <w:highlight w:val="none"/>
        </w:rPr>
        <w:t xml:space="preserve">，联系电话 </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rPr>
        <w:t xml:space="preserve">              </w:t>
      </w:r>
    </w:p>
    <w:p w14:paraId="5E1631B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根据使用需要，甲方如需提前或推迟收货，甲方应当提前电话或邮箱或其他任何在本合同约定的方式通知乙方，乙方应无条件配合，不得收取仓储费等任何费用。</w:t>
      </w:r>
    </w:p>
    <w:p w14:paraId="472286A4">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六：货款结算方式：</w:t>
      </w:r>
    </w:p>
    <w:p w14:paraId="62DAE408">
      <w:pPr>
        <w:spacing w:line="360" w:lineRule="auto"/>
        <w:ind w:firstLine="720" w:firstLineChars="300"/>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rPr>
        <w:t>付款方式：</w:t>
      </w:r>
      <w:r>
        <w:rPr>
          <w:rFonts w:hint="eastAsia" w:ascii="宋体" w:hAnsi="宋体" w:eastAsia="宋体" w:cs="宋体"/>
          <w:b w:val="0"/>
          <w:bCs/>
          <w:sz w:val="24"/>
          <w:szCs w:val="24"/>
          <w:highlight w:val="none"/>
          <w:u w:val="single"/>
          <w:lang w:val="en-US" w:eastAsia="zh-CN"/>
        </w:rPr>
        <w:t xml:space="preserve">                              </w:t>
      </w:r>
    </w:p>
    <w:p w14:paraId="11529B7D">
      <w:pPr>
        <w:spacing w:line="360" w:lineRule="auto"/>
        <w:ind w:firstLine="720" w:firstLineChars="300"/>
        <w:rPr>
          <w:rFonts w:hint="eastAsia" w:ascii="宋体" w:hAnsi="宋体" w:eastAsia="宋体" w:cs="宋体"/>
          <w:b w:val="0"/>
          <w:bCs/>
          <w:color w:val="000000"/>
          <w:sz w:val="24"/>
          <w:szCs w:val="24"/>
          <w:highlight w:val="none"/>
        </w:rPr>
      </w:pPr>
      <w:r>
        <w:rPr>
          <w:rFonts w:hint="eastAsia" w:ascii="宋体" w:hAnsi="宋体" w:eastAsia="宋体" w:cs="宋体"/>
          <w:b w:val="0"/>
          <w:bCs/>
          <w:sz w:val="24"/>
          <w:szCs w:val="24"/>
          <w:highlight w:val="none"/>
        </w:rPr>
        <w:t>2、</w:t>
      </w:r>
      <w:r>
        <w:rPr>
          <w:rFonts w:hint="eastAsia" w:ascii="宋体" w:hAnsi="宋体" w:eastAsia="宋体" w:cs="宋体"/>
          <w:b w:val="0"/>
          <w:bCs/>
          <w:color w:val="000000"/>
          <w:sz w:val="24"/>
          <w:szCs w:val="24"/>
          <w:highlight w:val="none"/>
        </w:rPr>
        <w:t>支付方式：银行转帐。</w:t>
      </w:r>
    </w:p>
    <w:p w14:paraId="77C4A9E9">
      <w:pPr>
        <w:spacing w:line="360" w:lineRule="auto"/>
        <w:ind w:firstLine="720" w:firstLineChars="300"/>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rPr>
        <w:t>结算方式：</w:t>
      </w:r>
      <w:r>
        <w:rPr>
          <w:rFonts w:hint="eastAsia" w:ascii="宋体" w:hAnsi="宋体" w:eastAsia="宋体" w:cs="宋体"/>
          <w:b w:val="0"/>
          <w:bCs/>
          <w:sz w:val="24"/>
          <w:szCs w:val="24"/>
          <w:highlight w:val="none"/>
          <w:u w:val="single"/>
          <w:lang w:val="en-US" w:eastAsia="zh-CN"/>
        </w:rPr>
        <w:t xml:space="preserve">                               </w:t>
      </w:r>
    </w:p>
    <w:p w14:paraId="6F3FE0FB">
      <w:pPr>
        <w:spacing w:line="360" w:lineRule="auto"/>
        <w:ind w:firstLine="480" w:firstLineChars="200"/>
        <w:rPr>
          <w:rFonts w:hint="eastAsia" w:ascii="宋体" w:hAnsi="宋体" w:eastAsia="宋体" w:cs="宋体"/>
          <w:b w:val="0"/>
          <w:bCs/>
          <w:sz w:val="24"/>
          <w:szCs w:val="24"/>
          <w:highlight w:val="none"/>
        </w:rPr>
      </w:pPr>
    </w:p>
    <w:p w14:paraId="2BB9EBF6">
      <w:pPr>
        <w:numPr>
          <w:ilvl w:val="0"/>
          <w:numId w:val="1"/>
        </w:num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质量保证：</w:t>
      </w:r>
    </w:p>
    <w:p w14:paraId="4DE4FE83">
      <w:pPr>
        <w:numPr>
          <w:ilvl w:val="0"/>
          <w:numId w:val="0"/>
        </w:num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乙方提供全新的、未使用过的合格正品货物（含零部件、配件等），完全合符合同规定的质量、规格和性能的要求。如存在人和质量问题，甲方有权利拒收并要求乙方更换，由此产生的一切费用损失由乙方承担。</w:t>
      </w:r>
    </w:p>
    <w:p w14:paraId="3E26C1E0">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2、质量保证按照最新版的国家标准、行业标准或制造厂家企业标准确定，上述标准不一致的，以严格标准为准。</w:t>
      </w:r>
    </w:p>
    <w:p w14:paraId="1EF75A56">
      <w:pPr>
        <w:adjustRightInd w:val="0"/>
        <w:snapToGrid w:val="0"/>
        <w:spacing w:line="360" w:lineRule="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rPr>
        <w:t>3、货物制造质量出现问题，乙方应负责三包（包修、包换、包退），费用由乙方负担，甲方有权力到乙方生产场地检查货物质量和生产进度。</w:t>
      </w:r>
    </w:p>
    <w:p w14:paraId="7A89BC09">
      <w:pPr>
        <w:spacing w:line="360" w:lineRule="auto"/>
        <w:ind w:firstLine="480" w:firstLineChars="200"/>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八、</w:t>
      </w:r>
      <w:r>
        <w:rPr>
          <w:rFonts w:hint="eastAsia" w:ascii="宋体" w:hAnsi="宋体" w:eastAsia="宋体" w:cs="宋体"/>
          <w:b w:val="0"/>
          <w:bCs/>
          <w:sz w:val="24"/>
          <w:szCs w:val="24"/>
          <w:highlight w:val="none"/>
          <w:lang w:eastAsia="zh-CN"/>
        </w:rPr>
        <w:t>运输交货</w:t>
      </w:r>
      <w:r>
        <w:rPr>
          <w:rFonts w:hint="eastAsia" w:ascii="宋体" w:hAnsi="宋体" w:eastAsia="宋体" w:cs="宋体"/>
          <w:b w:val="0"/>
          <w:bCs/>
          <w:sz w:val="24"/>
          <w:szCs w:val="24"/>
          <w:highlight w:val="none"/>
        </w:rPr>
        <w:t>要求：</w:t>
      </w:r>
    </w:p>
    <w:p w14:paraId="6C313A4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根据产品特性，自行选择运输及包装方式，保证产品到达之后各项功能完好无损，且符合国家相关包装及运输要求。投标人应在投标报价表中标明完成本次招标所要求的货物、服务且验收合格的所有费用，即产品到达使用地点，达到正常使用条件下的所有费用，</w:t>
      </w:r>
      <w:r>
        <w:rPr>
          <w:rFonts w:hint="eastAsia" w:ascii="宋体" w:hAnsi="宋体" w:eastAsia="宋体" w:cs="宋体"/>
          <w:b w:val="0"/>
          <w:bCs/>
          <w:kern w:val="0"/>
          <w:sz w:val="24"/>
          <w:szCs w:val="24"/>
          <w:highlight w:val="none"/>
        </w:rPr>
        <w:t>包括但不限于产品费、仓储保管费、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w:t>
      </w:r>
      <w:r>
        <w:rPr>
          <w:rFonts w:hint="eastAsia" w:ascii="宋体" w:hAnsi="宋体" w:eastAsia="宋体" w:cs="宋体"/>
          <w:b w:val="0"/>
          <w:bCs/>
          <w:sz w:val="24"/>
          <w:szCs w:val="24"/>
          <w:highlight w:val="none"/>
        </w:rPr>
        <w:t>投标报价表中标明本次货物、服务的所有单项价格和总价，任何有选择的报价将不予接受，否则按无效投标处理。</w:t>
      </w:r>
    </w:p>
    <w:p w14:paraId="248E7E51">
      <w:pPr>
        <w:adjustRightInd w:val="0"/>
        <w:snapToGrid w:val="0"/>
        <w:spacing w:line="360" w:lineRule="auto"/>
        <w:rPr>
          <w:rFonts w:hint="eastAsia" w:ascii="宋体" w:hAnsi="宋体" w:eastAsia="宋体" w:cs="宋体"/>
          <w:b w:val="0"/>
          <w:bCs/>
          <w:sz w:val="24"/>
          <w:szCs w:val="24"/>
          <w:highlight w:val="none"/>
        </w:rPr>
      </w:pPr>
    </w:p>
    <w:p w14:paraId="541C8BF5">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九、技术培训：应包括产品使用操作、保养、维修等培训内容。</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需按采购人要求的时间为采购人免费提供培训，培训服务以受培训人员熟练掌握相应技能为原则。在产品投入使用初期进行必要的跟踪指导，保障产品的稳定运行。</w:t>
      </w:r>
    </w:p>
    <w:p w14:paraId="5315AA53">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十、售后服务：</w:t>
      </w:r>
    </w:p>
    <w:p w14:paraId="483C0040">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应提供可承担维修职能的公司、全资分公司或办事处，并驻守多名维护技术人员，并提供地点、联系人（常驻工程师）及联系电话（服务热线），随时解答各种疑问（需提供相关证明材料）。</w:t>
      </w:r>
    </w:p>
    <w:p w14:paraId="519D4DC2">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十一、技术资料要求：</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应向采购人提供全套中文技术资料一套，其费用包括在投标价格中：</w:t>
      </w:r>
    </w:p>
    <w:p w14:paraId="3BAABD14">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1.完整的产品操作使用手册、产品合格证、装箱清单、说明书和维护、修理技术文件，图纸（线路图、原理图等）、保修卡等；</w:t>
      </w:r>
    </w:p>
    <w:p w14:paraId="66B70A42">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2.制造厂的检验、测试报告、产品检验合格证书，质量保证书等文件验收时须一并提供；</w:t>
      </w:r>
    </w:p>
    <w:p w14:paraId="31B76AC0">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3.产品验收标准；</w:t>
      </w:r>
    </w:p>
    <w:p w14:paraId="103D08F7">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4.技术说明书及必须的其它技术资料;</w:t>
      </w:r>
    </w:p>
    <w:p w14:paraId="2B0B579A">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5.零部件目录；</w:t>
      </w:r>
    </w:p>
    <w:p w14:paraId="737855B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6.项目完工后提供验收报告；</w:t>
      </w:r>
    </w:p>
    <w:p w14:paraId="5D302EE9">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7.合同中要求的其他文件资料。</w:t>
      </w:r>
    </w:p>
    <w:p w14:paraId="3884E92D">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十二、验收：1、产品进场验收。供货商将产品运输到达现场，所有产品的相关证书、检测报告等资料准备齐全并装订成册，由采购人安排专门人员进行产品及材料的开箱验收，验收合格后签字确认。</w:t>
      </w:r>
    </w:p>
    <w:p w14:paraId="20B59CE6">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2、验收内容：</w:t>
      </w:r>
    </w:p>
    <w:p w14:paraId="231C12C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包括确认产品的产地、规格、型号和数量，对其产品技术指标、性能参数、样式、颜色，以及质量是否达到现行国家有关验收规范“合格”标准、是否按照采购人要求配送到位和提供相关培训、配套包装是否完好无损等进行逐项检查。</w:t>
      </w:r>
    </w:p>
    <w:p w14:paraId="0CABAAAD">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3.1.所验产品的指标、性能参数最终验收达不到招标文件要求和响应文件承诺的，或在使用中发现采购人不能容忍的缺陷等，将视为产品验收不合格，</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应在采购人要求的时间内无条件免费更换或退货。</w:t>
      </w:r>
    </w:p>
    <w:p w14:paraId="37870CFF">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3.2.若发现</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有弄虚作假的，在投标阶段故意或随意夸大产品技术性能，</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应无条件退货，本合同解除，</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赔偿采购人相应的损失。</w:t>
      </w:r>
    </w:p>
    <w:p w14:paraId="5153AF3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3.3.验收标准：按</w:t>
      </w:r>
      <w:r>
        <w:rPr>
          <w:rFonts w:hint="eastAsia" w:ascii="宋体" w:hAnsi="宋体" w:eastAsia="宋体" w:cs="宋体"/>
          <w:b w:val="0"/>
          <w:bCs/>
          <w:sz w:val="24"/>
          <w:szCs w:val="24"/>
          <w:highlight w:val="none"/>
          <w:lang w:val="en-US" w:eastAsia="zh-CN"/>
        </w:rPr>
        <w:t>招标</w:t>
      </w:r>
      <w:r>
        <w:rPr>
          <w:rFonts w:hint="eastAsia" w:ascii="宋体" w:hAnsi="宋体" w:eastAsia="宋体" w:cs="宋体"/>
          <w:b w:val="0"/>
          <w:bCs/>
          <w:sz w:val="24"/>
          <w:szCs w:val="24"/>
          <w:highlight w:val="none"/>
        </w:rPr>
        <w:t>文件及澄清函等技术指标进行验收。各项指标均应符合验收标准及要求。</w:t>
      </w:r>
    </w:p>
    <w:p w14:paraId="72E565E7">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4.验收合格后，填写验收单，双方签字生效。</w:t>
      </w:r>
    </w:p>
    <w:p w14:paraId="5141794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5.验收依据：</w:t>
      </w:r>
    </w:p>
    <w:p w14:paraId="7488942F">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5.1合同文本；</w:t>
      </w:r>
    </w:p>
    <w:p w14:paraId="191BFF1A">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5.2响应文件及澄清函、招标文件；</w:t>
      </w:r>
    </w:p>
    <w:p w14:paraId="26D80CAB">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5.3国家和行业制定的相应的标准和规范；</w:t>
      </w:r>
    </w:p>
    <w:p w14:paraId="05540249">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5.4验收清单（注明各部件的品名、数量、规格型号和原产地或生产厂家）。</w:t>
      </w:r>
    </w:p>
    <w:p w14:paraId="4C7E0F96">
      <w:pPr>
        <w:pStyle w:val="3"/>
        <w:spacing w:line="360" w:lineRule="auto"/>
        <w:ind w:left="0" w:leftChars="0" w:firstLine="0" w:firstLineChars="0"/>
        <w:rPr>
          <w:rFonts w:hint="eastAsia" w:ascii="宋体" w:hAnsi="宋体" w:eastAsia="宋体" w:cs="宋体"/>
          <w:b w:val="0"/>
          <w:bCs/>
          <w:sz w:val="24"/>
          <w:szCs w:val="24"/>
          <w:highlight w:val="none"/>
          <w:lang w:val="en-US" w:eastAsia="zh-CN" w:bidi="ar-SA"/>
        </w:rPr>
      </w:pPr>
      <w:bookmarkStart w:id="1" w:name="_Toc18979"/>
      <w:r>
        <w:rPr>
          <w:rFonts w:hint="eastAsia" w:ascii="宋体" w:hAnsi="宋体" w:eastAsia="宋体" w:cs="宋体"/>
          <w:b w:val="0"/>
          <w:bCs/>
          <w:sz w:val="24"/>
          <w:szCs w:val="24"/>
          <w:highlight w:val="none"/>
          <w:lang w:val="en-US" w:eastAsia="zh-CN"/>
        </w:rPr>
        <w:t>十三、</w:t>
      </w:r>
      <w:r>
        <w:rPr>
          <w:rFonts w:hint="eastAsia" w:ascii="宋体" w:hAnsi="宋体" w:eastAsia="宋体" w:cs="宋体"/>
          <w:b w:val="0"/>
          <w:bCs/>
          <w:sz w:val="24"/>
          <w:szCs w:val="24"/>
          <w:highlight w:val="none"/>
        </w:rPr>
        <w:t>知识产权</w:t>
      </w:r>
      <w:r>
        <w:rPr>
          <w:rFonts w:hint="eastAsia" w:ascii="宋体" w:hAnsi="宋体" w:eastAsia="宋体" w:cs="宋体"/>
          <w:b w:val="0"/>
          <w:bCs/>
          <w:sz w:val="24"/>
          <w:szCs w:val="24"/>
          <w:highlight w:val="none"/>
          <w:lang w:eastAsia="zh-CN"/>
        </w:rPr>
        <w:t>：</w:t>
      </w:r>
      <w:bookmarkEnd w:id="1"/>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应对所供产品具有或已取得合法知识产权，</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应保证所供产品及服务不会出现因第三方提出侵犯其专利权、商标权或其它知识产权而引发法律或经济纠纷，否则由</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负责解决并承担全部责任；如因此影响到采购人的正常使用，采购人有权单方解除本合同，</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应无条件向采购人退回已收取的全部合同价款。</w:t>
      </w:r>
    </w:p>
    <w:p w14:paraId="24D61CB2">
      <w:pPr>
        <w:spacing w:line="360" w:lineRule="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十四、</w:t>
      </w:r>
      <w:r>
        <w:rPr>
          <w:rFonts w:hint="eastAsia" w:ascii="宋体" w:hAnsi="宋体" w:eastAsia="宋体" w:cs="宋体"/>
          <w:b w:val="0"/>
          <w:bCs/>
          <w:sz w:val="24"/>
          <w:szCs w:val="24"/>
          <w:highlight w:val="none"/>
        </w:rPr>
        <w:t>违约责任</w:t>
      </w:r>
      <w:r>
        <w:rPr>
          <w:rFonts w:hint="eastAsia" w:ascii="宋体" w:hAnsi="宋体" w:eastAsia="宋体" w:cs="宋体"/>
          <w:b w:val="0"/>
          <w:bCs/>
          <w:sz w:val="24"/>
          <w:szCs w:val="24"/>
          <w:highlight w:val="none"/>
          <w:lang w:eastAsia="zh-CN"/>
        </w:rPr>
        <w:t>：按《合同法》中的相关条款执行。</w:t>
      </w:r>
    </w:p>
    <w:p w14:paraId="7844AFF0">
      <w:pPr>
        <w:spacing w:line="360" w:lineRule="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eastAsia="zh-CN"/>
        </w:rPr>
        <w:t>未按合同或招标文件要求提供产品或供应的产品质量不能满足采购人技术要求，采购单位有权终止合同，甚至对投标人违约行为进行追究。</w:t>
      </w:r>
    </w:p>
    <w:p w14:paraId="3C82D907">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五</w:t>
      </w:r>
      <w:r>
        <w:rPr>
          <w:rFonts w:hint="eastAsia" w:ascii="宋体" w:hAnsi="宋体" w:eastAsia="宋体" w:cs="宋体"/>
          <w:b w:val="0"/>
          <w:bCs/>
          <w:sz w:val="24"/>
          <w:szCs w:val="24"/>
          <w:highlight w:val="none"/>
        </w:rPr>
        <w:t>、合同争议的解决</w:t>
      </w:r>
    </w:p>
    <w:p w14:paraId="7C256341">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合同执行中发生争议的，当事人双方应协商解决。协商达不成一致时，可向当地行政仲裁机关申请仲裁或者向人民法院提请诉讼。</w:t>
      </w:r>
    </w:p>
    <w:p w14:paraId="0E52533E">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六</w:t>
      </w:r>
      <w:r>
        <w:rPr>
          <w:rFonts w:hint="eastAsia" w:ascii="宋体" w:hAnsi="宋体" w:eastAsia="宋体" w:cs="宋体"/>
          <w:b w:val="0"/>
          <w:bCs/>
          <w:sz w:val="24"/>
          <w:szCs w:val="24"/>
          <w:highlight w:val="none"/>
        </w:rPr>
        <w:t>、不可抗力情况下的免责约定</w:t>
      </w:r>
    </w:p>
    <w:p w14:paraId="3493743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7DA4A29E">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七</w:t>
      </w:r>
      <w:r>
        <w:rPr>
          <w:rFonts w:hint="eastAsia" w:ascii="宋体" w:hAnsi="宋体" w:eastAsia="宋体" w:cs="宋体"/>
          <w:b w:val="0"/>
          <w:bCs/>
          <w:sz w:val="24"/>
          <w:szCs w:val="24"/>
          <w:highlight w:val="none"/>
        </w:rPr>
        <w:t>、违约责任：详见“第四章合同条款及格式前附表”</w:t>
      </w:r>
    </w:p>
    <w:p w14:paraId="66A1227F">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八</w:t>
      </w:r>
      <w:r>
        <w:rPr>
          <w:rFonts w:hint="eastAsia" w:ascii="宋体" w:hAnsi="宋体" w:eastAsia="宋体" w:cs="宋体"/>
          <w:b w:val="0"/>
          <w:bCs/>
          <w:sz w:val="24"/>
          <w:szCs w:val="24"/>
          <w:highlight w:val="none"/>
        </w:rPr>
        <w:t>、以下资料为本合同不可分割部分，与本合同具有同等法律效力：</w:t>
      </w:r>
    </w:p>
    <w:p w14:paraId="6B4E935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1、本合同所涉产品的国家标准及相关行业标准；</w:t>
      </w:r>
    </w:p>
    <w:p w14:paraId="12F12A04">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2、本产品的详细资料；</w:t>
      </w:r>
    </w:p>
    <w:p w14:paraId="6C3E670E">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3、招投标文件；</w:t>
      </w:r>
    </w:p>
    <w:p w14:paraId="41270459">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4、本套产品配置及配套设备零件报价详单；（附于合同后）</w:t>
      </w:r>
    </w:p>
    <w:p w14:paraId="473BE63B">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5、本套产品配套耗材清单、报价详单。（附于合同后）</w:t>
      </w:r>
    </w:p>
    <w:p w14:paraId="3F247C7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九</w:t>
      </w:r>
      <w:r>
        <w:rPr>
          <w:rFonts w:hint="eastAsia" w:ascii="宋体" w:hAnsi="宋体" w:eastAsia="宋体" w:cs="宋体"/>
          <w:b w:val="0"/>
          <w:bCs/>
          <w:sz w:val="24"/>
          <w:szCs w:val="24"/>
          <w:highlight w:val="none"/>
        </w:rPr>
        <w:t xml:space="preserve">、其他（在合同中双方自行约定） </w:t>
      </w:r>
    </w:p>
    <w:p w14:paraId="12B203D3">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二十</w:t>
      </w:r>
      <w:r>
        <w:rPr>
          <w:rFonts w:hint="eastAsia" w:ascii="宋体" w:hAnsi="宋体" w:eastAsia="宋体" w:cs="宋体"/>
          <w:b w:val="0"/>
          <w:bCs/>
          <w:sz w:val="24"/>
          <w:szCs w:val="24"/>
          <w:highlight w:val="none"/>
        </w:rPr>
        <w:t>、合同订立</w:t>
      </w:r>
    </w:p>
    <w:p w14:paraId="0601B361">
      <w:pPr>
        <w:adjustRightInd w:val="0"/>
        <w:snapToGrid w:val="0"/>
        <w:spacing w:line="360" w:lineRule="auto"/>
        <w:ind w:firstLine="475" w:firstLineChars="198"/>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 订立时间：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月</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日。</w:t>
      </w:r>
    </w:p>
    <w:p w14:paraId="5C114F5F">
      <w:pPr>
        <w:adjustRightInd w:val="0"/>
        <w:snapToGrid w:val="0"/>
        <w:spacing w:line="360" w:lineRule="auto"/>
        <w:ind w:firstLine="475" w:firstLineChars="198"/>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 订立地点：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388ADAAE">
      <w:pPr>
        <w:tabs>
          <w:tab w:val="left" w:pos="980"/>
        </w:tabs>
        <w:kinsoku w:val="0"/>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 本合同一式</w:t>
      </w:r>
      <w:r>
        <w:rPr>
          <w:rFonts w:hint="eastAsia" w:ascii="宋体" w:hAnsi="宋体" w:eastAsia="宋体" w:cs="宋体"/>
          <w:b w:val="0"/>
          <w:bCs/>
          <w:sz w:val="24"/>
          <w:szCs w:val="24"/>
          <w:highlight w:val="none"/>
          <w:u w:val="single"/>
        </w:rPr>
        <w:t xml:space="preserve"> 肆 </w:t>
      </w:r>
      <w:r>
        <w:rPr>
          <w:rFonts w:hint="eastAsia" w:ascii="宋体" w:hAnsi="宋体" w:eastAsia="宋体" w:cs="宋体"/>
          <w:b w:val="0"/>
          <w:bCs/>
          <w:sz w:val="24"/>
          <w:szCs w:val="24"/>
          <w:highlight w:val="none"/>
        </w:rPr>
        <w:t>份，具有同等法律效力，双方各执</w:t>
      </w:r>
      <w:r>
        <w:rPr>
          <w:rFonts w:hint="eastAsia" w:ascii="宋体" w:hAnsi="宋体" w:eastAsia="宋体" w:cs="宋体"/>
          <w:b w:val="0"/>
          <w:bCs/>
          <w:sz w:val="24"/>
          <w:szCs w:val="24"/>
          <w:highlight w:val="none"/>
          <w:u w:val="single"/>
        </w:rPr>
        <w:t xml:space="preserve"> 贰 </w:t>
      </w:r>
      <w:r>
        <w:rPr>
          <w:rFonts w:hint="eastAsia" w:ascii="宋体" w:hAnsi="宋体" w:eastAsia="宋体" w:cs="宋体"/>
          <w:b w:val="0"/>
          <w:bCs/>
          <w:sz w:val="24"/>
          <w:szCs w:val="24"/>
          <w:highlight w:val="none"/>
        </w:rPr>
        <w:t>份，监管部门备案</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份、招标代理机构存档</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份。各方签字盖章后生效，合同执行完毕自动失效。（合同的服务承诺则长期有效）。</w:t>
      </w:r>
    </w:p>
    <w:p w14:paraId="71A3C9D1">
      <w:pPr>
        <w:adjustRightInd w:val="0"/>
        <w:snapToGrid w:val="0"/>
        <w:spacing w:line="360" w:lineRule="auto"/>
        <w:ind w:firstLine="475" w:firstLineChars="198"/>
        <w:rPr>
          <w:rFonts w:hint="eastAsia" w:ascii="宋体" w:hAnsi="宋体" w:eastAsia="宋体" w:cs="宋体"/>
          <w:b w:val="0"/>
          <w:bCs/>
          <w:sz w:val="24"/>
          <w:szCs w:val="24"/>
          <w:highlight w:val="none"/>
        </w:rPr>
      </w:pPr>
    </w:p>
    <w:tbl>
      <w:tblPr>
        <w:tblStyle w:val="4"/>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2908"/>
        <w:gridCol w:w="2906"/>
      </w:tblGrid>
      <w:tr w14:paraId="1469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4DCF1050">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 方</w:t>
            </w:r>
          </w:p>
        </w:tc>
        <w:tc>
          <w:tcPr>
            <w:tcW w:w="1738" w:type="pct"/>
            <w:tcBorders>
              <w:top w:val="nil"/>
              <w:left w:val="nil"/>
              <w:bottom w:val="nil"/>
              <w:right w:val="nil"/>
            </w:tcBorders>
            <w:noWrap w:val="0"/>
            <w:vAlign w:val="center"/>
          </w:tcPr>
          <w:p w14:paraId="509AC23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 方</w:t>
            </w:r>
          </w:p>
        </w:tc>
        <w:tc>
          <w:tcPr>
            <w:tcW w:w="1737" w:type="pct"/>
            <w:tcBorders>
              <w:top w:val="nil"/>
              <w:left w:val="nil"/>
              <w:bottom w:val="nil"/>
              <w:right w:val="nil"/>
            </w:tcBorders>
            <w:noWrap w:val="0"/>
            <w:vAlign w:val="center"/>
          </w:tcPr>
          <w:p w14:paraId="7199864D">
            <w:pPr>
              <w:spacing w:line="360" w:lineRule="auto"/>
              <w:jc w:val="center"/>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见证方</w:t>
            </w:r>
          </w:p>
        </w:tc>
      </w:tr>
      <w:tr w14:paraId="51C1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2019FF23">
            <w:pPr>
              <w:spacing w:line="360" w:lineRule="auto"/>
              <w:ind w:firstLine="960" w:firstLineChars="400"/>
              <w:rPr>
                <w:rFonts w:hint="eastAsia" w:ascii="宋体" w:hAnsi="宋体" w:eastAsia="宋体" w:cs="宋体"/>
                <w:b w:val="0"/>
                <w:bCs/>
                <w:sz w:val="24"/>
                <w:szCs w:val="24"/>
                <w:highlight w:val="none"/>
              </w:rPr>
            </w:pPr>
          </w:p>
          <w:p w14:paraId="4DB3237C">
            <w:pPr>
              <w:spacing w:line="360" w:lineRule="auto"/>
              <w:jc w:val="center"/>
              <w:rPr>
                <w:rFonts w:hint="eastAsia" w:ascii="宋体" w:hAnsi="宋体" w:eastAsia="宋体" w:cs="宋体"/>
                <w:b w:val="0"/>
                <w:bCs/>
                <w:sz w:val="24"/>
                <w:szCs w:val="24"/>
                <w:highlight w:val="none"/>
              </w:rPr>
            </w:pPr>
          </w:p>
          <w:p w14:paraId="6DF1AF5D">
            <w:pPr>
              <w:spacing w:line="360" w:lineRule="auto"/>
              <w:jc w:val="center"/>
              <w:rPr>
                <w:rFonts w:hint="eastAsia" w:ascii="宋体" w:hAnsi="宋体" w:eastAsia="宋体" w:cs="宋体"/>
                <w:b w:val="0"/>
                <w:bCs/>
                <w:sz w:val="24"/>
                <w:szCs w:val="24"/>
                <w:highlight w:val="none"/>
              </w:rPr>
            </w:pPr>
          </w:p>
          <w:p w14:paraId="5C11F8CF">
            <w:pPr>
              <w:spacing w:line="360" w:lineRule="auto"/>
              <w:jc w:val="center"/>
              <w:rPr>
                <w:rFonts w:hint="eastAsia" w:ascii="宋体" w:hAnsi="宋体" w:eastAsia="宋体" w:cs="宋体"/>
                <w:b w:val="0"/>
                <w:bCs/>
                <w:sz w:val="24"/>
                <w:szCs w:val="24"/>
                <w:highlight w:val="none"/>
              </w:rPr>
            </w:pPr>
          </w:p>
          <w:p w14:paraId="25604B36">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8" w:type="pct"/>
            <w:tcBorders>
              <w:top w:val="nil"/>
              <w:left w:val="nil"/>
              <w:bottom w:val="nil"/>
              <w:right w:val="nil"/>
            </w:tcBorders>
            <w:noWrap w:val="0"/>
            <w:vAlign w:val="center"/>
          </w:tcPr>
          <w:p w14:paraId="50CDBE68">
            <w:pPr>
              <w:spacing w:line="360" w:lineRule="auto"/>
              <w:jc w:val="center"/>
              <w:rPr>
                <w:rFonts w:hint="eastAsia" w:ascii="宋体" w:hAnsi="宋体" w:eastAsia="宋体" w:cs="宋体"/>
                <w:b w:val="0"/>
                <w:bCs/>
                <w:sz w:val="24"/>
                <w:szCs w:val="24"/>
                <w:highlight w:val="none"/>
              </w:rPr>
            </w:pPr>
          </w:p>
          <w:p w14:paraId="1DAEE31D">
            <w:pPr>
              <w:spacing w:line="360" w:lineRule="auto"/>
              <w:jc w:val="center"/>
              <w:rPr>
                <w:rFonts w:hint="eastAsia" w:ascii="宋体" w:hAnsi="宋体" w:eastAsia="宋体" w:cs="宋体"/>
                <w:b w:val="0"/>
                <w:bCs/>
                <w:sz w:val="24"/>
                <w:szCs w:val="24"/>
                <w:highlight w:val="none"/>
              </w:rPr>
            </w:pPr>
          </w:p>
          <w:p w14:paraId="62CE5859">
            <w:pPr>
              <w:spacing w:line="360" w:lineRule="auto"/>
              <w:jc w:val="center"/>
              <w:rPr>
                <w:rFonts w:hint="eastAsia" w:ascii="宋体" w:hAnsi="宋体" w:eastAsia="宋体" w:cs="宋体"/>
                <w:b w:val="0"/>
                <w:bCs/>
                <w:sz w:val="24"/>
                <w:szCs w:val="24"/>
                <w:highlight w:val="none"/>
              </w:rPr>
            </w:pPr>
          </w:p>
          <w:p w14:paraId="59D29F93">
            <w:pPr>
              <w:spacing w:line="360" w:lineRule="auto"/>
              <w:jc w:val="center"/>
              <w:rPr>
                <w:rFonts w:hint="eastAsia" w:ascii="宋体" w:hAnsi="宋体" w:eastAsia="宋体" w:cs="宋体"/>
                <w:b w:val="0"/>
                <w:bCs/>
                <w:sz w:val="24"/>
                <w:szCs w:val="24"/>
                <w:highlight w:val="none"/>
              </w:rPr>
            </w:pPr>
          </w:p>
          <w:p w14:paraId="768B6F2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7" w:type="pct"/>
            <w:tcBorders>
              <w:top w:val="nil"/>
              <w:left w:val="nil"/>
              <w:bottom w:val="nil"/>
              <w:right w:val="nil"/>
            </w:tcBorders>
            <w:noWrap w:val="0"/>
            <w:vAlign w:val="center"/>
          </w:tcPr>
          <w:p w14:paraId="30F86AE3">
            <w:pPr>
              <w:spacing w:line="360" w:lineRule="auto"/>
              <w:jc w:val="center"/>
              <w:rPr>
                <w:rFonts w:hint="eastAsia" w:ascii="宋体" w:hAnsi="宋体" w:eastAsia="宋体" w:cs="宋体"/>
                <w:b w:val="0"/>
                <w:bCs/>
                <w:sz w:val="24"/>
                <w:szCs w:val="24"/>
                <w:highlight w:val="none"/>
                <w:lang w:eastAsia="zh-CN"/>
              </w:rPr>
            </w:pPr>
          </w:p>
          <w:p w14:paraId="6A0DF935">
            <w:pPr>
              <w:spacing w:line="360" w:lineRule="auto"/>
              <w:jc w:val="center"/>
              <w:rPr>
                <w:rFonts w:hint="eastAsia" w:ascii="宋体" w:hAnsi="宋体" w:eastAsia="宋体" w:cs="宋体"/>
                <w:b w:val="0"/>
                <w:bCs/>
                <w:sz w:val="24"/>
                <w:szCs w:val="24"/>
                <w:highlight w:val="none"/>
                <w:lang w:eastAsia="zh-CN"/>
              </w:rPr>
            </w:pPr>
          </w:p>
          <w:p w14:paraId="0B2D55B4">
            <w:pPr>
              <w:spacing w:line="360" w:lineRule="auto"/>
              <w:jc w:val="center"/>
              <w:rPr>
                <w:rFonts w:hint="eastAsia" w:ascii="宋体" w:hAnsi="宋体" w:eastAsia="宋体" w:cs="宋体"/>
                <w:b w:val="0"/>
                <w:bCs/>
                <w:sz w:val="24"/>
                <w:szCs w:val="24"/>
                <w:highlight w:val="none"/>
                <w:lang w:eastAsia="zh-CN"/>
              </w:rPr>
            </w:pPr>
          </w:p>
          <w:p w14:paraId="0B10710D">
            <w:pPr>
              <w:spacing w:line="360" w:lineRule="auto"/>
              <w:jc w:val="center"/>
              <w:rPr>
                <w:rFonts w:hint="eastAsia" w:ascii="宋体" w:hAnsi="宋体" w:eastAsia="宋体" w:cs="宋体"/>
                <w:b w:val="0"/>
                <w:bCs/>
                <w:sz w:val="24"/>
                <w:szCs w:val="24"/>
                <w:highlight w:val="none"/>
                <w:lang w:eastAsia="zh-CN"/>
              </w:rPr>
            </w:pPr>
          </w:p>
          <w:p w14:paraId="3E57D36A">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（盖章</w:t>
            </w:r>
            <w:r>
              <w:rPr>
                <w:rFonts w:hint="eastAsia" w:ascii="宋体" w:hAnsi="宋体" w:eastAsia="宋体" w:cs="宋体"/>
                <w:b w:val="0"/>
                <w:bCs/>
                <w:sz w:val="24"/>
                <w:szCs w:val="24"/>
                <w:highlight w:val="none"/>
                <w:lang w:val="en-US" w:eastAsia="zh-CN"/>
              </w:rPr>
              <w:t>)</w:t>
            </w:r>
          </w:p>
        </w:tc>
      </w:tr>
      <w:tr w14:paraId="28F8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35A0FFF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8" w:type="pct"/>
            <w:tcBorders>
              <w:top w:val="nil"/>
              <w:left w:val="nil"/>
              <w:bottom w:val="nil"/>
              <w:right w:val="nil"/>
            </w:tcBorders>
            <w:noWrap w:val="0"/>
            <w:vAlign w:val="top"/>
          </w:tcPr>
          <w:p w14:paraId="12C1BF0A">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7" w:type="pct"/>
            <w:tcBorders>
              <w:top w:val="nil"/>
              <w:left w:val="nil"/>
              <w:bottom w:val="nil"/>
              <w:right w:val="nil"/>
            </w:tcBorders>
            <w:noWrap w:val="0"/>
            <w:vAlign w:val="top"/>
          </w:tcPr>
          <w:p w14:paraId="6993956B">
            <w:pPr>
              <w:tabs>
                <w:tab w:val="left" w:pos="733"/>
              </w:tabs>
              <w:spacing w:line="360" w:lineRule="auto"/>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t>地址</w:t>
            </w:r>
            <w:r>
              <w:rPr>
                <w:rFonts w:hint="eastAsia" w:ascii="宋体" w:hAnsi="宋体" w:eastAsia="宋体" w:cs="宋体"/>
                <w:b w:val="0"/>
                <w:bCs/>
                <w:sz w:val="24"/>
                <w:szCs w:val="24"/>
                <w:highlight w:val="none"/>
                <w:lang w:val="en-US" w:eastAsia="zh-CN"/>
              </w:rPr>
              <w:t>:</w:t>
            </w:r>
          </w:p>
        </w:tc>
      </w:tr>
      <w:tr w14:paraId="51603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2CAF0B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8" w:type="pct"/>
            <w:tcBorders>
              <w:top w:val="nil"/>
              <w:left w:val="nil"/>
              <w:bottom w:val="nil"/>
              <w:right w:val="nil"/>
            </w:tcBorders>
            <w:noWrap w:val="0"/>
            <w:vAlign w:val="top"/>
          </w:tcPr>
          <w:p w14:paraId="50CC59B3">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7" w:type="pct"/>
            <w:tcBorders>
              <w:top w:val="nil"/>
              <w:left w:val="nil"/>
              <w:bottom w:val="nil"/>
              <w:right w:val="nil"/>
            </w:tcBorders>
            <w:noWrap w:val="0"/>
            <w:vAlign w:val="top"/>
          </w:tcPr>
          <w:p w14:paraId="1CC83947">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邮编：</w:t>
            </w:r>
          </w:p>
        </w:tc>
      </w:tr>
      <w:tr w14:paraId="276C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5FAA244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8" w:type="pct"/>
            <w:tcBorders>
              <w:top w:val="nil"/>
              <w:left w:val="nil"/>
              <w:bottom w:val="nil"/>
              <w:right w:val="nil"/>
            </w:tcBorders>
            <w:noWrap w:val="0"/>
            <w:vAlign w:val="top"/>
          </w:tcPr>
          <w:p w14:paraId="2CFB2B9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7" w:type="pct"/>
            <w:tcBorders>
              <w:top w:val="nil"/>
              <w:left w:val="nil"/>
              <w:bottom w:val="nil"/>
              <w:right w:val="nil"/>
            </w:tcBorders>
            <w:noWrap w:val="0"/>
            <w:vAlign w:val="top"/>
          </w:tcPr>
          <w:p w14:paraId="030BB571">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法定代表人：</w:t>
            </w:r>
          </w:p>
        </w:tc>
      </w:tr>
      <w:tr w14:paraId="361A8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C7E5E5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8" w:type="pct"/>
            <w:tcBorders>
              <w:top w:val="nil"/>
              <w:left w:val="nil"/>
              <w:bottom w:val="nil"/>
              <w:right w:val="nil"/>
            </w:tcBorders>
            <w:noWrap w:val="0"/>
            <w:vAlign w:val="top"/>
          </w:tcPr>
          <w:p w14:paraId="20BAF6E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7" w:type="pct"/>
            <w:tcBorders>
              <w:top w:val="nil"/>
              <w:left w:val="nil"/>
              <w:bottom w:val="nil"/>
              <w:right w:val="nil"/>
            </w:tcBorders>
            <w:noWrap w:val="0"/>
            <w:vAlign w:val="top"/>
          </w:tcPr>
          <w:p w14:paraId="011FD93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r>
      <w:tr w14:paraId="35758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822E323">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8" w:type="pct"/>
            <w:tcBorders>
              <w:top w:val="nil"/>
              <w:left w:val="nil"/>
              <w:bottom w:val="nil"/>
              <w:right w:val="nil"/>
            </w:tcBorders>
            <w:noWrap w:val="0"/>
            <w:vAlign w:val="top"/>
          </w:tcPr>
          <w:p w14:paraId="3B0A5EB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7" w:type="pct"/>
            <w:tcBorders>
              <w:top w:val="nil"/>
              <w:left w:val="nil"/>
              <w:bottom w:val="nil"/>
              <w:right w:val="nil"/>
            </w:tcBorders>
            <w:noWrap w:val="0"/>
            <w:vAlign w:val="top"/>
          </w:tcPr>
          <w:p w14:paraId="1D13AE0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r>
      <w:tr w14:paraId="15F9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7C19928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8" w:type="pct"/>
            <w:tcBorders>
              <w:top w:val="nil"/>
              <w:left w:val="nil"/>
              <w:bottom w:val="nil"/>
              <w:right w:val="nil"/>
            </w:tcBorders>
            <w:noWrap w:val="0"/>
            <w:vAlign w:val="top"/>
          </w:tcPr>
          <w:p w14:paraId="480EC95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7" w:type="pct"/>
            <w:tcBorders>
              <w:top w:val="nil"/>
              <w:left w:val="nil"/>
              <w:bottom w:val="nil"/>
              <w:right w:val="nil"/>
            </w:tcBorders>
            <w:noWrap w:val="0"/>
            <w:vAlign w:val="top"/>
          </w:tcPr>
          <w:p w14:paraId="0759126E">
            <w:pPr>
              <w:spacing w:line="360" w:lineRule="auto"/>
              <w:jc w:val="left"/>
              <w:rPr>
                <w:rFonts w:hint="eastAsia" w:ascii="宋体" w:hAnsi="宋体" w:eastAsia="宋体" w:cs="宋体"/>
                <w:b w:val="0"/>
                <w:bCs/>
                <w:sz w:val="24"/>
                <w:szCs w:val="24"/>
                <w:highlight w:val="none"/>
              </w:rPr>
            </w:pPr>
          </w:p>
        </w:tc>
      </w:tr>
      <w:tr w14:paraId="3396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70F70BD">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4CBA44E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开户银行：</w:t>
            </w:r>
          </w:p>
        </w:tc>
        <w:tc>
          <w:tcPr>
            <w:tcW w:w="1737" w:type="pct"/>
            <w:tcBorders>
              <w:top w:val="nil"/>
              <w:left w:val="nil"/>
              <w:bottom w:val="nil"/>
              <w:right w:val="nil"/>
            </w:tcBorders>
            <w:noWrap w:val="0"/>
            <w:vAlign w:val="top"/>
          </w:tcPr>
          <w:p w14:paraId="5A1D5B32">
            <w:pPr>
              <w:spacing w:line="360" w:lineRule="auto"/>
              <w:jc w:val="left"/>
              <w:rPr>
                <w:rFonts w:hint="eastAsia" w:ascii="宋体" w:hAnsi="宋体" w:eastAsia="宋体" w:cs="宋体"/>
                <w:b w:val="0"/>
                <w:bCs/>
                <w:sz w:val="24"/>
                <w:szCs w:val="24"/>
                <w:highlight w:val="none"/>
              </w:rPr>
            </w:pPr>
          </w:p>
        </w:tc>
      </w:tr>
      <w:tr w14:paraId="2031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57D42A7A">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16D3C79A">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账号：</w:t>
            </w:r>
          </w:p>
        </w:tc>
        <w:tc>
          <w:tcPr>
            <w:tcW w:w="1737" w:type="pct"/>
            <w:tcBorders>
              <w:top w:val="nil"/>
              <w:left w:val="nil"/>
              <w:bottom w:val="nil"/>
              <w:right w:val="nil"/>
            </w:tcBorders>
            <w:noWrap w:val="0"/>
            <w:vAlign w:val="top"/>
          </w:tcPr>
          <w:p w14:paraId="2F29BFEA">
            <w:pPr>
              <w:spacing w:line="360" w:lineRule="auto"/>
              <w:jc w:val="left"/>
              <w:rPr>
                <w:rFonts w:hint="eastAsia" w:ascii="宋体" w:hAnsi="宋体" w:eastAsia="宋体" w:cs="宋体"/>
                <w:b w:val="0"/>
                <w:bCs/>
                <w:sz w:val="24"/>
                <w:szCs w:val="24"/>
                <w:highlight w:val="none"/>
              </w:rPr>
            </w:pPr>
          </w:p>
        </w:tc>
      </w:tr>
      <w:tr w14:paraId="3DF55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1AB9666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8" w:type="pct"/>
            <w:tcBorders>
              <w:top w:val="nil"/>
              <w:left w:val="nil"/>
              <w:bottom w:val="nil"/>
              <w:right w:val="nil"/>
            </w:tcBorders>
            <w:noWrap w:val="0"/>
            <w:vAlign w:val="top"/>
          </w:tcPr>
          <w:p w14:paraId="220E43F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7" w:type="pct"/>
            <w:tcBorders>
              <w:top w:val="nil"/>
              <w:left w:val="nil"/>
              <w:bottom w:val="nil"/>
              <w:right w:val="nil"/>
            </w:tcBorders>
            <w:noWrap w:val="0"/>
            <w:vAlign w:val="top"/>
          </w:tcPr>
          <w:p w14:paraId="2BB64165">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r>
    </w:tbl>
    <w:p w14:paraId="01C4EB18">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br w:type="page"/>
      </w:r>
    </w:p>
    <w:p w14:paraId="366CFDB9">
      <w:pPr>
        <w:tabs>
          <w:tab w:val="left" w:pos="675"/>
        </w:tabs>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645D0060">
      <w:pPr>
        <w:tabs>
          <w:tab w:val="left" w:pos="675"/>
        </w:tabs>
        <w:spacing w:line="360" w:lineRule="auto"/>
        <w:jc w:val="center"/>
        <w:rPr>
          <w:rFonts w:hint="eastAsia" w:ascii="宋体" w:hAnsi="宋体" w:eastAsia="宋体" w:cs="宋体"/>
          <w:b w:val="0"/>
          <w:bCs/>
          <w:sz w:val="24"/>
          <w:szCs w:val="24"/>
          <w:highlight w:val="none"/>
        </w:rPr>
      </w:pPr>
    </w:p>
    <w:p w14:paraId="1C420D33">
      <w:pPr>
        <w:tabs>
          <w:tab w:val="left" w:pos="675"/>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0734B996">
      <w:pPr>
        <w:tabs>
          <w:tab w:val="left" w:pos="675"/>
        </w:tabs>
        <w:spacing w:beforeLines="50"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u w:val="single"/>
        </w:rPr>
        <w:t>（项目名称）</w:t>
      </w:r>
      <w:r>
        <w:rPr>
          <w:rFonts w:hint="eastAsia" w:ascii="宋体" w:hAnsi="宋体" w:eastAsia="宋体" w:cs="宋体"/>
          <w:b w:val="0"/>
          <w:bCs/>
          <w:sz w:val="24"/>
          <w:szCs w:val="24"/>
          <w:highlight w:val="none"/>
        </w:rPr>
        <w:t>配置清单</w:t>
      </w:r>
    </w:p>
    <w:p w14:paraId="31B904EE">
      <w:pPr>
        <w:tabs>
          <w:tab w:val="left" w:pos="675"/>
        </w:tabs>
        <w:spacing w:beforeLines="50" w:line="360" w:lineRule="auto"/>
        <w:rPr>
          <w:rFonts w:hint="eastAsia" w:ascii="宋体" w:hAnsi="宋体" w:eastAsia="宋体" w:cs="宋体"/>
          <w:b w:val="0"/>
          <w:bCs/>
          <w:sz w:val="24"/>
          <w:szCs w:val="24"/>
          <w:highlight w:val="none"/>
        </w:rPr>
      </w:pP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453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7ED8280B">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7D1C841A">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4C3ABF4A">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77828CC0">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34" w:type="dxa"/>
            <w:tcBorders>
              <w:top w:val="single" w:color="auto" w:sz="4" w:space="0"/>
              <w:left w:val="single" w:color="auto" w:sz="4" w:space="0"/>
              <w:bottom w:val="single" w:color="auto" w:sz="4" w:space="0"/>
              <w:right w:val="single" w:color="auto" w:sz="4" w:space="0"/>
            </w:tcBorders>
            <w:noWrap/>
            <w:vAlign w:val="center"/>
          </w:tcPr>
          <w:p w14:paraId="17BBAF86">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1347" w:type="dxa"/>
            <w:tcBorders>
              <w:top w:val="single" w:color="auto" w:sz="4" w:space="0"/>
              <w:left w:val="single" w:color="auto" w:sz="4" w:space="0"/>
              <w:bottom w:val="single" w:color="auto" w:sz="4" w:space="0"/>
              <w:right w:val="single" w:color="auto" w:sz="4" w:space="0"/>
            </w:tcBorders>
            <w:noWrap/>
            <w:vAlign w:val="center"/>
          </w:tcPr>
          <w:p w14:paraId="00A78426">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备注</w:t>
            </w:r>
          </w:p>
        </w:tc>
      </w:tr>
      <w:tr w14:paraId="7D92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FDAA908">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3853A547">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D89EBFB">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13B6E85">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B21716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3CEAD4D">
            <w:pPr>
              <w:tabs>
                <w:tab w:val="left" w:pos="480"/>
              </w:tabs>
              <w:spacing w:beforeLines="50" w:line="360" w:lineRule="auto"/>
              <w:rPr>
                <w:rFonts w:hint="eastAsia" w:ascii="宋体" w:hAnsi="宋体" w:eastAsia="宋体" w:cs="宋体"/>
                <w:b w:val="0"/>
                <w:bCs/>
                <w:sz w:val="24"/>
                <w:szCs w:val="24"/>
                <w:highlight w:val="none"/>
              </w:rPr>
            </w:pPr>
          </w:p>
        </w:tc>
      </w:tr>
      <w:tr w14:paraId="3995B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CBB4587">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2334367E">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890366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44C1220">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7864F83">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4622F8F6">
            <w:pPr>
              <w:tabs>
                <w:tab w:val="left" w:pos="480"/>
              </w:tabs>
              <w:spacing w:beforeLines="50" w:line="360" w:lineRule="auto"/>
              <w:rPr>
                <w:rFonts w:hint="eastAsia" w:ascii="宋体" w:hAnsi="宋体" w:eastAsia="宋体" w:cs="宋体"/>
                <w:b w:val="0"/>
                <w:bCs/>
                <w:sz w:val="24"/>
                <w:szCs w:val="24"/>
                <w:highlight w:val="none"/>
              </w:rPr>
            </w:pPr>
          </w:p>
        </w:tc>
      </w:tr>
      <w:tr w14:paraId="0211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BA7765D">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7159A5F7">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E3E611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22A4A74">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A90B6D5">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4B447D6">
            <w:pPr>
              <w:tabs>
                <w:tab w:val="left" w:pos="480"/>
              </w:tabs>
              <w:spacing w:beforeLines="50" w:line="360" w:lineRule="auto"/>
              <w:rPr>
                <w:rFonts w:hint="eastAsia" w:ascii="宋体" w:hAnsi="宋体" w:eastAsia="宋体" w:cs="宋体"/>
                <w:b w:val="0"/>
                <w:bCs/>
                <w:sz w:val="24"/>
                <w:szCs w:val="24"/>
                <w:highlight w:val="none"/>
              </w:rPr>
            </w:pPr>
          </w:p>
        </w:tc>
      </w:tr>
      <w:tr w14:paraId="74DF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627174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4E9566EB">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1C856D6">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94F1A7C">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59F1038">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281B9F3E">
            <w:pPr>
              <w:tabs>
                <w:tab w:val="left" w:pos="480"/>
              </w:tabs>
              <w:spacing w:beforeLines="50" w:line="360" w:lineRule="auto"/>
              <w:rPr>
                <w:rFonts w:hint="eastAsia" w:ascii="宋体" w:hAnsi="宋体" w:eastAsia="宋体" w:cs="宋体"/>
                <w:b w:val="0"/>
                <w:bCs/>
                <w:sz w:val="24"/>
                <w:szCs w:val="24"/>
                <w:highlight w:val="none"/>
              </w:rPr>
            </w:pPr>
          </w:p>
        </w:tc>
      </w:tr>
      <w:tr w14:paraId="3311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71E95C2">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33F002E0">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BADE251">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FE64FDF">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101AA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15D9356C">
            <w:pPr>
              <w:tabs>
                <w:tab w:val="left" w:pos="480"/>
              </w:tabs>
              <w:spacing w:beforeLines="50" w:line="360" w:lineRule="auto"/>
              <w:rPr>
                <w:rFonts w:hint="eastAsia" w:ascii="宋体" w:hAnsi="宋体" w:eastAsia="宋体" w:cs="宋体"/>
                <w:b w:val="0"/>
                <w:bCs/>
                <w:sz w:val="24"/>
                <w:szCs w:val="24"/>
                <w:highlight w:val="none"/>
              </w:rPr>
            </w:pPr>
          </w:p>
        </w:tc>
      </w:tr>
      <w:tr w14:paraId="0FE8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780A5C3">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33AF6D89">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AD7459A">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9B50703">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2D08336">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0B1EA685">
            <w:pPr>
              <w:tabs>
                <w:tab w:val="left" w:pos="480"/>
              </w:tabs>
              <w:spacing w:beforeLines="50" w:line="360" w:lineRule="auto"/>
              <w:rPr>
                <w:rFonts w:hint="eastAsia" w:ascii="宋体" w:hAnsi="宋体" w:eastAsia="宋体" w:cs="宋体"/>
                <w:b w:val="0"/>
                <w:bCs/>
                <w:sz w:val="24"/>
                <w:szCs w:val="24"/>
                <w:highlight w:val="none"/>
              </w:rPr>
            </w:pPr>
          </w:p>
        </w:tc>
      </w:tr>
      <w:tr w14:paraId="10FF1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0F4D5B4">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28A4CB63">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42BC89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04A4AC9">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6549B99">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697A674A">
            <w:pPr>
              <w:tabs>
                <w:tab w:val="left" w:pos="480"/>
              </w:tabs>
              <w:spacing w:beforeLines="50" w:line="360" w:lineRule="auto"/>
              <w:rPr>
                <w:rFonts w:hint="eastAsia" w:ascii="宋体" w:hAnsi="宋体" w:eastAsia="宋体" w:cs="宋体"/>
                <w:b w:val="0"/>
                <w:bCs/>
                <w:sz w:val="24"/>
                <w:szCs w:val="24"/>
                <w:highlight w:val="none"/>
              </w:rPr>
            </w:pPr>
          </w:p>
        </w:tc>
      </w:tr>
      <w:tr w14:paraId="6B3E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3ADBFE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5C4DAFD1">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839483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FEA4BFD">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2D1997C">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0EDE9ABF">
            <w:pPr>
              <w:tabs>
                <w:tab w:val="left" w:pos="480"/>
              </w:tabs>
              <w:spacing w:beforeLines="50" w:line="360" w:lineRule="auto"/>
              <w:rPr>
                <w:rFonts w:hint="eastAsia" w:ascii="宋体" w:hAnsi="宋体" w:eastAsia="宋体" w:cs="宋体"/>
                <w:b w:val="0"/>
                <w:bCs/>
                <w:sz w:val="24"/>
                <w:szCs w:val="24"/>
                <w:highlight w:val="none"/>
              </w:rPr>
            </w:pPr>
          </w:p>
        </w:tc>
      </w:tr>
      <w:tr w14:paraId="267A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9013C5C">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285E8694">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B66F634">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99D2A96">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C3575A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332264A3">
            <w:pPr>
              <w:tabs>
                <w:tab w:val="left" w:pos="480"/>
              </w:tabs>
              <w:spacing w:beforeLines="50" w:line="360" w:lineRule="auto"/>
              <w:rPr>
                <w:rFonts w:hint="eastAsia" w:ascii="宋体" w:hAnsi="宋体" w:eastAsia="宋体" w:cs="宋体"/>
                <w:b w:val="0"/>
                <w:bCs/>
                <w:sz w:val="24"/>
                <w:szCs w:val="24"/>
                <w:highlight w:val="none"/>
              </w:rPr>
            </w:pPr>
          </w:p>
        </w:tc>
      </w:tr>
      <w:tr w14:paraId="75C4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EAF0075">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6769536C">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C04869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6968132">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B11190A">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5878CFF2">
            <w:pPr>
              <w:tabs>
                <w:tab w:val="left" w:pos="480"/>
              </w:tabs>
              <w:spacing w:beforeLines="50" w:line="360" w:lineRule="auto"/>
              <w:rPr>
                <w:rFonts w:hint="eastAsia" w:ascii="宋体" w:hAnsi="宋体" w:eastAsia="宋体" w:cs="宋体"/>
                <w:b w:val="0"/>
                <w:bCs/>
                <w:sz w:val="24"/>
                <w:szCs w:val="24"/>
                <w:highlight w:val="none"/>
              </w:rPr>
            </w:pPr>
          </w:p>
        </w:tc>
      </w:tr>
    </w:tbl>
    <w:p w14:paraId="7C9824F6">
      <w:pPr>
        <w:spacing w:line="360" w:lineRule="auto"/>
        <w:rPr>
          <w:rFonts w:hint="eastAsia" w:ascii="宋体" w:hAnsi="宋体" w:eastAsia="宋体" w:cs="宋体"/>
          <w:b w:val="0"/>
          <w:bCs/>
          <w:sz w:val="24"/>
          <w:szCs w:val="24"/>
          <w:highlight w:val="none"/>
        </w:rPr>
      </w:pPr>
    </w:p>
    <w:p w14:paraId="550ECEF2"/>
    <w:p w14:paraId="28D163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99114"/>
    <w:multiLevelType w:val="singleLevel"/>
    <w:tmpl w:val="82199114"/>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F7316"/>
    <w:rsid w:val="365F7316"/>
    <w:rsid w:val="383D64EA"/>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widowControl/>
      <w:ind w:left="284"/>
      <w:jc w:val="left"/>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2025-07-10T03:11:00Z</dcterms:created>
  <dc:creator>救赎</dc:creator>
  <cp:lastModifiedBy>救赎</cp:lastModifiedBy>
  <dcterms:modified xsi:type="dcterms:W3CDTF">2025-07-10T03:13:26Z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36F502A559384567AA1A35E527D865DA_11</vt:lpwstr>
  </property>
  <property fmtid="{D5CDD505-2E9C-101B-9397-08002B2CF9AE}" pid="4" name="KSOTemplateDocerSaveRecord">
    <vt:lpwstr>eyJoZGlkIjoiOWE5MzI2YTc0Yjc1ZGI0YzlkYmJiYzFlOGY1ODZkNjUiLCJ1c2VySWQiOiIxNTU5MDg0MTUyIn0=</vt:lpwstr>
  </property>
</Properties>
</file>