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版本号：SZT2025-SN-SC-ZC-GC-066420250807002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临潼校区16栋建筑物消防设施更换维修工程采购项目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SZT2025-SN-SC-ZC-GC-0664</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临潼校区16栋建筑物消防设施更换维修工程采购项目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SZT2025-SN-SC-ZC-GC-0664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临潼校区16栋建筑物消防设施更换维修工程采购项目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提高学校消防安全建设水平，切实维护广大师生的人身财产安全，本次对西安科技大学临潼校区16栋建筑（应急照明灯具、疏散标识、消火栓启泵按钮、启泵线路铺设、火灾自动报警系统及设备、自动喷淋系统及设备、气体灭火系统及设备、排烟系统及设施、防火门等消防设施设备）进行更换维修，面积约为10.16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采购包1（临潼校区16栋建筑物消防设施更换维修工程）：属于专门面向中小企业采购。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1、拟派项目经理要求：项目经理具备机电工程专业二级以上（含二级）建造师证书证，具备有效的安全生产考核合格证，在本单位注册且无在建工程（承诺书）。</w:t>
      </w:r>
    </w:p>
    <w:p>
      <w:pPr>
        <w:pStyle w:val="null3"/>
      </w:pPr>
      <w:r>
        <w:rPr>
          <w:rFonts w:ascii="仿宋_GB2312" w:hAnsi="仿宋_GB2312" w:cs="仿宋_GB2312" w:eastAsia="仿宋_GB2312"/>
        </w:rPr>
        <w:t>2、供应商要求：供应商具备建筑行政主管部门颁发的有效的消防设施工程专业承包二级以上（含二级）资质证明，并具备合格有效的安全生产许可证，并在“陕西省住房和城乡建设厅”官方网站可查询（提供网页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李毓菲、杨艳、李娜、单博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开户名称：陕西中技招标有限公司（转账完成后请将转账记录、单位名称、联系方式发送至本邮箱：499354157@qq.com）</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说明：供应商成交后凭成交通知书向采购人缴纳成交金额的3%作为履约保证金，待合同履约完毕后无息退还。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应向采购代理机构交纳招标代理服务费。招标代理服务费的收取参见国家计委颁布的《招标代理服务收费管理暂行办法》（计价格[2002]1980号）和（发改办价格[2003]857号）中工程类收费标准的0.775折收取，前期论证1次，费用为：2125元。在领取成交通知书时向采购代理机构一次性交纳。开户银行：招商银行西安分行营业部 银行账号：1299 1681 2810 001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踏勘时间：2025-08-15 10:00:00</w:t>
            </w:r>
          </w:p>
          <w:p>
            <w:pPr>
              <w:pStyle w:val="null3"/>
              <w:ind w:firstLine="975"/>
            </w:pPr>
            <w:r>
              <w:rPr>
                <w:rFonts w:ascii="仿宋_GB2312" w:hAnsi="仿宋_GB2312" w:cs="仿宋_GB2312" w:eastAsia="仿宋_GB2312"/>
              </w:rPr>
              <w:t>踏勘地点：西安科技大学临潼校区骊山校园大门口</w:t>
            </w:r>
          </w:p>
          <w:p>
            <w:pPr>
              <w:pStyle w:val="null3"/>
              <w:ind w:firstLine="975"/>
            </w:pPr>
            <w:r>
              <w:rPr>
                <w:rFonts w:ascii="仿宋_GB2312" w:hAnsi="仿宋_GB2312" w:cs="仿宋_GB2312" w:eastAsia="仿宋_GB2312"/>
              </w:rPr>
              <w:t>联系人：李经理</w:t>
            </w:r>
          </w:p>
          <w:p>
            <w:pPr>
              <w:pStyle w:val="null3"/>
              <w:ind w:firstLine="975"/>
            </w:pPr>
            <w:r>
              <w:rPr>
                <w:rFonts w:ascii="仿宋_GB2312" w:hAnsi="仿宋_GB2312" w:cs="仿宋_GB2312" w:eastAsia="仿宋_GB2312"/>
              </w:rPr>
              <w:t>联系电话号码：18706763085</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联系电话：029-87307326-856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2,620,000.00</w:t>
      </w:r>
    </w:p>
    <w:p>
      <w:pPr>
        <w:pStyle w:val="null3"/>
      </w:pPr>
      <w:r>
        <w:rPr>
          <w:rFonts w:ascii="仿宋_GB2312" w:hAnsi="仿宋_GB2312" w:cs="仿宋_GB2312" w:eastAsia="仿宋_GB2312"/>
        </w:rPr>
        <w:t>采购包最高限价（元）: 2,620,000.00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16栋建筑物消防设施更换维修工程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2,620,000.00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标的名称：16栋建筑物消防设施更换维修工程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1.采购（招标）范围</w:t>
            </w:r>
          </w:p>
          <w:p>
            <w:pPr>
              <w:pStyle w:val="null3"/>
            </w:pPr>
            <w:r>
              <w:rPr>
                <w:rFonts w:ascii="仿宋_GB2312" w:hAnsi="仿宋_GB2312" w:cs="仿宋_GB2312" w:eastAsia="仿宋_GB2312"/>
              </w:rPr>
              <w:t>为提高学校消防安全建设水平，切实维护广大师生的人身财产安全，本次对西安科技大学临潼校区16栋建筑（应急照明灯具、疏散标识、消火栓启泵按钮、启泵线路铺设、火灾自动报警系统及设备、自动喷淋系统及设备、气体灭火系统及设备、排烟系统及设施、防火门等消防设施设备）进行更换维修，面积约为10.16万㎡。</w:t>
            </w:r>
          </w:p>
          <w:p>
            <w:pPr>
              <w:pStyle w:val="null3"/>
            </w:pPr>
            <w:r>
              <w:rPr>
                <w:rFonts w:ascii="仿宋_GB2312" w:hAnsi="仿宋_GB2312" w:cs="仿宋_GB2312" w:eastAsia="仿宋_GB2312"/>
              </w:rPr>
              <w:t>7号校办公楼原有火灾报警主机为北大青鸟壁挂式，图书馆二期、煤炭科技中心及煤炭科技中心副楼原有火灾报警主机为北大青鸟柜机。</w:t>
            </w:r>
          </w:p>
          <w:p>
            <w:pPr>
              <w:pStyle w:val="null3"/>
            </w:pPr>
            <w:r>
              <w:rPr>
                <w:rFonts w:ascii="仿宋_GB2312" w:hAnsi="仿宋_GB2312" w:cs="仿宋_GB2312" w:eastAsia="仿宋_GB2312"/>
              </w:rPr>
              <w:t>为确保维修或更换相关设备与消防系统充分匹配、正常联动，此类产品品牌型号均与原有设备配套兼容。</w:t>
            </w:r>
          </w:p>
          <w:p>
            <w:pPr>
              <w:pStyle w:val="null3"/>
            </w:pPr>
            <w:r>
              <w:rPr>
                <w:rFonts w:ascii="仿宋_GB2312" w:hAnsi="仿宋_GB2312" w:cs="仿宋_GB2312" w:eastAsia="仿宋_GB2312"/>
              </w:rPr>
              <w:t>2.主要关键设备特殊需求表</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rFonts w:ascii="仿宋_GB2312" w:hAnsi="仿宋_GB2312" w:cs="仿宋_GB2312" w:eastAsia="仿宋_GB2312"/>
                    </w:rPr>
                    <w:t>序号</w:t>
                  </w:r>
                </w:p>
              </w:tc>
              <w:tc>
                <w:tcPr>
                  <w:tcW w:type="dxa" w:w="365"/>
                </w:tcPr>
                <w:p>
                  <w:pPr>
                    <w:pStyle w:val="null3"/>
                  </w:pPr>
                  <w:r>
                    <w:rPr>
                      <w:rFonts w:ascii="仿宋_GB2312" w:hAnsi="仿宋_GB2312" w:cs="仿宋_GB2312" w:eastAsia="仿宋_GB2312"/>
                    </w:rPr>
                    <w:t>关键设备名称</w:t>
                  </w:r>
                </w:p>
              </w:tc>
              <w:tc>
                <w:tcPr>
                  <w:tcW w:type="dxa" w:w="365"/>
                </w:tcPr>
                <w:p>
                  <w:pPr>
                    <w:pStyle w:val="null3"/>
                  </w:pPr>
                  <w:r>
                    <w:rPr>
                      <w:rFonts w:ascii="仿宋_GB2312" w:hAnsi="仿宋_GB2312" w:cs="仿宋_GB2312" w:eastAsia="仿宋_GB2312"/>
                    </w:rPr>
                    <w:t>技术参数</w:t>
                  </w:r>
                </w:p>
              </w:tc>
              <w:tc>
                <w:tcPr>
                  <w:tcW w:type="dxa" w:w="365"/>
                </w:tcPr>
                <w:p>
                  <w:pPr>
                    <w:pStyle w:val="null3"/>
                  </w:pPr>
                  <w:r>
                    <w:rPr>
                      <w:rFonts w:ascii="仿宋_GB2312" w:hAnsi="仿宋_GB2312" w:cs="仿宋_GB2312" w:eastAsia="仿宋_GB2312"/>
                    </w:rPr>
                    <w:t>材质</w:t>
                  </w:r>
                </w:p>
              </w:tc>
              <w:tc>
                <w:tcPr>
                  <w:tcW w:type="dxa" w:w="365"/>
                </w:tcPr>
                <w:p>
                  <w:pPr>
                    <w:pStyle w:val="null3"/>
                  </w:pPr>
                  <w:r>
                    <w:rPr>
                      <w:rFonts w:ascii="仿宋_GB2312" w:hAnsi="仿宋_GB2312" w:cs="仿宋_GB2312" w:eastAsia="仿宋_GB2312"/>
                    </w:rPr>
                    <w:t>单位</w:t>
                  </w:r>
                </w:p>
              </w:tc>
              <w:tc>
                <w:tcPr>
                  <w:tcW w:type="dxa" w:w="365"/>
                </w:tcPr>
                <w:p>
                  <w:pPr>
                    <w:pStyle w:val="null3"/>
                  </w:pPr>
                  <w:r>
                    <w:rPr>
                      <w:rFonts w:ascii="仿宋_GB2312" w:hAnsi="仿宋_GB2312" w:cs="仿宋_GB2312" w:eastAsia="仿宋_GB2312"/>
                    </w:rPr>
                    <w:t>数量</w:t>
                  </w:r>
                </w:p>
              </w:tc>
              <w:tc>
                <w:tcPr>
                  <w:tcW w:type="dxa" w:w="365"/>
                </w:tcPr>
                <w:p>
                  <w:pPr>
                    <w:pStyle w:val="null3"/>
                  </w:pPr>
                  <w:r>
                    <w:rPr>
                      <w:rFonts w:ascii="仿宋_GB2312" w:hAnsi="仿宋_GB2312" w:cs="仿宋_GB2312" w:eastAsia="仿宋_GB2312"/>
                    </w:rPr>
                    <w:t>备注</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应急灯</w:t>
                  </w:r>
                </w:p>
              </w:tc>
              <w:tc>
                <w:tcPr>
                  <w:tcW w:type="dxa" w:w="365"/>
                </w:tcPr>
                <w:p>
                  <w:pPr>
                    <w:pStyle w:val="null3"/>
                  </w:pPr>
                  <w:r>
                    <w:rPr>
                      <w:rFonts w:ascii="仿宋_GB2312" w:hAnsi="仿宋_GB2312" w:cs="仿宋_GB2312" w:eastAsia="仿宋_GB2312"/>
                    </w:rPr>
                    <w:t>应急工作时间：</w:t>
                  </w:r>
                </w:p>
                <w:p>
                  <w:pPr>
                    <w:pStyle w:val="null3"/>
                  </w:pPr>
                  <w:r>
                    <w:rPr>
                      <w:rFonts w:ascii="仿宋_GB2312" w:hAnsi="仿宋_GB2312" w:cs="仿宋_GB2312" w:eastAsia="仿宋_GB2312"/>
                    </w:rPr>
                    <w:t>≥90min</w:t>
                  </w:r>
                </w:p>
                <w:p>
                  <w:pPr>
                    <w:pStyle w:val="null3"/>
                  </w:pPr>
                  <w:r>
                    <w:rPr>
                      <w:rFonts w:ascii="仿宋_GB2312" w:hAnsi="仿宋_GB2312" w:cs="仿宋_GB2312" w:eastAsia="仿宋_GB2312"/>
                    </w:rPr>
                    <w:t>光源名称及参数：LED  DC3.0V</w:t>
                  </w:r>
                </w:p>
              </w:tc>
              <w:tc>
                <w:tcPr>
                  <w:tcW w:type="dxa" w:w="365"/>
                </w:tcPr>
                <w:p>
                  <w:pPr>
                    <w:pStyle w:val="null3"/>
                  </w:pPr>
                  <w:r>
                    <w:rPr>
                      <w:rFonts w:ascii="仿宋_GB2312" w:hAnsi="仿宋_GB2312" w:cs="仿宋_GB2312" w:eastAsia="仿宋_GB2312"/>
                    </w:rPr>
                    <w:t>金属材质</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804</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安全出口</w:t>
                  </w:r>
                </w:p>
              </w:tc>
              <w:tc>
                <w:tcPr>
                  <w:tcW w:type="dxa" w:w="365"/>
                </w:tcPr>
                <w:p>
                  <w:pPr>
                    <w:pStyle w:val="null3"/>
                  </w:pPr>
                  <w:r>
                    <w:rPr>
                      <w:rFonts w:ascii="仿宋_GB2312" w:hAnsi="仿宋_GB2312" w:cs="仿宋_GB2312" w:eastAsia="仿宋_GB2312"/>
                    </w:rPr>
                    <w:t>应急工作时间：</w:t>
                  </w:r>
                </w:p>
                <w:p>
                  <w:pPr>
                    <w:pStyle w:val="null3"/>
                  </w:pPr>
                  <w:r>
                    <w:rPr>
                      <w:rFonts w:ascii="仿宋_GB2312" w:hAnsi="仿宋_GB2312" w:cs="仿宋_GB2312" w:eastAsia="仿宋_GB2312"/>
                    </w:rPr>
                    <w:t>≥90min</w:t>
                  </w:r>
                </w:p>
                <w:p>
                  <w:pPr>
                    <w:pStyle w:val="null3"/>
                  </w:pPr>
                  <w:r>
                    <w:rPr>
                      <w:rFonts w:ascii="仿宋_GB2312" w:hAnsi="仿宋_GB2312" w:cs="仿宋_GB2312" w:eastAsia="仿宋_GB2312"/>
                    </w:rPr>
                    <w:t>光源名称及参数：LED  DC3.0V</w:t>
                  </w:r>
                </w:p>
              </w:tc>
              <w:tc>
                <w:tcPr>
                  <w:tcW w:type="dxa" w:w="365"/>
                </w:tcPr>
                <w:p>
                  <w:pPr>
                    <w:pStyle w:val="null3"/>
                  </w:pPr>
                  <w:r>
                    <w:rPr>
                      <w:rFonts w:ascii="仿宋_GB2312" w:hAnsi="仿宋_GB2312" w:cs="仿宋_GB2312" w:eastAsia="仿宋_GB2312"/>
                    </w:rPr>
                    <w:t>金属材质</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275</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左向疏散指示</w:t>
                  </w:r>
                </w:p>
              </w:tc>
              <w:tc>
                <w:tcPr>
                  <w:tcW w:type="dxa" w:w="365"/>
                </w:tcPr>
                <w:p>
                  <w:pPr>
                    <w:pStyle w:val="null3"/>
                  </w:pPr>
                  <w:r>
                    <w:rPr>
                      <w:rFonts w:ascii="仿宋_GB2312" w:hAnsi="仿宋_GB2312" w:cs="仿宋_GB2312" w:eastAsia="仿宋_GB2312"/>
                    </w:rPr>
                    <w:t>应急工作时间：</w:t>
                  </w:r>
                </w:p>
                <w:p>
                  <w:pPr>
                    <w:pStyle w:val="null3"/>
                  </w:pPr>
                  <w:r>
                    <w:rPr>
                      <w:rFonts w:ascii="仿宋_GB2312" w:hAnsi="仿宋_GB2312" w:cs="仿宋_GB2312" w:eastAsia="仿宋_GB2312"/>
                    </w:rPr>
                    <w:t>≥90min</w:t>
                  </w:r>
                </w:p>
                <w:p>
                  <w:pPr>
                    <w:pStyle w:val="null3"/>
                  </w:pPr>
                  <w:r>
                    <w:rPr>
                      <w:rFonts w:ascii="仿宋_GB2312" w:hAnsi="仿宋_GB2312" w:cs="仿宋_GB2312" w:eastAsia="仿宋_GB2312"/>
                    </w:rPr>
                    <w:t>光源名称及参数：LED  DC3.0V</w:t>
                  </w:r>
                </w:p>
              </w:tc>
              <w:tc>
                <w:tcPr>
                  <w:tcW w:type="dxa" w:w="365"/>
                </w:tcPr>
                <w:p>
                  <w:pPr>
                    <w:pStyle w:val="null3"/>
                  </w:pPr>
                  <w:r>
                    <w:rPr>
                      <w:rFonts w:ascii="仿宋_GB2312" w:hAnsi="仿宋_GB2312" w:cs="仿宋_GB2312" w:eastAsia="仿宋_GB2312"/>
                    </w:rPr>
                    <w:t>金属材质</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230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右向疏散指示</w:t>
                  </w:r>
                </w:p>
              </w:tc>
              <w:tc>
                <w:tcPr>
                  <w:tcW w:type="dxa" w:w="365"/>
                </w:tcPr>
                <w:p>
                  <w:pPr>
                    <w:pStyle w:val="null3"/>
                  </w:pPr>
                  <w:r>
                    <w:rPr>
                      <w:rFonts w:ascii="仿宋_GB2312" w:hAnsi="仿宋_GB2312" w:cs="仿宋_GB2312" w:eastAsia="仿宋_GB2312"/>
                    </w:rPr>
                    <w:t>应急工作时间：</w:t>
                  </w:r>
                </w:p>
                <w:p>
                  <w:pPr>
                    <w:pStyle w:val="null3"/>
                  </w:pPr>
                  <w:r>
                    <w:rPr>
                      <w:rFonts w:ascii="仿宋_GB2312" w:hAnsi="仿宋_GB2312" w:cs="仿宋_GB2312" w:eastAsia="仿宋_GB2312"/>
                    </w:rPr>
                    <w:t>≥90min</w:t>
                  </w:r>
                </w:p>
                <w:p>
                  <w:pPr>
                    <w:pStyle w:val="null3"/>
                  </w:pPr>
                  <w:r>
                    <w:rPr>
                      <w:rFonts w:ascii="仿宋_GB2312" w:hAnsi="仿宋_GB2312" w:cs="仿宋_GB2312" w:eastAsia="仿宋_GB2312"/>
                    </w:rPr>
                    <w:t>光源名称及参数：LED  DC3.0V</w:t>
                  </w:r>
                </w:p>
              </w:tc>
              <w:tc>
                <w:tcPr>
                  <w:tcW w:type="dxa" w:w="365"/>
                </w:tcPr>
                <w:p>
                  <w:pPr>
                    <w:pStyle w:val="null3"/>
                  </w:pPr>
                  <w:r>
                    <w:rPr>
                      <w:rFonts w:ascii="仿宋_GB2312" w:hAnsi="仿宋_GB2312" w:cs="仿宋_GB2312" w:eastAsia="仿宋_GB2312"/>
                    </w:rPr>
                    <w:t>金属材质</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226</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金属穿线管</w:t>
                  </w:r>
                </w:p>
              </w:tc>
              <w:tc>
                <w:tcPr>
                  <w:tcW w:type="dxa" w:w="365"/>
                </w:tcPr>
                <w:p>
                  <w:pPr>
                    <w:pStyle w:val="null3"/>
                  </w:pPr>
                  <w:r>
                    <w:rPr>
                      <w:rFonts w:ascii="仿宋_GB2312" w:hAnsi="仿宋_GB2312" w:cs="仿宋_GB2312" w:eastAsia="仿宋_GB2312"/>
                    </w:rPr>
                    <w:t>φ15mm</w:t>
                  </w:r>
                </w:p>
              </w:tc>
              <w:tc>
                <w:tcPr>
                  <w:tcW w:type="dxa" w:w="365"/>
                </w:tcPr>
                <w:p>
                  <w:pPr>
                    <w:pStyle w:val="null3"/>
                  </w:pPr>
                  <w:r>
                    <w:rPr>
                      <w:rFonts w:ascii="仿宋_GB2312" w:hAnsi="仿宋_GB2312" w:cs="仿宋_GB2312" w:eastAsia="仿宋_GB2312"/>
                    </w:rPr>
                    <w:t>金属材质</w:t>
                  </w:r>
                </w:p>
              </w:tc>
              <w:tc>
                <w:tcPr>
                  <w:tcW w:type="dxa" w:w="365"/>
                </w:tcPr>
                <w:p>
                  <w:pPr>
                    <w:pStyle w:val="null3"/>
                  </w:pPr>
                  <w:r>
                    <w:rPr>
                      <w:rFonts w:ascii="仿宋_GB2312" w:hAnsi="仿宋_GB2312" w:cs="仿宋_GB2312" w:eastAsia="仿宋_GB2312"/>
                    </w:rPr>
                    <w:t>米</w:t>
                  </w:r>
                </w:p>
              </w:tc>
              <w:tc>
                <w:tcPr>
                  <w:tcW w:type="dxa" w:w="365"/>
                </w:tcPr>
                <w:p>
                  <w:pPr>
                    <w:pStyle w:val="null3"/>
                  </w:pPr>
                  <w:r>
                    <w:rPr>
                      <w:rFonts w:ascii="仿宋_GB2312" w:hAnsi="仿宋_GB2312" w:cs="仿宋_GB2312" w:eastAsia="仿宋_GB2312"/>
                    </w:rPr>
                    <w:t>14283</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电源线</w:t>
                  </w:r>
                </w:p>
              </w:tc>
              <w:tc>
                <w:tcPr>
                  <w:tcW w:type="dxa" w:w="365"/>
                </w:tcPr>
                <w:p>
                  <w:pPr>
                    <w:pStyle w:val="null3"/>
                  </w:pPr>
                  <w:r>
                    <w:rPr>
                      <w:rFonts w:ascii="仿宋_GB2312" w:hAnsi="仿宋_GB2312" w:cs="仿宋_GB2312" w:eastAsia="仿宋_GB2312"/>
                    </w:rPr>
                    <w:t>WDZN-BYJ 2.5</w:t>
                  </w:r>
                </w:p>
              </w:tc>
              <w:tc>
                <w:tcPr>
                  <w:tcW w:type="dxa" w:w="365"/>
                </w:tcPr>
                <w:p>
                  <w:pPr>
                    <w:pStyle w:val="null3"/>
                  </w:pPr>
                  <w:r>
                    <w:rPr>
                      <w:rFonts w:ascii="仿宋_GB2312" w:hAnsi="仿宋_GB2312" w:cs="仿宋_GB2312" w:eastAsia="仿宋_GB2312"/>
                    </w:rPr>
                    <w:t>阻燃电线</w:t>
                  </w:r>
                </w:p>
              </w:tc>
              <w:tc>
                <w:tcPr>
                  <w:tcW w:type="dxa" w:w="365"/>
                </w:tcPr>
                <w:p>
                  <w:pPr>
                    <w:pStyle w:val="null3"/>
                  </w:pPr>
                  <w:r>
                    <w:rPr>
                      <w:rFonts w:ascii="仿宋_GB2312" w:hAnsi="仿宋_GB2312" w:cs="仿宋_GB2312" w:eastAsia="仿宋_GB2312"/>
                    </w:rPr>
                    <w:t>米</w:t>
                  </w:r>
                </w:p>
              </w:tc>
              <w:tc>
                <w:tcPr>
                  <w:tcW w:type="dxa" w:w="365"/>
                </w:tcPr>
                <w:p>
                  <w:pPr>
                    <w:pStyle w:val="null3"/>
                  </w:pPr>
                  <w:r>
                    <w:rPr>
                      <w:rFonts w:ascii="仿宋_GB2312" w:hAnsi="仿宋_GB2312" w:cs="仿宋_GB2312" w:eastAsia="仿宋_GB2312"/>
                    </w:rPr>
                    <w:t>29936</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消火栓按钮</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178</w:t>
                  </w:r>
                </w:p>
              </w:tc>
              <w:tc>
                <w:tcPr>
                  <w:tcW w:type="dxa" w:w="365"/>
                </w:tcPr>
                <w:p>
                  <w:pPr>
                    <w:pStyle w:val="null3"/>
                  </w:pPr>
                  <w:r>
                    <w:rPr>
                      <w:rFonts w:ascii="仿宋_GB2312" w:hAnsi="仿宋_GB2312" w:cs="仿宋_GB2312" w:eastAsia="仿宋_GB2312"/>
                    </w:rPr>
                    <w:t>原产品北大青鸟JBF-3332A</w:t>
                  </w:r>
                </w:p>
              </w:tc>
            </w:tr>
            <w:tr>
              <w:tc>
                <w:tcPr>
                  <w:tcW w:type="dxa" w:w="365"/>
                </w:tcPr>
                <w:p>
                  <w:pPr>
                    <w:pStyle w:val="null3"/>
                  </w:pPr>
                  <w:r>
                    <w:rPr>
                      <w:rFonts w:ascii="仿宋_GB2312" w:hAnsi="仿宋_GB2312" w:cs="仿宋_GB2312" w:eastAsia="仿宋_GB2312"/>
                    </w:rPr>
                    <w:t>8</w:t>
                  </w:r>
                </w:p>
              </w:tc>
              <w:tc>
                <w:tcPr>
                  <w:tcW w:type="dxa" w:w="365"/>
                </w:tcPr>
                <w:p>
                  <w:pPr>
                    <w:pStyle w:val="null3"/>
                  </w:pPr>
                  <w:r>
                    <w:rPr>
                      <w:rFonts w:ascii="仿宋_GB2312" w:hAnsi="仿宋_GB2312" w:cs="仿宋_GB2312" w:eastAsia="仿宋_GB2312"/>
                    </w:rPr>
                    <w:t>启泵线路</w:t>
                  </w:r>
                </w:p>
              </w:tc>
              <w:tc>
                <w:tcPr>
                  <w:tcW w:type="dxa" w:w="365"/>
                </w:tcPr>
                <w:p>
                  <w:pPr>
                    <w:pStyle w:val="null3"/>
                  </w:pPr>
                  <w:r>
                    <w:rPr>
                      <w:rFonts w:ascii="仿宋_GB2312" w:hAnsi="仿宋_GB2312" w:cs="仿宋_GB2312" w:eastAsia="仿宋_GB2312"/>
                    </w:rPr>
                    <w:t>ZR-RVS-2*1.5</w:t>
                  </w:r>
                </w:p>
              </w:tc>
              <w:tc>
                <w:tcPr>
                  <w:tcW w:type="dxa" w:w="365"/>
                </w:tcPr>
                <w:p>
                  <w:pPr>
                    <w:pStyle w:val="null3"/>
                  </w:pPr>
                  <w:r>
                    <w:rPr>
                      <w:rFonts w:ascii="仿宋_GB2312" w:hAnsi="仿宋_GB2312" w:cs="仿宋_GB2312" w:eastAsia="仿宋_GB2312"/>
                    </w:rPr>
                    <w:t>RVS电线</w:t>
                  </w:r>
                </w:p>
              </w:tc>
              <w:tc>
                <w:tcPr>
                  <w:tcW w:type="dxa" w:w="365"/>
                </w:tcPr>
                <w:p>
                  <w:pPr>
                    <w:pStyle w:val="null3"/>
                  </w:pPr>
                  <w:r>
                    <w:rPr>
                      <w:rFonts w:ascii="仿宋_GB2312" w:hAnsi="仿宋_GB2312" w:cs="仿宋_GB2312" w:eastAsia="仿宋_GB2312"/>
                    </w:rPr>
                    <w:t>米</w:t>
                  </w:r>
                </w:p>
              </w:tc>
              <w:tc>
                <w:tcPr>
                  <w:tcW w:type="dxa" w:w="365"/>
                </w:tcPr>
                <w:p>
                  <w:pPr>
                    <w:pStyle w:val="null3"/>
                  </w:pPr>
                  <w:r>
                    <w:rPr>
                      <w:rFonts w:ascii="仿宋_GB2312" w:hAnsi="仿宋_GB2312" w:cs="仿宋_GB2312" w:eastAsia="仿宋_GB2312"/>
                    </w:rPr>
                    <w:t>10900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双面带箭头疏散灯</w:t>
                  </w:r>
                </w:p>
              </w:tc>
              <w:tc>
                <w:tcPr>
                  <w:tcW w:type="dxa" w:w="365"/>
                </w:tcPr>
                <w:p>
                  <w:pPr>
                    <w:pStyle w:val="null3"/>
                  </w:pPr>
                  <w:r>
                    <w:rPr>
                      <w:rFonts w:ascii="仿宋_GB2312" w:hAnsi="仿宋_GB2312" w:cs="仿宋_GB2312" w:eastAsia="仿宋_GB2312"/>
                    </w:rPr>
                    <w:t>应急工作时间：</w:t>
                  </w:r>
                </w:p>
                <w:p>
                  <w:pPr>
                    <w:pStyle w:val="null3"/>
                  </w:pPr>
                  <w:r>
                    <w:rPr>
                      <w:rFonts w:ascii="仿宋_GB2312" w:hAnsi="仿宋_GB2312" w:cs="仿宋_GB2312" w:eastAsia="仿宋_GB2312"/>
                    </w:rPr>
                    <w:t>≥90min</w:t>
                  </w:r>
                </w:p>
                <w:p>
                  <w:pPr>
                    <w:pStyle w:val="null3"/>
                  </w:pPr>
                  <w:r>
                    <w:rPr>
                      <w:rFonts w:ascii="仿宋_GB2312" w:hAnsi="仿宋_GB2312" w:cs="仿宋_GB2312" w:eastAsia="仿宋_GB2312"/>
                    </w:rPr>
                    <w:t>光源名称及参数：LED  DC3.0V</w:t>
                  </w:r>
                </w:p>
              </w:tc>
              <w:tc>
                <w:tcPr>
                  <w:tcW w:type="dxa" w:w="365"/>
                </w:tcPr>
                <w:p>
                  <w:pPr>
                    <w:pStyle w:val="null3"/>
                  </w:pPr>
                  <w:r>
                    <w:rPr>
                      <w:rFonts w:ascii="仿宋_GB2312" w:hAnsi="仿宋_GB2312" w:cs="仿宋_GB2312" w:eastAsia="仿宋_GB2312"/>
                    </w:rPr>
                    <w:t>金属材质</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47</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排烟防火阀</w:t>
                  </w:r>
                </w:p>
              </w:tc>
              <w:tc>
                <w:tcPr>
                  <w:tcW w:type="dxa" w:w="365"/>
                </w:tcPr>
                <w:p>
                  <w:pPr>
                    <w:pStyle w:val="null3"/>
                  </w:pPr>
                  <w:r>
                    <w:rPr>
                      <w:rFonts w:ascii="仿宋_GB2312" w:hAnsi="仿宋_GB2312" w:cs="仿宋_GB2312" w:eastAsia="仿宋_GB2312"/>
                    </w:rPr>
                    <w:t>与排烟风机尺寸相匹配</w:t>
                  </w:r>
                </w:p>
              </w:tc>
              <w:tc>
                <w:tcPr>
                  <w:tcW w:type="dxa" w:w="365"/>
                </w:tcPr>
                <w:p>
                  <w:pPr>
                    <w:pStyle w:val="null3"/>
                  </w:pPr>
                  <w:r>
                    <w:rPr>
                      <w:rFonts w:ascii="仿宋_GB2312" w:hAnsi="仿宋_GB2312" w:cs="仿宋_GB2312" w:eastAsia="仿宋_GB2312"/>
                    </w:rPr>
                    <w:t>符合排烟防火阀施工和验收规范</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25</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11</w:t>
                  </w:r>
                </w:p>
              </w:tc>
              <w:tc>
                <w:tcPr>
                  <w:tcW w:type="dxa" w:w="365"/>
                </w:tcPr>
                <w:p>
                  <w:pPr>
                    <w:pStyle w:val="null3"/>
                  </w:pPr>
                  <w:r>
                    <w:rPr>
                      <w:rFonts w:ascii="仿宋_GB2312" w:hAnsi="仿宋_GB2312" w:cs="仿宋_GB2312" w:eastAsia="仿宋_GB2312"/>
                    </w:rPr>
                    <w:t>增设排烟防火阀连锁停风机功能</w:t>
                  </w:r>
                </w:p>
              </w:tc>
              <w:tc>
                <w:tcPr>
                  <w:tcW w:type="dxa" w:w="365"/>
                </w:tcPr>
                <w:p>
                  <w:pPr>
                    <w:pStyle w:val="null3"/>
                  </w:pPr>
                  <w:r>
                    <w:rPr>
                      <w:rFonts w:ascii="仿宋_GB2312" w:hAnsi="仿宋_GB2312" w:cs="仿宋_GB2312" w:eastAsia="仿宋_GB2312"/>
                    </w:rPr>
                    <w:t>/</w:t>
                  </w:r>
                </w:p>
              </w:tc>
              <w:tc>
                <w:tcPr>
                  <w:tcW w:type="dxa" w:w="365"/>
                </w:tcPr>
                <w:p>
                  <w:pPr>
                    <w:pStyle w:val="null3"/>
                  </w:pPr>
                  <w:r>
                    <w:rPr>
                      <w:rFonts w:ascii="仿宋_GB2312" w:hAnsi="仿宋_GB2312" w:cs="仿宋_GB2312" w:eastAsia="仿宋_GB2312"/>
                    </w:rPr>
                    <w:t>符合排烟防火阀施工和验收规范</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25</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维修多线盘至风机控制柜的控制线路</w:t>
                  </w:r>
                </w:p>
              </w:tc>
              <w:tc>
                <w:tcPr>
                  <w:tcW w:type="dxa" w:w="365"/>
                </w:tcPr>
                <w:p>
                  <w:pPr>
                    <w:pStyle w:val="null3"/>
                  </w:pPr>
                  <w:r>
                    <w:rPr>
                      <w:rFonts w:ascii="仿宋_GB2312" w:hAnsi="仿宋_GB2312" w:cs="仿宋_GB2312" w:eastAsia="仿宋_GB2312"/>
                    </w:rPr>
                    <w:t>/</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13</w:t>
                  </w:r>
                </w:p>
              </w:tc>
              <w:tc>
                <w:tcPr>
                  <w:tcW w:type="dxa" w:w="365"/>
                </w:tcPr>
                <w:p>
                  <w:pPr>
                    <w:pStyle w:val="null3"/>
                  </w:pPr>
                  <w:r>
                    <w:rPr>
                      <w:rFonts w:ascii="仿宋_GB2312" w:hAnsi="仿宋_GB2312" w:cs="仿宋_GB2312" w:eastAsia="仿宋_GB2312"/>
                    </w:rPr>
                    <w:t>维修模块故障</w:t>
                  </w:r>
                </w:p>
              </w:tc>
              <w:tc>
                <w:tcPr>
                  <w:tcW w:type="dxa" w:w="365"/>
                </w:tcPr>
                <w:p>
                  <w:pPr>
                    <w:pStyle w:val="null3"/>
                  </w:pPr>
                  <w:r>
                    <w:rPr>
                      <w:rFonts w:ascii="仿宋_GB2312" w:hAnsi="仿宋_GB2312" w:cs="仿宋_GB2312" w:eastAsia="仿宋_GB2312"/>
                    </w:rPr>
                    <w:t>/</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14</w:t>
                  </w:r>
                </w:p>
              </w:tc>
              <w:tc>
                <w:tcPr>
                  <w:tcW w:type="dxa" w:w="365"/>
                </w:tcPr>
                <w:p>
                  <w:pPr>
                    <w:pStyle w:val="null3"/>
                  </w:pPr>
                  <w:r>
                    <w:rPr>
                      <w:rFonts w:ascii="仿宋_GB2312" w:hAnsi="仿宋_GB2312" w:cs="仿宋_GB2312" w:eastAsia="仿宋_GB2312"/>
                    </w:rPr>
                    <w:t>维修报警主机故障</w:t>
                  </w:r>
                </w:p>
              </w:tc>
              <w:tc>
                <w:tcPr>
                  <w:tcW w:type="dxa" w:w="365"/>
                </w:tcPr>
                <w:p>
                  <w:pPr>
                    <w:pStyle w:val="null3"/>
                  </w:pPr>
                  <w:r>
                    <w:rPr>
                      <w:rFonts w:ascii="仿宋_GB2312" w:hAnsi="仿宋_GB2312" w:cs="仿宋_GB2312" w:eastAsia="仿宋_GB2312"/>
                    </w:rPr>
                    <w:t>/</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处</w:t>
                  </w:r>
                </w:p>
              </w:tc>
              <w:tc>
                <w:tcPr>
                  <w:tcW w:type="dxa" w:w="365"/>
                </w:tcPr>
                <w:p>
                  <w:pPr>
                    <w:pStyle w:val="null3"/>
                  </w:pPr>
                  <w:r>
                    <w:rPr>
                      <w:rFonts w:ascii="仿宋_GB2312" w:hAnsi="仿宋_GB2312" w:cs="仿宋_GB2312" w:eastAsia="仿宋_GB2312"/>
                    </w:rPr>
                    <w:t>37</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15</w:t>
                  </w:r>
                </w:p>
              </w:tc>
              <w:tc>
                <w:tcPr>
                  <w:tcW w:type="dxa" w:w="365"/>
                </w:tcPr>
                <w:p>
                  <w:pPr>
                    <w:pStyle w:val="null3"/>
                  </w:pPr>
                  <w:r>
                    <w:rPr>
                      <w:rFonts w:ascii="仿宋_GB2312" w:hAnsi="仿宋_GB2312" w:cs="仿宋_GB2312" w:eastAsia="仿宋_GB2312"/>
                    </w:rPr>
                    <w:t>更换排烟风机控制柜</w:t>
                  </w:r>
                </w:p>
              </w:tc>
              <w:tc>
                <w:tcPr>
                  <w:tcW w:type="dxa" w:w="365"/>
                </w:tcPr>
                <w:p>
                  <w:pPr>
                    <w:pStyle w:val="null3"/>
                  </w:pPr>
                  <w:r>
                    <w:rPr>
                      <w:rFonts w:ascii="仿宋_GB2312" w:hAnsi="仿宋_GB2312" w:cs="仿宋_GB2312" w:eastAsia="仿宋_GB2312"/>
                    </w:rPr>
                    <w:t>与排烟风机相匹配</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16</w:t>
                  </w:r>
                </w:p>
              </w:tc>
              <w:tc>
                <w:tcPr>
                  <w:tcW w:type="dxa" w:w="365"/>
                </w:tcPr>
                <w:p>
                  <w:pPr>
                    <w:pStyle w:val="null3"/>
                  </w:pPr>
                  <w:r>
                    <w:rPr>
                      <w:rFonts w:ascii="仿宋_GB2312" w:hAnsi="仿宋_GB2312" w:cs="仿宋_GB2312" w:eastAsia="仿宋_GB2312"/>
                    </w:rPr>
                    <w:t>更换排烟风机控制柜（控制6台风机</w:t>
                  </w:r>
                </w:p>
              </w:tc>
              <w:tc>
                <w:tcPr>
                  <w:tcW w:type="dxa" w:w="365"/>
                </w:tcPr>
                <w:p>
                  <w:pPr>
                    <w:pStyle w:val="null3"/>
                  </w:pPr>
                  <w:r>
                    <w:rPr>
                      <w:rFonts w:ascii="仿宋_GB2312" w:hAnsi="仿宋_GB2312" w:cs="仿宋_GB2312" w:eastAsia="仿宋_GB2312"/>
                    </w:rPr>
                    <w:t>与排烟风机相匹配</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17</w:t>
                  </w:r>
                </w:p>
              </w:tc>
              <w:tc>
                <w:tcPr>
                  <w:tcW w:type="dxa" w:w="365"/>
                </w:tcPr>
                <w:p>
                  <w:pPr>
                    <w:pStyle w:val="null3"/>
                  </w:pPr>
                  <w:r>
                    <w:rPr>
                      <w:rFonts w:ascii="仿宋_GB2312" w:hAnsi="仿宋_GB2312" w:cs="仿宋_GB2312" w:eastAsia="仿宋_GB2312"/>
                    </w:rPr>
                    <w:t>更换排烟风机控制柜（控制3台风机</w:t>
                  </w:r>
                </w:p>
              </w:tc>
              <w:tc>
                <w:tcPr>
                  <w:tcW w:type="dxa" w:w="365"/>
                </w:tcPr>
                <w:p>
                  <w:pPr>
                    <w:pStyle w:val="null3"/>
                  </w:pPr>
                  <w:r>
                    <w:rPr>
                      <w:rFonts w:ascii="仿宋_GB2312" w:hAnsi="仿宋_GB2312" w:cs="仿宋_GB2312" w:eastAsia="仿宋_GB2312"/>
                    </w:rPr>
                    <w:t>与排烟风机相匹配</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18</w:t>
                  </w:r>
                </w:p>
              </w:tc>
              <w:tc>
                <w:tcPr>
                  <w:tcW w:type="dxa" w:w="365"/>
                </w:tcPr>
                <w:p>
                  <w:pPr>
                    <w:pStyle w:val="null3"/>
                  </w:pPr>
                  <w:r>
                    <w:rPr>
                      <w:rFonts w:ascii="仿宋_GB2312" w:hAnsi="仿宋_GB2312" w:cs="仿宋_GB2312" w:eastAsia="仿宋_GB2312"/>
                    </w:rPr>
                    <w:t>壁挂式报警主机</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原产品北大青鸟</w:t>
                  </w:r>
                </w:p>
              </w:tc>
            </w:tr>
            <w:tr>
              <w:tc>
                <w:tcPr>
                  <w:tcW w:type="dxa" w:w="365"/>
                </w:tcPr>
                <w:p>
                  <w:pPr>
                    <w:pStyle w:val="null3"/>
                  </w:pPr>
                  <w:r>
                    <w:rPr>
                      <w:rFonts w:ascii="仿宋_GB2312" w:hAnsi="仿宋_GB2312" w:cs="仿宋_GB2312" w:eastAsia="仿宋_GB2312"/>
                    </w:rPr>
                    <w:t>19</w:t>
                  </w:r>
                </w:p>
              </w:tc>
              <w:tc>
                <w:tcPr>
                  <w:tcW w:type="dxa" w:w="365"/>
                </w:tcPr>
                <w:p>
                  <w:pPr>
                    <w:pStyle w:val="null3"/>
                  </w:pPr>
                  <w:r>
                    <w:rPr>
                      <w:rFonts w:ascii="仿宋_GB2312" w:hAnsi="仿宋_GB2312" w:cs="仿宋_GB2312" w:eastAsia="仿宋_GB2312"/>
                    </w:rPr>
                    <w:t>感烟探测器</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28</w:t>
                  </w:r>
                </w:p>
              </w:tc>
              <w:tc>
                <w:tcPr>
                  <w:tcW w:type="dxa" w:w="365"/>
                </w:tcPr>
                <w:p>
                  <w:pPr>
                    <w:pStyle w:val="null3"/>
                  </w:pPr>
                  <w:r>
                    <w:rPr>
                      <w:rFonts w:ascii="仿宋_GB2312" w:hAnsi="仿宋_GB2312" w:cs="仿宋_GB2312" w:eastAsia="仿宋_GB2312"/>
                    </w:rPr>
                    <w:t>原产品北大青鸟JTY-GD-JBF-4100</w:t>
                  </w:r>
                </w:p>
              </w:tc>
            </w:tr>
            <w:tr>
              <w:tc>
                <w:tcPr>
                  <w:tcW w:type="dxa" w:w="365"/>
                </w:tcPr>
                <w:p>
                  <w:pPr>
                    <w:pStyle w:val="null3"/>
                  </w:pPr>
                  <w:r>
                    <w:rPr>
                      <w:rFonts w:ascii="仿宋_GB2312" w:hAnsi="仿宋_GB2312" w:cs="仿宋_GB2312" w:eastAsia="仿宋_GB2312"/>
                    </w:rPr>
                    <w:t>20</w:t>
                  </w:r>
                </w:p>
              </w:tc>
              <w:tc>
                <w:tcPr>
                  <w:tcW w:type="dxa" w:w="365"/>
                </w:tcPr>
                <w:p>
                  <w:pPr>
                    <w:pStyle w:val="null3"/>
                  </w:pPr>
                  <w:r>
                    <w:rPr>
                      <w:rFonts w:ascii="仿宋_GB2312" w:hAnsi="仿宋_GB2312" w:cs="仿宋_GB2312" w:eastAsia="仿宋_GB2312"/>
                    </w:rPr>
                    <w:t>线型光束感烟火灾探测器</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组</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原产品北大青鸟JTY-H-JBF-VDC1382A</w:t>
                  </w:r>
                </w:p>
              </w:tc>
            </w:tr>
            <w:tr>
              <w:tc>
                <w:tcPr>
                  <w:tcW w:type="dxa" w:w="365"/>
                </w:tcPr>
                <w:p>
                  <w:pPr>
                    <w:pStyle w:val="null3"/>
                  </w:pPr>
                  <w:r>
                    <w:rPr>
                      <w:rFonts w:ascii="仿宋_GB2312" w:hAnsi="仿宋_GB2312" w:cs="仿宋_GB2312" w:eastAsia="仿宋_GB2312"/>
                    </w:rPr>
                    <w:t>21</w:t>
                  </w:r>
                </w:p>
              </w:tc>
              <w:tc>
                <w:tcPr>
                  <w:tcW w:type="dxa" w:w="365"/>
                </w:tcPr>
                <w:p>
                  <w:pPr>
                    <w:pStyle w:val="null3"/>
                  </w:pPr>
                  <w:r>
                    <w:rPr>
                      <w:rFonts w:ascii="仿宋_GB2312" w:hAnsi="仿宋_GB2312" w:cs="仿宋_GB2312" w:eastAsia="仿宋_GB2312"/>
                    </w:rPr>
                    <w:t>手动火灾报警按钮</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19</w:t>
                  </w:r>
                </w:p>
              </w:tc>
              <w:tc>
                <w:tcPr>
                  <w:tcW w:type="dxa" w:w="365"/>
                </w:tcPr>
                <w:p>
                  <w:pPr>
                    <w:pStyle w:val="null3"/>
                  </w:pPr>
                  <w:r>
                    <w:rPr>
                      <w:rFonts w:ascii="仿宋_GB2312" w:hAnsi="仿宋_GB2312" w:cs="仿宋_GB2312" w:eastAsia="仿宋_GB2312"/>
                    </w:rPr>
                    <w:t>原产品北大青鸟J-SAP-JBF-301</w:t>
                  </w:r>
                </w:p>
              </w:tc>
            </w:tr>
            <w:tr>
              <w:tc>
                <w:tcPr>
                  <w:tcW w:type="dxa" w:w="365"/>
                </w:tcPr>
                <w:p>
                  <w:pPr>
                    <w:pStyle w:val="null3"/>
                  </w:pPr>
                  <w:r>
                    <w:rPr>
                      <w:rFonts w:ascii="仿宋_GB2312" w:hAnsi="仿宋_GB2312" w:cs="仿宋_GB2312" w:eastAsia="仿宋_GB2312"/>
                    </w:rPr>
                    <w:t>22</w:t>
                  </w:r>
                </w:p>
              </w:tc>
              <w:tc>
                <w:tcPr>
                  <w:tcW w:type="dxa" w:w="365"/>
                </w:tcPr>
                <w:p>
                  <w:pPr>
                    <w:pStyle w:val="null3"/>
                  </w:pPr>
                  <w:r>
                    <w:rPr>
                      <w:rFonts w:ascii="仿宋_GB2312" w:hAnsi="仿宋_GB2312" w:cs="仿宋_GB2312" w:eastAsia="仿宋_GB2312"/>
                    </w:rPr>
                    <w:t>声光报警器</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19</w:t>
                  </w:r>
                </w:p>
              </w:tc>
              <w:tc>
                <w:tcPr>
                  <w:tcW w:type="dxa" w:w="365"/>
                </w:tcPr>
                <w:p>
                  <w:pPr>
                    <w:pStyle w:val="null3"/>
                  </w:pPr>
                  <w:r>
                    <w:rPr>
                      <w:rFonts w:ascii="仿宋_GB2312" w:hAnsi="仿宋_GB2312" w:cs="仿宋_GB2312" w:eastAsia="仿宋_GB2312"/>
                    </w:rPr>
                    <w:t>原产品北大青鸟JBF-3372D</w:t>
                  </w:r>
                </w:p>
              </w:tc>
            </w:tr>
            <w:tr>
              <w:tc>
                <w:tcPr>
                  <w:tcW w:type="dxa" w:w="365"/>
                </w:tcPr>
                <w:p>
                  <w:pPr>
                    <w:pStyle w:val="null3"/>
                  </w:pPr>
                  <w:r>
                    <w:rPr>
                      <w:rFonts w:ascii="仿宋_GB2312" w:hAnsi="仿宋_GB2312" w:cs="仿宋_GB2312" w:eastAsia="仿宋_GB2312"/>
                    </w:rPr>
                    <w:t>23</w:t>
                  </w:r>
                </w:p>
              </w:tc>
              <w:tc>
                <w:tcPr>
                  <w:tcW w:type="dxa" w:w="365"/>
                </w:tcPr>
                <w:p>
                  <w:pPr>
                    <w:pStyle w:val="null3"/>
                  </w:pPr>
                  <w:r>
                    <w:rPr>
                      <w:rFonts w:ascii="仿宋_GB2312" w:hAnsi="仿宋_GB2312" w:cs="仿宋_GB2312" w:eastAsia="仿宋_GB2312"/>
                    </w:rPr>
                    <w:t>加装消防电话分机</w:t>
                  </w:r>
                </w:p>
              </w:tc>
              <w:tc>
                <w:tcPr>
                  <w:tcW w:type="dxa" w:w="365"/>
                </w:tcPr>
                <w:p>
                  <w:pPr>
                    <w:pStyle w:val="null3"/>
                  </w:pPr>
                  <w:r>
                    <w:rPr>
                      <w:rFonts w:ascii="仿宋_GB2312" w:hAnsi="仿宋_GB2312" w:cs="仿宋_GB2312" w:eastAsia="仿宋_GB2312"/>
                    </w:rPr>
                    <w:t>HY5716B</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消防电话线</w:t>
                  </w:r>
                </w:p>
              </w:tc>
              <w:tc>
                <w:tcPr>
                  <w:tcW w:type="dxa" w:w="365"/>
                </w:tcPr>
                <w:p>
                  <w:pPr>
                    <w:pStyle w:val="null3"/>
                  </w:pPr>
                  <w:r>
                    <w:rPr>
                      <w:rFonts w:ascii="仿宋_GB2312" w:hAnsi="仿宋_GB2312" w:cs="仿宋_GB2312" w:eastAsia="仿宋_GB2312"/>
                    </w:rPr>
                    <w:t>RVVP-2*1.0mm2</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米</w:t>
                  </w:r>
                </w:p>
              </w:tc>
              <w:tc>
                <w:tcPr>
                  <w:tcW w:type="dxa" w:w="365"/>
                </w:tcPr>
                <w:p>
                  <w:pPr>
                    <w:pStyle w:val="null3"/>
                  </w:pPr>
                  <w:r>
                    <w:rPr>
                      <w:rFonts w:ascii="仿宋_GB2312" w:hAnsi="仿宋_GB2312" w:cs="仿宋_GB2312" w:eastAsia="仿宋_GB2312"/>
                    </w:rPr>
                    <w:t>900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25</w:t>
                  </w:r>
                </w:p>
              </w:tc>
              <w:tc>
                <w:tcPr>
                  <w:tcW w:type="dxa" w:w="365"/>
                </w:tcPr>
                <w:p>
                  <w:pPr>
                    <w:pStyle w:val="null3"/>
                  </w:pPr>
                  <w:r>
                    <w:rPr>
                      <w:rFonts w:ascii="仿宋_GB2312" w:hAnsi="仿宋_GB2312" w:cs="仿宋_GB2312" w:eastAsia="仿宋_GB2312"/>
                    </w:rPr>
                    <w:t>模块外移</w:t>
                  </w:r>
                </w:p>
              </w:tc>
              <w:tc>
                <w:tcPr>
                  <w:tcW w:type="dxa" w:w="365"/>
                </w:tcPr>
                <w:p>
                  <w:pPr>
                    <w:pStyle w:val="null3"/>
                  </w:pPr>
                  <w:r>
                    <w:rPr>
                      <w:rFonts w:ascii="仿宋_GB2312" w:hAnsi="仿宋_GB2312" w:cs="仿宋_GB2312" w:eastAsia="仿宋_GB2312"/>
                    </w:rPr>
                    <w:t>/</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28</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26</w:t>
                  </w:r>
                </w:p>
              </w:tc>
              <w:tc>
                <w:tcPr>
                  <w:tcW w:type="dxa" w:w="365"/>
                </w:tcPr>
                <w:p>
                  <w:pPr>
                    <w:pStyle w:val="null3"/>
                  </w:pPr>
                  <w:r>
                    <w:rPr>
                      <w:rFonts w:ascii="仿宋_GB2312" w:hAnsi="仿宋_GB2312" w:cs="仿宋_GB2312" w:eastAsia="仿宋_GB2312"/>
                    </w:rPr>
                    <w:t>气体灭火控制器</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原产品北大青鸟JB-QB-JBF5014</w:t>
                  </w:r>
                </w:p>
              </w:tc>
            </w:tr>
            <w:tr>
              <w:tc>
                <w:tcPr>
                  <w:tcW w:type="dxa" w:w="365"/>
                </w:tcPr>
                <w:p>
                  <w:pPr>
                    <w:pStyle w:val="null3"/>
                  </w:pPr>
                  <w:r>
                    <w:rPr>
                      <w:rFonts w:ascii="仿宋_GB2312" w:hAnsi="仿宋_GB2312" w:cs="仿宋_GB2312" w:eastAsia="仿宋_GB2312"/>
                    </w:rPr>
                    <w:t>27</w:t>
                  </w:r>
                </w:p>
              </w:tc>
              <w:tc>
                <w:tcPr>
                  <w:tcW w:type="dxa" w:w="365"/>
                </w:tcPr>
                <w:p>
                  <w:pPr>
                    <w:pStyle w:val="null3"/>
                  </w:pPr>
                  <w:r>
                    <w:rPr>
                      <w:rFonts w:ascii="仿宋_GB2312" w:hAnsi="仿宋_GB2312" w:cs="仿宋_GB2312" w:eastAsia="仿宋_GB2312"/>
                    </w:rPr>
                    <w:t>柜式七氟丙烷灭火装置（120L）</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29</w:t>
                  </w:r>
                </w:p>
              </w:tc>
              <w:tc>
                <w:tcPr>
                  <w:tcW w:type="dxa" w:w="365"/>
                </w:tcPr>
                <w:p>
                  <w:pPr>
                    <w:pStyle w:val="null3"/>
                  </w:pPr>
                  <w:r>
                    <w:rPr>
                      <w:rFonts w:ascii="仿宋_GB2312" w:hAnsi="仿宋_GB2312" w:cs="仿宋_GB2312" w:eastAsia="仿宋_GB2312"/>
                    </w:rPr>
                    <w:t>GQQ120/2.5</w:t>
                  </w:r>
                </w:p>
              </w:tc>
            </w:tr>
            <w:tr>
              <w:tc>
                <w:tcPr>
                  <w:tcW w:type="dxa" w:w="365"/>
                </w:tcPr>
                <w:p>
                  <w:pPr>
                    <w:pStyle w:val="null3"/>
                  </w:pPr>
                  <w:r>
                    <w:rPr>
                      <w:rFonts w:ascii="仿宋_GB2312" w:hAnsi="仿宋_GB2312" w:cs="仿宋_GB2312" w:eastAsia="仿宋_GB2312"/>
                    </w:rPr>
                    <w:t>28</w:t>
                  </w:r>
                </w:p>
              </w:tc>
              <w:tc>
                <w:tcPr>
                  <w:tcW w:type="dxa" w:w="365"/>
                </w:tcPr>
                <w:p>
                  <w:pPr>
                    <w:pStyle w:val="null3"/>
                  </w:pPr>
                  <w:r>
                    <w:rPr>
                      <w:rFonts w:ascii="仿宋_GB2312" w:hAnsi="仿宋_GB2312" w:cs="仿宋_GB2312" w:eastAsia="仿宋_GB2312"/>
                    </w:rPr>
                    <w:t>柜式七氟丙烷灭火装置（100L)</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GQQ100/2.5</w:t>
                  </w:r>
                </w:p>
              </w:tc>
            </w:tr>
            <w:tr>
              <w:tc>
                <w:tcPr>
                  <w:tcW w:type="dxa" w:w="365"/>
                </w:tcPr>
                <w:p>
                  <w:pPr>
                    <w:pStyle w:val="null3"/>
                  </w:pPr>
                  <w:r>
                    <w:rPr>
                      <w:rFonts w:ascii="仿宋_GB2312" w:hAnsi="仿宋_GB2312" w:cs="仿宋_GB2312" w:eastAsia="仿宋_GB2312"/>
                    </w:rPr>
                    <w:t>29</w:t>
                  </w:r>
                </w:p>
              </w:tc>
              <w:tc>
                <w:tcPr>
                  <w:tcW w:type="dxa" w:w="365"/>
                </w:tcPr>
                <w:p>
                  <w:pPr>
                    <w:pStyle w:val="null3"/>
                  </w:pPr>
                  <w:r>
                    <w:rPr>
                      <w:rFonts w:ascii="仿宋_GB2312" w:hAnsi="仿宋_GB2312" w:cs="仿宋_GB2312" w:eastAsia="仿宋_GB2312"/>
                    </w:rPr>
                    <w:t>七氟丙烷灭火剂</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KG</w:t>
                  </w:r>
                </w:p>
              </w:tc>
              <w:tc>
                <w:tcPr>
                  <w:tcW w:type="dxa" w:w="365"/>
                </w:tcPr>
                <w:p>
                  <w:pPr>
                    <w:pStyle w:val="null3"/>
                  </w:pPr>
                  <w:r>
                    <w:rPr>
                      <w:rFonts w:ascii="仿宋_GB2312" w:hAnsi="仿宋_GB2312" w:cs="仿宋_GB2312" w:eastAsia="仿宋_GB2312"/>
                    </w:rPr>
                    <w:t>4680</w:t>
                  </w:r>
                </w:p>
              </w:tc>
              <w:tc>
                <w:tcPr>
                  <w:tcW w:type="dxa" w:w="365"/>
                </w:tcPr>
                <w:p>
                  <w:pPr>
                    <w:pStyle w:val="null3"/>
                  </w:pPr>
                  <w:r>
                    <w:rPr>
                      <w:rFonts w:ascii="仿宋_GB2312" w:hAnsi="仿宋_GB2312" w:cs="仿宋_GB2312" w:eastAsia="仿宋_GB2312"/>
                    </w:rPr>
                    <w:t>HFC-227ea</w:t>
                  </w:r>
                </w:p>
              </w:tc>
            </w:tr>
            <w:tr>
              <w:tc>
                <w:tcPr>
                  <w:tcW w:type="dxa" w:w="365"/>
                </w:tcPr>
                <w:p>
                  <w:pPr>
                    <w:pStyle w:val="null3"/>
                  </w:pPr>
                  <w:r>
                    <w:rPr>
                      <w:rFonts w:ascii="仿宋_GB2312" w:hAnsi="仿宋_GB2312" w:cs="仿宋_GB2312" w:eastAsia="仿宋_GB2312"/>
                    </w:rPr>
                    <w:t>30</w:t>
                  </w:r>
                </w:p>
              </w:tc>
              <w:tc>
                <w:tcPr>
                  <w:tcW w:type="dxa" w:w="365"/>
                </w:tcPr>
                <w:p>
                  <w:pPr>
                    <w:pStyle w:val="null3"/>
                  </w:pPr>
                  <w:r>
                    <w:rPr>
                      <w:rFonts w:ascii="仿宋_GB2312" w:hAnsi="仿宋_GB2312" w:cs="仿宋_GB2312" w:eastAsia="仿宋_GB2312"/>
                    </w:rPr>
                    <w:t>泄压装置</w:t>
                  </w:r>
                </w:p>
              </w:tc>
              <w:tc>
                <w:tcPr>
                  <w:tcW w:type="dxa" w:w="365"/>
                </w:tcPr>
                <w:p>
                  <w:pPr>
                    <w:pStyle w:val="null3"/>
                  </w:pPr>
                  <w:r>
                    <w:rPr>
                      <w:rFonts w:ascii="仿宋_GB2312" w:hAnsi="仿宋_GB2312" w:cs="仿宋_GB2312" w:eastAsia="仿宋_GB2312"/>
                    </w:rPr>
                    <w:t>XWZ15/1.2</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11</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31</w:t>
                  </w:r>
                </w:p>
              </w:tc>
              <w:tc>
                <w:tcPr>
                  <w:tcW w:type="dxa" w:w="365"/>
                </w:tcPr>
                <w:p>
                  <w:pPr>
                    <w:pStyle w:val="null3"/>
                  </w:pPr>
                  <w:r>
                    <w:rPr>
                      <w:rFonts w:ascii="仿宋_GB2312" w:hAnsi="仿宋_GB2312" w:cs="仿宋_GB2312" w:eastAsia="仿宋_GB2312"/>
                    </w:rPr>
                    <w:t>电气火灾控制器</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原产品北大青鸟JBF-61S30</w:t>
                  </w:r>
                </w:p>
              </w:tc>
            </w:tr>
            <w:tr>
              <w:tc>
                <w:tcPr>
                  <w:tcW w:type="dxa" w:w="365"/>
                </w:tcPr>
                <w:p>
                  <w:pPr>
                    <w:pStyle w:val="null3"/>
                  </w:pPr>
                  <w:r>
                    <w:rPr>
                      <w:rFonts w:ascii="仿宋_GB2312" w:hAnsi="仿宋_GB2312" w:cs="仿宋_GB2312" w:eastAsia="仿宋_GB2312"/>
                    </w:rPr>
                    <w:t>32</w:t>
                  </w:r>
                </w:p>
              </w:tc>
              <w:tc>
                <w:tcPr>
                  <w:tcW w:type="dxa" w:w="365"/>
                </w:tcPr>
                <w:p>
                  <w:pPr>
                    <w:pStyle w:val="null3"/>
                  </w:pPr>
                  <w:r>
                    <w:rPr>
                      <w:rFonts w:ascii="仿宋_GB2312" w:hAnsi="仿宋_GB2312" w:cs="仿宋_GB2312" w:eastAsia="仿宋_GB2312"/>
                    </w:rPr>
                    <w:t>加装液位显示装置</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SN-3002-FMDN</w:t>
                  </w:r>
                </w:p>
              </w:tc>
            </w:tr>
            <w:tr>
              <w:tc>
                <w:tcPr>
                  <w:tcW w:type="dxa" w:w="365"/>
                </w:tcPr>
                <w:p>
                  <w:pPr>
                    <w:pStyle w:val="null3"/>
                  </w:pPr>
                  <w:r>
                    <w:rPr>
                      <w:rFonts w:ascii="仿宋_GB2312" w:hAnsi="仿宋_GB2312" w:cs="仿宋_GB2312" w:eastAsia="仿宋_GB2312"/>
                    </w:rPr>
                    <w:t>33</w:t>
                  </w:r>
                </w:p>
              </w:tc>
              <w:tc>
                <w:tcPr>
                  <w:tcW w:type="dxa" w:w="365"/>
                </w:tcPr>
                <w:p>
                  <w:pPr>
                    <w:pStyle w:val="null3"/>
                  </w:pPr>
                  <w:r>
                    <w:rPr>
                      <w:rFonts w:ascii="仿宋_GB2312" w:hAnsi="仿宋_GB2312" w:cs="仿宋_GB2312" w:eastAsia="仿宋_GB2312"/>
                    </w:rPr>
                    <w:t>探测线路</w:t>
                  </w:r>
                </w:p>
              </w:tc>
              <w:tc>
                <w:tcPr>
                  <w:tcW w:type="dxa" w:w="365"/>
                </w:tcPr>
                <w:p>
                  <w:pPr>
                    <w:pStyle w:val="null3"/>
                  </w:pPr>
                  <w:r>
                    <w:rPr>
                      <w:rFonts w:ascii="仿宋_GB2312" w:hAnsi="仿宋_GB2312" w:cs="仿宋_GB2312" w:eastAsia="仿宋_GB2312"/>
                    </w:rPr>
                    <w:t>ZR.RVS-2*1.5mm2</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米</w:t>
                  </w:r>
                </w:p>
              </w:tc>
              <w:tc>
                <w:tcPr>
                  <w:tcW w:type="dxa" w:w="365"/>
                </w:tcPr>
                <w:p>
                  <w:pPr>
                    <w:pStyle w:val="null3"/>
                  </w:pPr>
                  <w:r>
                    <w:rPr>
                      <w:rFonts w:ascii="仿宋_GB2312" w:hAnsi="仿宋_GB2312" w:cs="仿宋_GB2312" w:eastAsia="仿宋_GB2312"/>
                    </w:rPr>
                    <w:t>900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34</w:t>
                  </w:r>
                </w:p>
              </w:tc>
              <w:tc>
                <w:tcPr>
                  <w:tcW w:type="dxa" w:w="365"/>
                </w:tcPr>
                <w:p>
                  <w:pPr>
                    <w:pStyle w:val="null3"/>
                  </w:pPr>
                  <w:r>
                    <w:rPr>
                      <w:rFonts w:ascii="仿宋_GB2312" w:hAnsi="仿宋_GB2312" w:cs="仿宋_GB2312" w:eastAsia="仿宋_GB2312"/>
                    </w:rPr>
                    <w:t>感温探测器</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140</w:t>
                  </w:r>
                </w:p>
              </w:tc>
              <w:tc>
                <w:tcPr>
                  <w:tcW w:type="dxa" w:w="365"/>
                </w:tcPr>
                <w:p>
                  <w:pPr>
                    <w:pStyle w:val="null3"/>
                  </w:pPr>
                  <w:r>
                    <w:rPr>
                      <w:rFonts w:ascii="仿宋_GB2312" w:hAnsi="仿宋_GB2312" w:cs="仿宋_GB2312" w:eastAsia="仿宋_GB2312"/>
                    </w:rPr>
                    <w:t>原产品北大青鸟JTW-ZD-JBF-4110</w:t>
                  </w:r>
                </w:p>
              </w:tc>
            </w:tr>
            <w:tr>
              <w:tc>
                <w:tcPr>
                  <w:tcW w:type="dxa" w:w="365"/>
                </w:tcPr>
                <w:p>
                  <w:pPr>
                    <w:pStyle w:val="null3"/>
                  </w:pPr>
                  <w:r>
                    <w:rPr>
                      <w:rFonts w:ascii="仿宋_GB2312" w:hAnsi="仿宋_GB2312" w:cs="仿宋_GB2312" w:eastAsia="仿宋_GB2312"/>
                    </w:rPr>
                    <w:t>35</w:t>
                  </w:r>
                </w:p>
              </w:tc>
              <w:tc>
                <w:tcPr>
                  <w:tcW w:type="dxa" w:w="365"/>
                </w:tcPr>
                <w:p>
                  <w:pPr>
                    <w:pStyle w:val="null3"/>
                  </w:pPr>
                  <w:r>
                    <w:rPr>
                      <w:rFonts w:ascii="仿宋_GB2312" w:hAnsi="仿宋_GB2312" w:cs="仿宋_GB2312" w:eastAsia="仿宋_GB2312"/>
                    </w:rPr>
                    <w:t>排查稳压泵控制柜供电线路</w:t>
                  </w:r>
                </w:p>
              </w:tc>
              <w:tc>
                <w:tcPr>
                  <w:tcW w:type="dxa" w:w="365"/>
                </w:tcPr>
                <w:p>
                  <w:pPr>
                    <w:pStyle w:val="null3"/>
                  </w:pPr>
                  <w:r>
                    <w:rPr>
                      <w:rFonts w:ascii="仿宋_GB2312" w:hAnsi="仿宋_GB2312" w:cs="仿宋_GB2312" w:eastAsia="仿宋_GB2312"/>
                    </w:rPr>
                    <w:t>/</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36</w:t>
                  </w:r>
                </w:p>
              </w:tc>
              <w:tc>
                <w:tcPr>
                  <w:tcW w:type="dxa" w:w="365"/>
                </w:tcPr>
                <w:p>
                  <w:pPr>
                    <w:pStyle w:val="null3"/>
                  </w:pPr>
                  <w:r>
                    <w:rPr>
                      <w:rFonts w:ascii="仿宋_GB2312" w:hAnsi="仿宋_GB2312" w:cs="仿宋_GB2312" w:eastAsia="仿宋_GB2312"/>
                    </w:rPr>
                    <w:t>消防管网标识</w:t>
                  </w:r>
                </w:p>
              </w:tc>
              <w:tc>
                <w:tcPr>
                  <w:tcW w:type="dxa" w:w="365"/>
                </w:tcPr>
                <w:p>
                  <w:pPr>
                    <w:pStyle w:val="null3"/>
                  </w:pPr>
                  <w:r>
                    <w:rPr>
                      <w:rFonts w:ascii="仿宋_GB2312" w:hAnsi="仿宋_GB2312" w:cs="仿宋_GB2312" w:eastAsia="仿宋_GB2312"/>
                    </w:rPr>
                    <w:t>20cm*10cm</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37</w:t>
                  </w:r>
                </w:p>
              </w:tc>
              <w:tc>
                <w:tcPr>
                  <w:tcW w:type="dxa" w:w="365"/>
                </w:tcPr>
                <w:p>
                  <w:pPr>
                    <w:pStyle w:val="null3"/>
                  </w:pPr>
                  <w:r>
                    <w:rPr>
                      <w:rFonts w:ascii="仿宋_GB2312" w:hAnsi="仿宋_GB2312" w:cs="仿宋_GB2312" w:eastAsia="仿宋_GB2312"/>
                    </w:rPr>
                    <w:t>更换稳压泵控制柜</w:t>
                  </w:r>
                </w:p>
              </w:tc>
              <w:tc>
                <w:tcPr>
                  <w:tcW w:type="dxa" w:w="365"/>
                </w:tcPr>
                <w:p>
                  <w:pPr>
                    <w:pStyle w:val="null3"/>
                  </w:pPr>
                  <w:r>
                    <w:rPr>
                      <w:rFonts w:ascii="仿宋_GB2312" w:hAnsi="仿宋_GB2312" w:cs="仿宋_GB2312" w:eastAsia="仿宋_GB2312"/>
                    </w:rPr>
                    <w:t>与稳压泵相匹配</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38</w:t>
                  </w:r>
                </w:p>
              </w:tc>
              <w:tc>
                <w:tcPr>
                  <w:tcW w:type="dxa" w:w="365"/>
                </w:tcPr>
                <w:p>
                  <w:pPr>
                    <w:pStyle w:val="null3"/>
                  </w:pPr>
                  <w:r>
                    <w:rPr>
                      <w:rFonts w:ascii="仿宋_GB2312" w:hAnsi="仿宋_GB2312" w:cs="仿宋_GB2312" w:eastAsia="仿宋_GB2312"/>
                    </w:rPr>
                    <w:t>排水管</w:t>
                  </w:r>
                </w:p>
              </w:tc>
              <w:tc>
                <w:tcPr>
                  <w:tcW w:type="dxa" w:w="365"/>
                </w:tcPr>
                <w:p>
                  <w:pPr>
                    <w:pStyle w:val="null3"/>
                  </w:pPr>
                  <w:r>
                    <w:rPr>
                      <w:rFonts w:ascii="仿宋_GB2312" w:hAnsi="仿宋_GB2312" w:cs="仿宋_GB2312" w:eastAsia="仿宋_GB2312"/>
                    </w:rPr>
                    <w:t>φ100mm</w:t>
                  </w:r>
                </w:p>
              </w:tc>
              <w:tc>
                <w:tcPr>
                  <w:tcW w:type="dxa" w:w="365"/>
                </w:tcPr>
                <w:p>
                  <w:pPr>
                    <w:pStyle w:val="null3"/>
                  </w:pPr>
                  <w:r>
                    <w:rPr>
                      <w:rFonts w:ascii="仿宋_GB2312" w:hAnsi="仿宋_GB2312" w:cs="仿宋_GB2312" w:eastAsia="仿宋_GB2312"/>
                    </w:rPr>
                    <w:t>镀锌钢管</w:t>
                  </w:r>
                </w:p>
              </w:tc>
              <w:tc>
                <w:tcPr>
                  <w:tcW w:type="dxa" w:w="365"/>
                </w:tcPr>
                <w:p>
                  <w:pPr>
                    <w:pStyle w:val="null3"/>
                  </w:pPr>
                  <w:r>
                    <w:rPr>
                      <w:rFonts w:ascii="仿宋_GB2312" w:hAnsi="仿宋_GB2312" w:cs="仿宋_GB2312" w:eastAsia="仿宋_GB2312"/>
                    </w:rPr>
                    <w:t>米</w:t>
                  </w:r>
                </w:p>
              </w:tc>
              <w:tc>
                <w:tcPr>
                  <w:tcW w:type="dxa" w:w="365"/>
                </w:tcPr>
                <w:p>
                  <w:pPr>
                    <w:pStyle w:val="null3"/>
                  </w:pPr>
                  <w:r>
                    <w:rPr>
                      <w:rFonts w:ascii="仿宋_GB2312" w:hAnsi="仿宋_GB2312" w:cs="仿宋_GB2312" w:eastAsia="仿宋_GB2312"/>
                    </w:rPr>
                    <w:t>8</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39</w:t>
                  </w:r>
                </w:p>
              </w:tc>
              <w:tc>
                <w:tcPr>
                  <w:tcW w:type="dxa" w:w="365"/>
                </w:tcPr>
                <w:p>
                  <w:pPr>
                    <w:pStyle w:val="null3"/>
                  </w:pPr>
                  <w:r>
                    <w:rPr>
                      <w:rFonts w:ascii="仿宋_GB2312" w:hAnsi="仿宋_GB2312" w:cs="仿宋_GB2312" w:eastAsia="仿宋_GB2312"/>
                    </w:rPr>
                    <w:t>更换风机就地启动按钮</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不锈钢材质</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FZA-G-A2</w:t>
                  </w:r>
                </w:p>
              </w:tc>
            </w:tr>
            <w:tr>
              <w:tc>
                <w:tcPr>
                  <w:tcW w:type="dxa" w:w="365"/>
                </w:tcPr>
                <w:p>
                  <w:pPr>
                    <w:pStyle w:val="null3"/>
                  </w:pPr>
                  <w:r>
                    <w:rPr>
                      <w:rFonts w:ascii="仿宋_GB2312" w:hAnsi="仿宋_GB2312" w:cs="仿宋_GB2312" w:eastAsia="仿宋_GB2312"/>
                    </w:rPr>
                    <w:t>40</w:t>
                  </w:r>
                </w:p>
              </w:tc>
              <w:tc>
                <w:tcPr>
                  <w:tcW w:type="dxa" w:w="365"/>
                </w:tcPr>
                <w:p>
                  <w:pPr>
                    <w:pStyle w:val="null3"/>
                  </w:pPr>
                  <w:r>
                    <w:rPr>
                      <w:rFonts w:ascii="仿宋_GB2312" w:hAnsi="仿宋_GB2312" w:cs="仿宋_GB2312" w:eastAsia="仿宋_GB2312"/>
                    </w:rPr>
                    <w:t>风机静电接地</w:t>
                  </w:r>
                </w:p>
              </w:tc>
              <w:tc>
                <w:tcPr>
                  <w:tcW w:type="dxa" w:w="365"/>
                </w:tcPr>
                <w:p>
                  <w:pPr>
                    <w:pStyle w:val="null3"/>
                  </w:pPr>
                  <w:r>
                    <w:rPr>
                      <w:rFonts w:ascii="仿宋_GB2312" w:hAnsi="仿宋_GB2312" w:cs="仿宋_GB2312" w:eastAsia="仿宋_GB2312"/>
                    </w:rPr>
                    <w:t>φ6平方</w:t>
                  </w:r>
                </w:p>
              </w:tc>
              <w:tc>
                <w:tcPr>
                  <w:tcW w:type="dxa" w:w="365"/>
                </w:tcPr>
                <w:p>
                  <w:pPr>
                    <w:pStyle w:val="null3"/>
                  </w:pPr>
                  <w:r>
                    <w:rPr>
                      <w:rFonts w:ascii="仿宋_GB2312" w:hAnsi="仿宋_GB2312" w:cs="仿宋_GB2312" w:eastAsia="仿宋_GB2312"/>
                    </w:rPr>
                    <w:t>紫铜镀锡。</w:t>
                  </w:r>
                </w:p>
              </w:tc>
              <w:tc>
                <w:tcPr>
                  <w:tcW w:type="dxa" w:w="365"/>
                </w:tcPr>
                <w:p>
                  <w:pPr>
                    <w:pStyle w:val="null3"/>
                  </w:pPr>
                  <w:r>
                    <w:rPr>
                      <w:rFonts w:ascii="仿宋_GB2312" w:hAnsi="仿宋_GB2312" w:cs="仿宋_GB2312" w:eastAsia="仿宋_GB2312"/>
                    </w:rPr>
                    <w:t>处</w:t>
                  </w:r>
                </w:p>
              </w:tc>
              <w:tc>
                <w:tcPr>
                  <w:tcW w:type="dxa" w:w="365"/>
                </w:tcPr>
                <w:p>
                  <w:pPr>
                    <w:pStyle w:val="null3"/>
                  </w:pPr>
                  <w:r>
                    <w:rPr>
                      <w:rFonts w:ascii="仿宋_GB2312" w:hAnsi="仿宋_GB2312" w:cs="仿宋_GB2312" w:eastAsia="仿宋_GB2312"/>
                    </w:rPr>
                    <w:t>18</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41</w:t>
                  </w:r>
                </w:p>
              </w:tc>
              <w:tc>
                <w:tcPr>
                  <w:tcW w:type="dxa" w:w="365"/>
                </w:tcPr>
                <w:p>
                  <w:pPr>
                    <w:pStyle w:val="null3"/>
                  </w:pPr>
                  <w:r>
                    <w:rPr>
                      <w:rFonts w:ascii="仿宋_GB2312" w:hAnsi="仿宋_GB2312" w:cs="仿宋_GB2312" w:eastAsia="仿宋_GB2312"/>
                    </w:rPr>
                    <w:t>更换防火卷帘控制器</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35</w:t>
                  </w:r>
                </w:p>
              </w:tc>
              <w:tc>
                <w:tcPr>
                  <w:tcW w:type="dxa" w:w="365"/>
                </w:tcPr>
                <w:p>
                  <w:pPr>
                    <w:pStyle w:val="null3"/>
                  </w:pPr>
                  <w:r>
                    <w:rPr>
                      <w:rFonts w:ascii="仿宋_GB2312" w:hAnsi="仿宋_GB2312" w:cs="仿宋_GB2312" w:eastAsia="仿宋_GB2312"/>
                    </w:rPr>
                    <w:t>FJK-SF-AL008</w:t>
                  </w:r>
                </w:p>
              </w:tc>
            </w:tr>
            <w:tr>
              <w:tc>
                <w:tcPr>
                  <w:tcW w:type="dxa" w:w="365"/>
                </w:tcPr>
                <w:p>
                  <w:pPr>
                    <w:pStyle w:val="null3"/>
                  </w:pPr>
                  <w:r>
                    <w:rPr>
                      <w:rFonts w:ascii="仿宋_GB2312" w:hAnsi="仿宋_GB2312" w:cs="仿宋_GB2312" w:eastAsia="仿宋_GB2312"/>
                    </w:rPr>
                    <w:t>42</w:t>
                  </w:r>
                </w:p>
              </w:tc>
              <w:tc>
                <w:tcPr>
                  <w:tcW w:type="dxa" w:w="365"/>
                </w:tcPr>
                <w:p>
                  <w:pPr>
                    <w:pStyle w:val="null3"/>
                  </w:pPr>
                  <w:r>
                    <w:rPr>
                      <w:rFonts w:ascii="仿宋_GB2312" w:hAnsi="仿宋_GB2312" w:cs="仿宋_GB2312" w:eastAsia="仿宋_GB2312"/>
                    </w:rPr>
                    <w:t>防火卷帘手动控制按钮</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70</w:t>
                  </w:r>
                </w:p>
              </w:tc>
              <w:tc>
                <w:tcPr>
                  <w:tcW w:type="dxa" w:w="365"/>
                </w:tcPr>
                <w:p>
                  <w:pPr>
                    <w:pStyle w:val="null3"/>
                  </w:pPr>
                  <w:r>
                    <w:rPr>
                      <w:rFonts w:ascii="仿宋_GB2312" w:hAnsi="仿宋_GB2312" w:cs="仿宋_GB2312" w:eastAsia="仿宋_GB2312"/>
                    </w:rPr>
                    <w:t>SXD-G2</w:t>
                  </w:r>
                </w:p>
              </w:tc>
            </w:tr>
            <w:tr>
              <w:tc>
                <w:tcPr>
                  <w:tcW w:type="dxa" w:w="365"/>
                </w:tcPr>
                <w:p>
                  <w:pPr>
                    <w:pStyle w:val="null3"/>
                  </w:pPr>
                  <w:r>
                    <w:rPr>
                      <w:rFonts w:ascii="仿宋_GB2312" w:hAnsi="仿宋_GB2312" w:cs="仿宋_GB2312" w:eastAsia="仿宋_GB2312"/>
                    </w:rPr>
                    <w:t>43</w:t>
                  </w:r>
                </w:p>
              </w:tc>
              <w:tc>
                <w:tcPr>
                  <w:tcW w:type="dxa" w:w="365"/>
                </w:tcPr>
                <w:p>
                  <w:pPr>
                    <w:pStyle w:val="null3"/>
                  </w:pPr>
                  <w:r>
                    <w:rPr>
                      <w:rFonts w:ascii="仿宋_GB2312" w:hAnsi="仿宋_GB2312" w:cs="仿宋_GB2312" w:eastAsia="仿宋_GB2312"/>
                    </w:rPr>
                    <w:t>更换可开启外窗</w:t>
                  </w:r>
                </w:p>
              </w:tc>
              <w:tc>
                <w:tcPr>
                  <w:tcW w:type="dxa" w:w="365"/>
                </w:tcPr>
                <w:p>
                  <w:pPr>
                    <w:pStyle w:val="null3"/>
                  </w:pPr>
                  <w:r>
                    <w:rPr>
                      <w:rFonts w:ascii="仿宋_GB2312" w:hAnsi="仿宋_GB2312" w:cs="仿宋_GB2312" w:eastAsia="仿宋_GB2312"/>
                    </w:rPr>
                    <w:t>自然排烟窗</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w:t>
                  </w:r>
                </w:p>
              </w:tc>
              <w:tc>
                <w:tcPr>
                  <w:tcW w:type="dxa" w:w="365"/>
                </w:tcPr>
                <w:p>
                  <w:pPr>
                    <w:pStyle w:val="null3"/>
                  </w:pPr>
                  <w:r>
                    <w:rPr>
                      <w:rFonts w:ascii="仿宋_GB2312" w:hAnsi="仿宋_GB2312" w:cs="仿宋_GB2312" w:eastAsia="仿宋_GB2312"/>
                    </w:rPr>
                    <w:t>130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44</w:t>
                  </w:r>
                </w:p>
              </w:tc>
              <w:tc>
                <w:tcPr>
                  <w:tcW w:type="dxa" w:w="365"/>
                </w:tcPr>
                <w:p>
                  <w:pPr>
                    <w:pStyle w:val="null3"/>
                  </w:pPr>
                  <w:r>
                    <w:rPr>
                      <w:rFonts w:ascii="仿宋_GB2312" w:hAnsi="仿宋_GB2312" w:cs="仿宋_GB2312" w:eastAsia="仿宋_GB2312"/>
                    </w:rPr>
                    <w:t>在距地1.3-1.5m处增设排烟窗手动开启装置</w:t>
                  </w:r>
                </w:p>
              </w:tc>
              <w:tc>
                <w:tcPr>
                  <w:tcW w:type="dxa" w:w="365"/>
                </w:tcPr>
                <w:p>
                  <w:pPr>
                    <w:pStyle w:val="null3"/>
                  </w:pPr>
                  <w:r>
                    <w:rPr>
                      <w:rFonts w:ascii="仿宋_GB2312" w:hAnsi="仿宋_GB2312" w:cs="仿宋_GB2312" w:eastAsia="仿宋_GB2312"/>
                    </w:rPr>
                    <w:t>与排烟窗相匹配</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45</w:t>
                  </w:r>
                </w:p>
              </w:tc>
              <w:tc>
                <w:tcPr>
                  <w:tcW w:type="dxa" w:w="365"/>
                </w:tcPr>
                <w:p>
                  <w:pPr>
                    <w:pStyle w:val="null3"/>
                  </w:pPr>
                  <w:r>
                    <w:rPr>
                      <w:rFonts w:ascii="仿宋_GB2312" w:hAnsi="仿宋_GB2312" w:cs="仿宋_GB2312" w:eastAsia="仿宋_GB2312"/>
                    </w:rPr>
                    <w:t>备电电池</w:t>
                  </w:r>
                </w:p>
              </w:tc>
              <w:tc>
                <w:tcPr>
                  <w:tcW w:type="dxa" w:w="365"/>
                </w:tcPr>
                <w:p>
                  <w:pPr>
                    <w:pStyle w:val="null3"/>
                  </w:pPr>
                  <w:r>
                    <w:rPr>
                      <w:rFonts w:ascii="仿宋_GB2312" w:hAnsi="仿宋_GB2312" w:cs="仿宋_GB2312" w:eastAsia="仿宋_GB2312"/>
                    </w:rPr>
                    <w:t>12V7.0AH</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组</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原产品北大青鸟</w:t>
                  </w:r>
                </w:p>
              </w:tc>
            </w:tr>
            <w:tr>
              <w:tc>
                <w:tcPr>
                  <w:tcW w:type="dxa" w:w="365"/>
                </w:tcPr>
                <w:p>
                  <w:pPr>
                    <w:pStyle w:val="null3"/>
                  </w:pPr>
                  <w:r>
                    <w:rPr>
                      <w:rFonts w:ascii="仿宋_GB2312" w:hAnsi="仿宋_GB2312" w:cs="仿宋_GB2312" w:eastAsia="仿宋_GB2312"/>
                    </w:rPr>
                    <w:t>46</w:t>
                  </w:r>
                </w:p>
              </w:tc>
              <w:tc>
                <w:tcPr>
                  <w:tcW w:type="dxa" w:w="365"/>
                </w:tcPr>
                <w:p>
                  <w:pPr>
                    <w:pStyle w:val="null3"/>
                  </w:pPr>
                  <w:r>
                    <w:rPr>
                      <w:rFonts w:ascii="仿宋_GB2312" w:hAnsi="仿宋_GB2312" w:cs="仿宋_GB2312" w:eastAsia="仿宋_GB2312"/>
                    </w:rPr>
                    <w:t>拆除感烟探测器防尘罩</w:t>
                  </w:r>
                </w:p>
              </w:tc>
              <w:tc>
                <w:tcPr>
                  <w:tcW w:type="dxa" w:w="365"/>
                </w:tcPr>
                <w:p>
                  <w:pPr>
                    <w:pStyle w:val="null3"/>
                  </w:pPr>
                  <w:r>
                    <w:rPr>
                      <w:rFonts w:ascii="仿宋_GB2312" w:hAnsi="仿宋_GB2312" w:cs="仿宋_GB2312" w:eastAsia="仿宋_GB2312"/>
                    </w:rPr>
                    <w:t>/</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47</w:t>
                  </w:r>
                </w:p>
              </w:tc>
              <w:tc>
                <w:tcPr>
                  <w:tcW w:type="dxa" w:w="365"/>
                </w:tcPr>
                <w:p>
                  <w:pPr>
                    <w:pStyle w:val="null3"/>
                  </w:pPr>
                  <w:r>
                    <w:rPr>
                      <w:rFonts w:ascii="仿宋_GB2312" w:hAnsi="仿宋_GB2312" w:cs="仿宋_GB2312" w:eastAsia="仿宋_GB2312"/>
                    </w:rPr>
                    <w:t>气灭主机移位后更换备电电池</w:t>
                  </w:r>
                </w:p>
              </w:tc>
              <w:tc>
                <w:tcPr>
                  <w:tcW w:type="dxa" w:w="365"/>
                </w:tcPr>
                <w:p>
                  <w:pPr>
                    <w:pStyle w:val="null3"/>
                  </w:pPr>
                  <w:r>
                    <w:rPr>
                      <w:rFonts w:ascii="仿宋_GB2312" w:hAnsi="仿宋_GB2312" w:cs="仿宋_GB2312" w:eastAsia="仿宋_GB2312"/>
                    </w:rPr>
                    <w:t>12V7.0AH</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48</w:t>
                  </w:r>
                </w:p>
              </w:tc>
              <w:tc>
                <w:tcPr>
                  <w:tcW w:type="dxa" w:w="365"/>
                </w:tcPr>
                <w:p>
                  <w:pPr>
                    <w:pStyle w:val="null3"/>
                  </w:pPr>
                  <w:r>
                    <w:rPr>
                      <w:rFonts w:ascii="仿宋_GB2312" w:hAnsi="仿宋_GB2312" w:cs="仿宋_GB2312" w:eastAsia="仿宋_GB2312"/>
                    </w:rPr>
                    <w:t>检验气体灭火钢瓶（100L）</w:t>
                  </w:r>
                </w:p>
              </w:tc>
              <w:tc>
                <w:tcPr>
                  <w:tcW w:type="dxa" w:w="365"/>
                </w:tcPr>
                <w:p>
                  <w:pPr>
                    <w:pStyle w:val="null3"/>
                  </w:pPr>
                  <w:r>
                    <w:rPr>
                      <w:rFonts w:ascii="仿宋_GB2312" w:hAnsi="仿宋_GB2312" w:cs="仿宋_GB2312" w:eastAsia="仿宋_GB2312"/>
                    </w:rPr>
                    <w:t>/</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49</w:t>
                  </w:r>
                </w:p>
              </w:tc>
              <w:tc>
                <w:tcPr>
                  <w:tcW w:type="dxa" w:w="365"/>
                </w:tcPr>
                <w:p>
                  <w:pPr>
                    <w:pStyle w:val="null3"/>
                  </w:pPr>
                  <w:r>
                    <w:rPr>
                      <w:rFonts w:ascii="仿宋_GB2312" w:hAnsi="仿宋_GB2312" w:cs="仿宋_GB2312" w:eastAsia="仿宋_GB2312"/>
                    </w:rPr>
                    <w:t>连接气灭启动线路</w:t>
                  </w:r>
                </w:p>
              </w:tc>
              <w:tc>
                <w:tcPr>
                  <w:tcW w:type="dxa" w:w="365"/>
                </w:tcPr>
                <w:p>
                  <w:pPr>
                    <w:pStyle w:val="null3"/>
                  </w:pPr>
                  <w:r>
                    <w:rPr>
                      <w:rFonts w:ascii="仿宋_GB2312" w:hAnsi="仿宋_GB2312" w:cs="仿宋_GB2312" w:eastAsia="仿宋_GB2312"/>
                    </w:rPr>
                    <w:t>ZR.RVS-2*1.5mm2</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处</w:t>
                  </w:r>
                </w:p>
              </w:tc>
              <w:tc>
                <w:tcPr>
                  <w:tcW w:type="dxa" w:w="365"/>
                </w:tcPr>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50</w:t>
                  </w:r>
                </w:p>
              </w:tc>
              <w:tc>
                <w:tcPr>
                  <w:tcW w:type="dxa" w:w="365"/>
                </w:tcPr>
                <w:p>
                  <w:pPr>
                    <w:pStyle w:val="null3"/>
                  </w:pPr>
                  <w:r>
                    <w:rPr>
                      <w:rFonts w:ascii="仿宋_GB2312" w:hAnsi="仿宋_GB2312" w:cs="仿宋_GB2312" w:eastAsia="仿宋_GB2312"/>
                    </w:rPr>
                    <w:t>更换放气勿入指示灯和紧急启停按钮</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原产品北大青鸟JBF5180/JBF5184</w:t>
                  </w:r>
                </w:p>
              </w:tc>
            </w:tr>
            <w:tr>
              <w:tc>
                <w:tcPr>
                  <w:tcW w:type="dxa" w:w="365"/>
                </w:tcPr>
                <w:p>
                  <w:pPr>
                    <w:pStyle w:val="null3"/>
                  </w:pPr>
                  <w:r>
                    <w:rPr>
                      <w:rFonts w:ascii="仿宋_GB2312" w:hAnsi="仿宋_GB2312" w:cs="仿宋_GB2312" w:eastAsia="仿宋_GB2312"/>
                    </w:rPr>
                    <w:t>51</w:t>
                  </w:r>
                </w:p>
              </w:tc>
              <w:tc>
                <w:tcPr>
                  <w:tcW w:type="dxa" w:w="365"/>
                </w:tcPr>
                <w:p>
                  <w:pPr>
                    <w:pStyle w:val="null3"/>
                  </w:pPr>
                  <w:r>
                    <w:rPr>
                      <w:rFonts w:ascii="仿宋_GB2312" w:hAnsi="仿宋_GB2312" w:cs="仿宋_GB2312" w:eastAsia="仿宋_GB2312"/>
                    </w:rPr>
                    <w:t>气灭手动启停按钮</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原产品北大青鸟JBF5184</w:t>
                  </w:r>
                </w:p>
              </w:tc>
            </w:tr>
            <w:tr>
              <w:tc>
                <w:tcPr>
                  <w:tcW w:type="dxa" w:w="365"/>
                </w:tcPr>
                <w:p>
                  <w:pPr>
                    <w:pStyle w:val="null3"/>
                  </w:pPr>
                  <w:r>
                    <w:rPr>
                      <w:rFonts w:ascii="仿宋_GB2312" w:hAnsi="仿宋_GB2312" w:cs="仿宋_GB2312" w:eastAsia="仿宋_GB2312"/>
                    </w:rPr>
                    <w:t>52</w:t>
                  </w:r>
                </w:p>
              </w:tc>
              <w:tc>
                <w:tcPr>
                  <w:tcW w:type="dxa" w:w="365"/>
                </w:tcPr>
                <w:p>
                  <w:pPr>
                    <w:pStyle w:val="null3"/>
                  </w:pPr>
                  <w:r>
                    <w:rPr>
                      <w:rFonts w:ascii="仿宋_GB2312" w:hAnsi="仿宋_GB2312" w:cs="仿宋_GB2312" w:eastAsia="仿宋_GB2312"/>
                    </w:rPr>
                    <w:t>更换常开百叶送风口</w:t>
                  </w:r>
                </w:p>
              </w:tc>
              <w:tc>
                <w:tcPr>
                  <w:tcW w:type="dxa" w:w="365"/>
                </w:tcPr>
                <w:p>
                  <w:pPr>
                    <w:pStyle w:val="null3"/>
                  </w:pPr>
                  <w:r>
                    <w:rPr>
                      <w:rFonts w:ascii="仿宋_GB2312" w:hAnsi="仿宋_GB2312" w:cs="仿宋_GB2312" w:eastAsia="仿宋_GB2312"/>
                    </w:rPr>
                    <w:t>0.65m*0.65m</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53</w:t>
                  </w:r>
                </w:p>
              </w:tc>
              <w:tc>
                <w:tcPr>
                  <w:tcW w:type="dxa" w:w="365"/>
                </w:tcPr>
                <w:p>
                  <w:pPr>
                    <w:pStyle w:val="null3"/>
                  </w:pPr>
                  <w:r>
                    <w:rPr>
                      <w:rFonts w:ascii="仿宋_GB2312" w:hAnsi="仿宋_GB2312" w:cs="仿宋_GB2312" w:eastAsia="仿宋_GB2312"/>
                    </w:rPr>
                    <w:t>更换常闭百叶排烟口</w:t>
                  </w:r>
                </w:p>
              </w:tc>
              <w:tc>
                <w:tcPr>
                  <w:tcW w:type="dxa" w:w="365"/>
                </w:tcPr>
                <w:p>
                  <w:pPr>
                    <w:pStyle w:val="null3"/>
                  </w:pPr>
                  <w:r>
                    <w:rPr>
                      <w:rFonts w:ascii="仿宋_GB2312" w:hAnsi="仿宋_GB2312" w:cs="仿宋_GB2312" w:eastAsia="仿宋_GB2312"/>
                    </w:rPr>
                    <w:t>1.2m*0.65m</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54</w:t>
                  </w:r>
                </w:p>
              </w:tc>
              <w:tc>
                <w:tcPr>
                  <w:tcW w:type="dxa" w:w="365"/>
                </w:tcPr>
                <w:p>
                  <w:pPr>
                    <w:pStyle w:val="null3"/>
                  </w:pPr>
                  <w:r>
                    <w:rPr>
                      <w:rFonts w:ascii="仿宋_GB2312" w:hAnsi="仿宋_GB2312" w:cs="仿宋_GB2312" w:eastAsia="仿宋_GB2312"/>
                    </w:rPr>
                    <w:t>直立型洒水喷头</w:t>
                  </w:r>
                </w:p>
              </w:tc>
              <w:tc>
                <w:tcPr>
                  <w:tcW w:type="dxa" w:w="365"/>
                </w:tcPr>
                <w:p>
                  <w:pPr>
                    <w:pStyle w:val="null3"/>
                  </w:pPr>
                  <w:r>
                    <w:rPr>
                      <w:rFonts w:ascii="仿宋_GB2312" w:hAnsi="仿宋_GB2312" w:cs="仿宋_GB2312" w:eastAsia="仿宋_GB2312"/>
                    </w:rPr>
                    <w:t>ZSTZ15-68℃</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55</w:t>
                  </w:r>
                </w:p>
              </w:tc>
              <w:tc>
                <w:tcPr>
                  <w:tcW w:type="dxa" w:w="365"/>
                </w:tcPr>
                <w:p>
                  <w:pPr>
                    <w:pStyle w:val="null3"/>
                  </w:pPr>
                  <w:r>
                    <w:rPr>
                      <w:rFonts w:ascii="仿宋_GB2312" w:hAnsi="仿宋_GB2312" w:cs="仿宋_GB2312" w:eastAsia="仿宋_GB2312"/>
                    </w:rPr>
                    <w:t>喷淋管道</w:t>
                  </w:r>
                </w:p>
              </w:tc>
              <w:tc>
                <w:tcPr>
                  <w:tcW w:type="dxa" w:w="365"/>
                </w:tcPr>
                <w:p>
                  <w:pPr>
                    <w:pStyle w:val="null3"/>
                  </w:pPr>
                  <w:r>
                    <w:rPr>
                      <w:rFonts w:ascii="仿宋_GB2312" w:hAnsi="仿宋_GB2312" w:cs="仿宋_GB2312" w:eastAsia="仿宋_GB2312"/>
                    </w:rPr>
                    <w:t>Ø25</w:t>
                  </w:r>
                </w:p>
              </w:tc>
              <w:tc>
                <w:tcPr>
                  <w:tcW w:type="dxa" w:w="365"/>
                </w:tcPr>
                <w:p>
                  <w:pPr>
                    <w:pStyle w:val="null3"/>
                  </w:pPr>
                  <w:r>
                    <w:rPr>
                      <w:rFonts w:ascii="仿宋_GB2312" w:hAnsi="仿宋_GB2312" w:cs="仿宋_GB2312" w:eastAsia="仿宋_GB2312"/>
                    </w:rPr>
                    <w:t>镀锌钢管</w:t>
                  </w:r>
                </w:p>
              </w:tc>
              <w:tc>
                <w:tcPr>
                  <w:tcW w:type="dxa" w:w="365"/>
                </w:tcPr>
                <w:p>
                  <w:pPr>
                    <w:pStyle w:val="null3"/>
                  </w:pPr>
                  <w:r>
                    <w:rPr>
                      <w:rFonts w:ascii="仿宋_GB2312" w:hAnsi="仿宋_GB2312" w:cs="仿宋_GB2312" w:eastAsia="仿宋_GB2312"/>
                    </w:rPr>
                    <w:t>米</w:t>
                  </w:r>
                </w:p>
              </w:tc>
              <w:tc>
                <w:tcPr>
                  <w:tcW w:type="dxa" w:w="365"/>
                </w:tcPr>
                <w:p>
                  <w:pPr>
                    <w:pStyle w:val="null3"/>
                  </w:pPr>
                  <w:r>
                    <w:rPr>
                      <w:rFonts w:ascii="仿宋_GB2312" w:hAnsi="仿宋_GB2312" w:cs="仿宋_GB2312" w:eastAsia="仿宋_GB2312"/>
                    </w:rPr>
                    <w:t>30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56</w:t>
                  </w:r>
                </w:p>
              </w:tc>
              <w:tc>
                <w:tcPr>
                  <w:tcW w:type="dxa" w:w="365"/>
                </w:tcPr>
                <w:p>
                  <w:pPr>
                    <w:pStyle w:val="null3"/>
                  </w:pPr>
                  <w:r>
                    <w:rPr>
                      <w:rFonts w:ascii="仿宋_GB2312" w:hAnsi="仿宋_GB2312" w:cs="仿宋_GB2312" w:eastAsia="仿宋_GB2312"/>
                    </w:rPr>
                    <w:t>自救卷盘</w:t>
                  </w:r>
                </w:p>
              </w:tc>
              <w:tc>
                <w:tcPr>
                  <w:tcW w:type="dxa" w:w="365"/>
                </w:tcPr>
                <w:p>
                  <w:pPr>
                    <w:pStyle w:val="null3"/>
                  </w:pPr>
                  <w:r>
                    <w:rPr>
                      <w:rFonts w:ascii="仿宋_GB2312" w:hAnsi="仿宋_GB2312" w:cs="仿宋_GB2312" w:eastAsia="仿宋_GB2312"/>
                    </w:rPr>
                    <w:t>JPS0.8-19/25型消防软管卷盘</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233</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57</w:t>
                  </w:r>
                </w:p>
              </w:tc>
              <w:tc>
                <w:tcPr>
                  <w:tcW w:type="dxa" w:w="365"/>
                </w:tcPr>
                <w:p>
                  <w:pPr>
                    <w:pStyle w:val="null3"/>
                  </w:pPr>
                  <w:r>
                    <w:rPr>
                      <w:rFonts w:ascii="仿宋_GB2312" w:hAnsi="仿宋_GB2312" w:cs="仿宋_GB2312" w:eastAsia="仿宋_GB2312"/>
                    </w:rPr>
                    <w:t>更换乙级防火窗</w:t>
                  </w:r>
                </w:p>
              </w:tc>
              <w:tc>
                <w:tcPr>
                  <w:tcW w:type="dxa" w:w="365"/>
                </w:tcPr>
                <w:p>
                  <w:pPr>
                    <w:pStyle w:val="null3"/>
                  </w:pPr>
                  <w:r>
                    <w:rPr>
                      <w:rFonts w:ascii="仿宋_GB2312" w:hAnsi="仿宋_GB2312" w:cs="仿宋_GB2312" w:eastAsia="仿宋_GB2312"/>
                    </w:rPr>
                    <w:t>5个4m*1.5m，2个7m*4m，4个4m*3m，2个5m*1m</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w:t>
                  </w:r>
                </w:p>
              </w:tc>
              <w:tc>
                <w:tcPr>
                  <w:tcW w:type="dxa" w:w="365"/>
                </w:tcPr>
                <w:p>
                  <w:pPr>
                    <w:pStyle w:val="null3"/>
                  </w:pPr>
                  <w:r>
                    <w:rPr>
                      <w:rFonts w:ascii="仿宋_GB2312" w:hAnsi="仿宋_GB2312" w:cs="仿宋_GB2312" w:eastAsia="仿宋_GB2312"/>
                    </w:rPr>
                    <w:t>144</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58</w:t>
                  </w:r>
                </w:p>
              </w:tc>
              <w:tc>
                <w:tcPr>
                  <w:tcW w:type="dxa" w:w="365"/>
                </w:tcPr>
                <w:p>
                  <w:pPr>
                    <w:pStyle w:val="null3"/>
                  </w:pPr>
                  <w:r>
                    <w:rPr>
                      <w:rFonts w:ascii="仿宋_GB2312" w:hAnsi="仿宋_GB2312" w:cs="仿宋_GB2312" w:eastAsia="仿宋_GB2312"/>
                    </w:rPr>
                    <w:t>机械应急启动控制柜</w:t>
                  </w:r>
                </w:p>
              </w:tc>
              <w:tc>
                <w:tcPr>
                  <w:tcW w:type="dxa" w:w="365"/>
                </w:tcPr>
                <w:p>
                  <w:pPr>
                    <w:pStyle w:val="null3"/>
                  </w:pPr>
                  <w:r>
                    <w:rPr>
                      <w:rFonts w:ascii="仿宋_GB2312" w:hAnsi="仿宋_GB2312" w:cs="仿宋_GB2312" w:eastAsia="仿宋_GB2312"/>
                    </w:rPr>
                    <w:t>与消防水泵控制柜相匹配</w:t>
                  </w:r>
                </w:p>
              </w:tc>
              <w:tc>
                <w:tcPr>
                  <w:tcW w:type="dxa" w:w="365"/>
                </w:tcPr>
                <w:p>
                  <w:pPr>
                    <w:pStyle w:val="null3"/>
                  </w:pPr>
                  <w:r>
                    <w:rPr>
                      <w:rFonts w:ascii="仿宋_GB2312" w:hAnsi="仿宋_GB2312" w:cs="仿宋_GB2312" w:eastAsia="仿宋_GB2312"/>
                    </w:rPr>
                    <w:t>IP55</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59</w:t>
                  </w:r>
                </w:p>
              </w:tc>
              <w:tc>
                <w:tcPr>
                  <w:tcW w:type="dxa" w:w="365"/>
                </w:tcPr>
                <w:p>
                  <w:pPr>
                    <w:pStyle w:val="null3"/>
                  </w:pPr>
                  <w:r>
                    <w:rPr>
                      <w:rFonts w:ascii="仿宋_GB2312" w:hAnsi="仿宋_GB2312" w:cs="仿宋_GB2312" w:eastAsia="仿宋_GB2312"/>
                    </w:rPr>
                    <w:t>弱电桥架</w:t>
                  </w:r>
                </w:p>
              </w:tc>
              <w:tc>
                <w:tcPr>
                  <w:tcW w:type="dxa" w:w="365"/>
                </w:tcPr>
                <w:p>
                  <w:pPr>
                    <w:pStyle w:val="null3"/>
                  </w:pPr>
                  <w:r>
                    <w:rPr>
                      <w:rFonts w:ascii="仿宋_GB2312" w:hAnsi="仿宋_GB2312" w:cs="仿宋_GB2312" w:eastAsia="仿宋_GB2312"/>
                    </w:rPr>
                    <w:t>200mm*200mm</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米</w:t>
                  </w:r>
                </w:p>
              </w:tc>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60</w:t>
                  </w:r>
                </w:p>
              </w:tc>
              <w:tc>
                <w:tcPr>
                  <w:tcW w:type="dxa" w:w="365"/>
                </w:tcPr>
                <w:p>
                  <w:pPr>
                    <w:pStyle w:val="null3"/>
                  </w:pPr>
                  <w:r>
                    <w:rPr>
                      <w:rFonts w:ascii="仿宋_GB2312" w:hAnsi="仿宋_GB2312" w:cs="仿宋_GB2312" w:eastAsia="仿宋_GB2312"/>
                    </w:rPr>
                    <w:t>联通管径</w:t>
                  </w:r>
                </w:p>
              </w:tc>
              <w:tc>
                <w:tcPr>
                  <w:tcW w:type="dxa" w:w="365"/>
                </w:tcPr>
                <w:p>
                  <w:pPr>
                    <w:pStyle w:val="null3"/>
                  </w:pPr>
                  <w:r>
                    <w:rPr>
                      <w:rFonts w:ascii="仿宋_GB2312" w:hAnsi="仿宋_GB2312" w:cs="仿宋_GB2312" w:eastAsia="仿宋_GB2312"/>
                    </w:rPr>
                    <w:t>θ200</w:t>
                  </w:r>
                </w:p>
              </w:tc>
              <w:tc>
                <w:tcPr>
                  <w:tcW w:type="dxa" w:w="365"/>
                </w:tcPr>
                <w:p>
                  <w:pPr>
                    <w:pStyle w:val="null3"/>
                  </w:pPr>
                  <w:r>
                    <w:rPr>
                      <w:rFonts w:ascii="仿宋_GB2312" w:hAnsi="仿宋_GB2312" w:cs="仿宋_GB2312" w:eastAsia="仿宋_GB2312"/>
                    </w:rPr>
                    <w:t>镀锌钢管</w:t>
                  </w:r>
                </w:p>
              </w:tc>
              <w:tc>
                <w:tcPr>
                  <w:tcW w:type="dxa" w:w="365"/>
                </w:tcPr>
                <w:p>
                  <w:pPr>
                    <w:pStyle w:val="null3"/>
                  </w:pPr>
                  <w:r>
                    <w:rPr>
                      <w:rFonts w:ascii="仿宋_GB2312" w:hAnsi="仿宋_GB2312" w:cs="仿宋_GB2312" w:eastAsia="仿宋_GB2312"/>
                    </w:rPr>
                    <w:t>米</w:t>
                  </w:r>
                </w:p>
              </w:tc>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61</w:t>
                  </w:r>
                </w:p>
              </w:tc>
              <w:tc>
                <w:tcPr>
                  <w:tcW w:type="dxa" w:w="365"/>
                </w:tcPr>
                <w:p>
                  <w:pPr>
                    <w:pStyle w:val="null3"/>
                  </w:pPr>
                  <w:r>
                    <w:rPr>
                      <w:rFonts w:ascii="仿宋_GB2312" w:hAnsi="仿宋_GB2312" w:cs="仿宋_GB2312" w:eastAsia="仿宋_GB2312"/>
                    </w:rPr>
                    <w:t>防爆灯具</w:t>
                  </w:r>
                </w:p>
              </w:tc>
              <w:tc>
                <w:tcPr>
                  <w:tcW w:type="dxa" w:w="365"/>
                </w:tcPr>
                <w:p>
                  <w:pPr>
                    <w:pStyle w:val="null3"/>
                  </w:pPr>
                  <w:r>
                    <w:rPr>
                      <w:rFonts w:ascii="仿宋_GB2312" w:hAnsi="仿宋_GB2312" w:cs="仿宋_GB2312" w:eastAsia="仿宋_GB2312"/>
                    </w:rPr>
                    <w:t>BCd-200D</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62</w:t>
                  </w:r>
                </w:p>
              </w:tc>
              <w:tc>
                <w:tcPr>
                  <w:tcW w:type="dxa" w:w="365"/>
                </w:tcPr>
                <w:p>
                  <w:pPr>
                    <w:pStyle w:val="null3"/>
                  </w:pPr>
                  <w:r>
                    <w:rPr>
                      <w:rFonts w:ascii="仿宋_GB2312" w:hAnsi="仿宋_GB2312" w:cs="仿宋_GB2312" w:eastAsia="仿宋_GB2312"/>
                    </w:rPr>
                    <w:t>外移可燃气体报警主机</w:t>
                  </w:r>
                </w:p>
              </w:tc>
              <w:tc>
                <w:tcPr>
                  <w:tcW w:type="dxa" w:w="365"/>
                </w:tcPr>
                <w:p>
                  <w:pPr>
                    <w:pStyle w:val="null3"/>
                  </w:pPr>
                  <w:r>
                    <w:rPr>
                      <w:rFonts w:ascii="仿宋_GB2312" w:hAnsi="仿宋_GB2312" w:cs="仿宋_GB2312" w:eastAsia="仿宋_GB2312"/>
                    </w:rPr>
                    <w:t>/</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63</w:t>
                  </w:r>
                </w:p>
              </w:tc>
              <w:tc>
                <w:tcPr>
                  <w:tcW w:type="dxa" w:w="365"/>
                </w:tcPr>
                <w:p>
                  <w:pPr>
                    <w:pStyle w:val="null3"/>
                  </w:pPr>
                  <w:r>
                    <w:rPr>
                      <w:rFonts w:ascii="仿宋_GB2312" w:hAnsi="仿宋_GB2312" w:cs="仿宋_GB2312" w:eastAsia="仿宋_GB2312"/>
                    </w:rPr>
                    <w:t>气灭放气勿入指示灯</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原产品北大青鸟JBF5180</w:t>
                  </w:r>
                </w:p>
              </w:tc>
            </w:tr>
            <w:tr>
              <w:tc>
                <w:tcPr>
                  <w:tcW w:type="dxa" w:w="365"/>
                </w:tcPr>
                <w:p>
                  <w:pPr>
                    <w:pStyle w:val="null3"/>
                  </w:pPr>
                  <w:r>
                    <w:rPr>
                      <w:rFonts w:ascii="仿宋_GB2312" w:hAnsi="仿宋_GB2312" w:cs="仿宋_GB2312" w:eastAsia="仿宋_GB2312"/>
                    </w:rPr>
                    <w:t>64</w:t>
                  </w:r>
                </w:p>
              </w:tc>
              <w:tc>
                <w:tcPr>
                  <w:tcW w:type="dxa" w:w="365"/>
                </w:tcPr>
                <w:p>
                  <w:pPr>
                    <w:pStyle w:val="null3"/>
                  </w:pPr>
                  <w:r>
                    <w:rPr>
                      <w:rFonts w:ascii="仿宋_GB2312" w:hAnsi="仿宋_GB2312" w:cs="仿宋_GB2312" w:eastAsia="仿宋_GB2312"/>
                    </w:rPr>
                    <w:t>砌筑防火隔墙</w:t>
                  </w:r>
                </w:p>
              </w:tc>
              <w:tc>
                <w:tcPr>
                  <w:tcW w:type="dxa" w:w="365"/>
                </w:tcPr>
                <w:p>
                  <w:pPr>
                    <w:pStyle w:val="null3"/>
                  </w:pPr>
                  <w:r>
                    <w:rPr>
                      <w:rFonts w:ascii="仿宋_GB2312" w:hAnsi="仿宋_GB2312" w:cs="仿宋_GB2312" w:eastAsia="仿宋_GB2312"/>
                    </w:rPr>
                    <w:t>6m*5.2m</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平方米</w:t>
                  </w:r>
                </w:p>
              </w:tc>
              <w:tc>
                <w:tcPr>
                  <w:tcW w:type="dxa" w:w="365"/>
                </w:tcPr>
                <w:p>
                  <w:pPr>
                    <w:pStyle w:val="null3"/>
                  </w:pPr>
                  <w:r>
                    <w:rPr>
                      <w:rFonts w:ascii="仿宋_GB2312" w:hAnsi="仿宋_GB2312" w:cs="仿宋_GB2312" w:eastAsia="仿宋_GB2312"/>
                    </w:rPr>
                    <w:t>32</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65</w:t>
                  </w:r>
                </w:p>
              </w:tc>
              <w:tc>
                <w:tcPr>
                  <w:tcW w:type="dxa" w:w="365"/>
                </w:tcPr>
                <w:p>
                  <w:pPr>
                    <w:pStyle w:val="null3"/>
                  </w:pPr>
                  <w:r>
                    <w:rPr>
                      <w:rFonts w:ascii="仿宋_GB2312" w:hAnsi="仿宋_GB2312" w:cs="仿宋_GB2312" w:eastAsia="仿宋_GB2312"/>
                    </w:rPr>
                    <w:t>甲级防火门</w:t>
                  </w:r>
                </w:p>
              </w:tc>
              <w:tc>
                <w:tcPr>
                  <w:tcW w:type="dxa" w:w="365"/>
                </w:tcPr>
                <w:p>
                  <w:pPr>
                    <w:pStyle w:val="null3"/>
                  </w:pPr>
                  <w:r>
                    <w:rPr>
                      <w:rFonts w:ascii="仿宋_GB2312" w:hAnsi="仿宋_GB2312" w:cs="仿宋_GB2312" w:eastAsia="仿宋_GB2312"/>
                    </w:rPr>
                    <w:t>2m*1.2m</w:t>
                  </w:r>
                </w:p>
              </w:tc>
              <w:tc>
                <w:tcPr>
                  <w:tcW w:type="dxa" w:w="365"/>
                </w:tcPr>
                <w:p>
                  <w:pPr>
                    <w:pStyle w:val="null3"/>
                  </w:pPr>
                  <w:r>
                    <w:rPr>
                      <w:rFonts w:ascii="仿宋_GB2312" w:hAnsi="仿宋_GB2312" w:cs="仿宋_GB2312" w:eastAsia="仿宋_GB2312"/>
                    </w:rPr>
                    <w:t>钢制隔热防火门</w:t>
                  </w:r>
                </w:p>
              </w:tc>
              <w:tc>
                <w:tcPr>
                  <w:tcW w:type="dxa" w:w="365"/>
                </w:tcPr>
                <w:p>
                  <w:pPr>
                    <w:pStyle w:val="null3"/>
                  </w:pPr>
                  <w:r>
                    <w:rPr>
                      <w:rFonts w:ascii="仿宋_GB2312" w:hAnsi="仿宋_GB2312" w:cs="仿宋_GB2312" w:eastAsia="仿宋_GB2312"/>
                    </w:rPr>
                    <w:t>平方米</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66</w:t>
                  </w:r>
                </w:p>
              </w:tc>
              <w:tc>
                <w:tcPr>
                  <w:tcW w:type="dxa" w:w="365"/>
                </w:tcPr>
                <w:p>
                  <w:pPr>
                    <w:pStyle w:val="null3"/>
                  </w:pPr>
                  <w:r>
                    <w:rPr>
                      <w:rFonts w:ascii="仿宋_GB2312" w:hAnsi="仿宋_GB2312" w:cs="仿宋_GB2312" w:eastAsia="仿宋_GB2312"/>
                    </w:rPr>
                    <w:t>更换疏散门</w:t>
                  </w:r>
                </w:p>
              </w:tc>
              <w:tc>
                <w:tcPr>
                  <w:tcW w:type="dxa" w:w="365"/>
                </w:tcPr>
                <w:p>
                  <w:pPr>
                    <w:pStyle w:val="null3"/>
                  </w:pPr>
                  <w:r>
                    <w:rPr>
                      <w:rFonts w:ascii="仿宋_GB2312" w:hAnsi="仿宋_GB2312" w:cs="仿宋_GB2312" w:eastAsia="仿宋_GB2312"/>
                    </w:rPr>
                    <w:t>1.4m*2.3m</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平方米</w:t>
                  </w:r>
                </w:p>
              </w:tc>
              <w:tc>
                <w:tcPr>
                  <w:tcW w:type="dxa" w:w="365"/>
                </w:tcPr>
                <w:p>
                  <w:pPr>
                    <w:pStyle w:val="null3"/>
                  </w:pPr>
                  <w:r>
                    <w:rPr>
                      <w:rFonts w:ascii="仿宋_GB2312" w:hAnsi="仿宋_GB2312" w:cs="仿宋_GB2312" w:eastAsia="仿宋_GB2312"/>
                    </w:rPr>
                    <w:t>3.5</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67</w:t>
                  </w:r>
                </w:p>
              </w:tc>
              <w:tc>
                <w:tcPr>
                  <w:tcW w:type="dxa" w:w="365"/>
                </w:tcPr>
                <w:p>
                  <w:pPr>
                    <w:pStyle w:val="null3"/>
                  </w:pPr>
                  <w:r>
                    <w:rPr>
                      <w:rFonts w:ascii="仿宋_GB2312" w:hAnsi="仿宋_GB2312" w:cs="仿宋_GB2312" w:eastAsia="仿宋_GB2312"/>
                    </w:rPr>
                    <w:t>楼层显示灯</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金属材质</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80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68</w:t>
                  </w:r>
                </w:p>
              </w:tc>
              <w:tc>
                <w:tcPr>
                  <w:tcW w:type="dxa" w:w="365"/>
                </w:tcPr>
                <w:p>
                  <w:pPr>
                    <w:pStyle w:val="null3"/>
                  </w:pPr>
                  <w:r>
                    <w:rPr>
                      <w:rFonts w:ascii="仿宋_GB2312" w:hAnsi="仿宋_GB2312" w:cs="仿宋_GB2312" w:eastAsia="仿宋_GB2312"/>
                    </w:rPr>
                    <w:t>防爆应急灯</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69</w:t>
                  </w:r>
                </w:p>
              </w:tc>
              <w:tc>
                <w:tcPr>
                  <w:tcW w:type="dxa" w:w="365"/>
                </w:tcPr>
                <w:p>
                  <w:pPr>
                    <w:pStyle w:val="null3"/>
                  </w:pPr>
                  <w:r>
                    <w:rPr>
                      <w:rFonts w:ascii="仿宋_GB2312" w:hAnsi="仿宋_GB2312" w:cs="仿宋_GB2312" w:eastAsia="仿宋_GB2312"/>
                    </w:rPr>
                    <w:t>防爆安全出口</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 xml:space="preserve"> </w:t>
                  </w:r>
                </w:p>
              </w:tc>
              <w:tc>
                <w:tcPr>
                  <w:tcW w:type="dxa" w:w="2190"/>
                  <w:gridSpan w:val="6"/>
                </w:tcPr>
                <w:p>
                  <w:pPr>
                    <w:pStyle w:val="null3"/>
                  </w:pPr>
                  <w:r>
                    <w:rPr>
                      <w:rFonts w:ascii="仿宋_GB2312" w:hAnsi="仿宋_GB2312" w:cs="仿宋_GB2312" w:eastAsia="仿宋_GB2312"/>
                    </w:rPr>
                    <w:t>1.凡国家强制认证的产品须提供3C证书，符合消防规范要求。</w:t>
                  </w:r>
                </w:p>
                <w:p>
                  <w:pPr>
                    <w:pStyle w:val="null3"/>
                  </w:pPr>
                  <w:r>
                    <w:rPr>
                      <w:rFonts w:ascii="仿宋_GB2312" w:hAnsi="仿宋_GB2312" w:cs="仿宋_GB2312" w:eastAsia="仿宋_GB2312"/>
                    </w:rPr>
                    <w:t>2.为确保维修或更换相关设备与原消防系统充分匹配，正常联动，此类产品品牌型号均与原有设备保持配套兼容。</w:t>
                  </w:r>
                </w:p>
              </w:tc>
            </w:tr>
          </w:tbl>
          <w:p>
            <w:pPr>
              <w:pStyle w:val="null3"/>
            </w:pPr>
            <w:r>
              <w:rPr>
                <w:rFonts w:ascii="仿宋_GB2312" w:hAnsi="仿宋_GB2312" w:cs="仿宋_GB2312" w:eastAsia="仿宋_GB2312"/>
              </w:rPr>
              <w:t>3.工程验收的主要依据、标准及要求：</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序号</w:t>
                  </w:r>
                </w:p>
              </w:tc>
              <w:tc>
                <w:tcPr>
                  <w:tcW w:type="dxa" w:w="1276"/>
                </w:tcPr>
                <w:p>
                  <w:pPr>
                    <w:pStyle w:val="null3"/>
                  </w:pPr>
                  <w:r>
                    <w:rPr>
                      <w:rFonts w:ascii="仿宋_GB2312" w:hAnsi="仿宋_GB2312" w:cs="仿宋_GB2312" w:eastAsia="仿宋_GB2312"/>
                    </w:rPr>
                    <w:t>规范、规程、标准名称</w:t>
                  </w:r>
                </w:p>
              </w:tc>
            </w:tr>
            <w:tr>
              <w:tc>
                <w:tcPr>
                  <w:tcW w:type="dxa" w:w="1276"/>
                </w:tcPr>
                <w:p>
                  <w:pPr>
                    <w:pStyle w:val="null3"/>
                  </w:pPr>
                  <w:r>
                    <w:rPr>
                      <w:rFonts w:ascii="仿宋_GB2312" w:hAnsi="仿宋_GB2312" w:cs="仿宋_GB2312" w:eastAsia="仿宋_GB2312"/>
                    </w:rPr>
                    <w:t>1</w:t>
                  </w:r>
                </w:p>
              </w:tc>
              <w:tc>
                <w:tcPr>
                  <w:tcW w:type="dxa" w:w="1276"/>
                </w:tcPr>
                <w:p>
                  <w:pPr>
                    <w:pStyle w:val="null3"/>
                  </w:pPr>
                  <w:r>
                    <w:rPr>
                      <w:rFonts w:ascii="仿宋_GB2312" w:hAnsi="仿宋_GB2312" w:cs="仿宋_GB2312" w:eastAsia="仿宋_GB2312"/>
                    </w:rPr>
                    <w:t>《建筑工程施工及验收规范》和相关技术规程</w:t>
                  </w:r>
                </w:p>
              </w:tc>
            </w:tr>
            <w:tr>
              <w:tc>
                <w:tcPr>
                  <w:tcW w:type="dxa" w:w="1276"/>
                </w:tcPr>
                <w:p>
                  <w:pPr>
                    <w:pStyle w:val="null3"/>
                  </w:pPr>
                  <w:r>
                    <w:rPr>
                      <w:rFonts w:ascii="仿宋_GB2312" w:hAnsi="仿宋_GB2312" w:cs="仿宋_GB2312" w:eastAsia="仿宋_GB2312"/>
                    </w:rPr>
                    <w:t>2</w:t>
                  </w:r>
                </w:p>
              </w:tc>
              <w:tc>
                <w:tcPr>
                  <w:tcW w:type="dxa" w:w="1276"/>
                </w:tcPr>
                <w:p>
                  <w:pPr>
                    <w:pStyle w:val="null3"/>
                  </w:pPr>
                  <w:r>
                    <w:rPr>
                      <w:rFonts w:ascii="仿宋_GB2312" w:hAnsi="仿宋_GB2312" w:cs="仿宋_GB2312" w:eastAsia="仿宋_GB2312"/>
                    </w:rPr>
                    <w:t>消防应急照明和疏散指示系统技术标准GB51309-2018</w:t>
                  </w:r>
                </w:p>
              </w:tc>
            </w:tr>
            <w:tr>
              <w:tc>
                <w:tcPr>
                  <w:tcW w:type="dxa" w:w="1276"/>
                </w:tcPr>
                <w:p>
                  <w:pPr>
                    <w:pStyle w:val="null3"/>
                  </w:pPr>
                  <w:r>
                    <w:rPr>
                      <w:rFonts w:ascii="仿宋_GB2312" w:hAnsi="仿宋_GB2312" w:cs="仿宋_GB2312" w:eastAsia="仿宋_GB2312"/>
                    </w:rPr>
                    <w:t>3</w:t>
                  </w:r>
                </w:p>
              </w:tc>
              <w:tc>
                <w:tcPr>
                  <w:tcW w:type="dxa" w:w="1276"/>
                </w:tcPr>
                <w:p>
                  <w:pPr>
                    <w:pStyle w:val="null3"/>
                  </w:pPr>
                  <w:r>
                    <w:rPr>
                      <w:rFonts w:ascii="仿宋_GB2312" w:hAnsi="仿宋_GB2312" w:cs="仿宋_GB2312" w:eastAsia="仿宋_GB2312"/>
                    </w:rPr>
                    <w:t>火灾自动报警系统施工及验收标准GB50166-2019</w:t>
                  </w:r>
                </w:p>
              </w:tc>
            </w:tr>
            <w:tr>
              <w:tc>
                <w:tcPr>
                  <w:tcW w:type="dxa" w:w="1276"/>
                </w:tcPr>
                <w:p>
                  <w:pPr>
                    <w:pStyle w:val="null3"/>
                  </w:pPr>
                  <w:r>
                    <w:rPr>
                      <w:rFonts w:ascii="仿宋_GB2312" w:hAnsi="仿宋_GB2312" w:cs="仿宋_GB2312" w:eastAsia="仿宋_GB2312"/>
                    </w:rPr>
                    <w:t>4</w:t>
                  </w:r>
                </w:p>
              </w:tc>
              <w:tc>
                <w:tcPr>
                  <w:tcW w:type="dxa" w:w="1276"/>
                </w:tcPr>
                <w:p>
                  <w:pPr>
                    <w:pStyle w:val="null3"/>
                  </w:pPr>
                  <w:r>
                    <w:rPr>
                      <w:rFonts w:ascii="仿宋_GB2312" w:hAnsi="仿宋_GB2312" w:cs="仿宋_GB2312" w:eastAsia="仿宋_GB2312"/>
                    </w:rPr>
                    <w:t>GBJ16-1987(2001版)  建筑设计防火规范</w:t>
                  </w:r>
                </w:p>
              </w:tc>
            </w:tr>
            <w:tr>
              <w:tc>
                <w:tcPr>
                  <w:tcW w:type="dxa" w:w="1276"/>
                </w:tcPr>
                <w:p>
                  <w:pPr>
                    <w:pStyle w:val="null3"/>
                  </w:pPr>
                  <w:r>
                    <w:rPr>
                      <w:rFonts w:ascii="仿宋_GB2312" w:hAnsi="仿宋_GB2312" w:cs="仿宋_GB2312" w:eastAsia="仿宋_GB2312"/>
                    </w:rPr>
                    <w:t>5</w:t>
                  </w:r>
                </w:p>
              </w:tc>
              <w:tc>
                <w:tcPr>
                  <w:tcW w:type="dxa" w:w="1276"/>
                </w:tcPr>
                <w:p>
                  <w:pPr>
                    <w:pStyle w:val="null3"/>
                  </w:pPr>
                  <w:r>
                    <w:rPr>
                      <w:rFonts w:ascii="仿宋_GB2312" w:hAnsi="仿宋_GB2312" w:cs="仿宋_GB2312" w:eastAsia="仿宋_GB2312"/>
                    </w:rPr>
                    <w:t>GB50016-2006  建筑设计防火规范</w:t>
                  </w:r>
                </w:p>
              </w:tc>
            </w:tr>
            <w:tr>
              <w:tc>
                <w:tcPr>
                  <w:tcW w:type="dxa" w:w="1276"/>
                </w:tcPr>
                <w:p>
                  <w:pPr>
                    <w:pStyle w:val="null3"/>
                  </w:pPr>
                  <w:r>
                    <w:rPr>
                      <w:rFonts w:ascii="仿宋_GB2312" w:hAnsi="仿宋_GB2312" w:cs="仿宋_GB2312" w:eastAsia="仿宋_GB2312"/>
                    </w:rPr>
                    <w:t>6</w:t>
                  </w:r>
                </w:p>
              </w:tc>
              <w:tc>
                <w:tcPr>
                  <w:tcW w:type="dxa" w:w="1276"/>
                </w:tcPr>
                <w:p>
                  <w:pPr>
                    <w:pStyle w:val="null3"/>
                  </w:pPr>
                  <w:r>
                    <w:rPr>
                      <w:rFonts w:ascii="仿宋_GB2312" w:hAnsi="仿宋_GB2312" w:cs="仿宋_GB2312" w:eastAsia="仿宋_GB2312"/>
                    </w:rPr>
                    <w:t>GB50166-2019  火灾自动报警系统施工及验收标准</w:t>
                  </w:r>
                </w:p>
              </w:tc>
            </w:tr>
            <w:tr>
              <w:tc>
                <w:tcPr>
                  <w:tcW w:type="dxa" w:w="1276"/>
                </w:tcPr>
                <w:p>
                  <w:pPr>
                    <w:pStyle w:val="null3"/>
                  </w:pPr>
                  <w:r>
                    <w:rPr>
                      <w:rFonts w:ascii="仿宋_GB2312" w:hAnsi="仿宋_GB2312" w:cs="仿宋_GB2312" w:eastAsia="仿宋_GB2312"/>
                    </w:rPr>
                    <w:t>7</w:t>
                  </w:r>
                </w:p>
              </w:tc>
              <w:tc>
                <w:tcPr>
                  <w:tcW w:type="dxa" w:w="1276"/>
                </w:tcPr>
                <w:p>
                  <w:pPr>
                    <w:pStyle w:val="null3"/>
                  </w:pPr>
                  <w:r>
                    <w:rPr>
                      <w:rFonts w:ascii="仿宋_GB2312" w:hAnsi="仿宋_GB2312" w:cs="仿宋_GB2312" w:eastAsia="仿宋_GB2312"/>
                    </w:rPr>
                    <w:t>GB50261-2017  自动喷水灭火系统施工及验收规范</w:t>
                  </w:r>
                </w:p>
              </w:tc>
            </w:tr>
            <w:tr>
              <w:tc>
                <w:tcPr>
                  <w:tcW w:type="dxa" w:w="1276"/>
                </w:tcPr>
                <w:p>
                  <w:pPr>
                    <w:pStyle w:val="null3"/>
                  </w:pPr>
                  <w:r>
                    <w:rPr>
                      <w:rFonts w:ascii="仿宋_GB2312" w:hAnsi="仿宋_GB2312" w:cs="仿宋_GB2312" w:eastAsia="仿宋_GB2312"/>
                    </w:rPr>
                    <w:t>8</w:t>
                  </w:r>
                </w:p>
              </w:tc>
              <w:tc>
                <w:tcPr>
                  <w:tcW w:type="dxa" w:w="1276"/>
                </w:tcPr>
                <w:p>
                  <w:pPr>
                    <w:pStyle w:val="null3"/>
                  </w:pPr>
                  <w:r>
                    <w:rPr>
                      <w:rFonts w:ascii="仿宋_GB2312" w:hAnsi="仿宋_GB2312" w:cs="仿宋_GB2312" w:eastAsia="仿宋_GB2312"/>
                    </w:rPr>
                    <w:t>GB50974-2014 消防给水及消火栓系统技术规范</w:t>
                  </w:r>
                </w:p>
              </w:tc>
            </w:tr>
            <w:tr>
              <w:tc>
                <w:tcPr>
                  <w:tcW w:type="dxa" w:w="1276"/>
                </w:tcPr>
                <w:p>
                  <w:pPr>
                    <w:pStyle w:val="null3"/>
                  </w:pPr>
                  <w:r>
                    <w:rPr>
                      <w:rFonts w:ascii="仿宋_GB2312" w:hAnsi="仿宋_GB2312" w:cs="仿宋_GB2312" w:eastAsia="仿宋_GB2312"/>
                    </w:rPr>
                    <w:t>9</w:t>
                  </w:r>
                </w:p>
              </w:tc>
              <w:tc>
                <w:tcPr>
                  <w:tcW w:type="dxa" w:w="1276"/>
                </w:tcPr>
                <w:p>
                  <w:pPr>
                    <w:pStyle w:val="null3"/>
                  </w:pPr>
                  <w:r>
                    <w:rPr>
                      <w:rFonts w:ascii="仿宋_GB2312" w:hAnsi="仿宋_GB2312" w:cs="仿宋_GB2312" w:eastAsia="仿宋_GB2312"/>
                    </w:rPr>
                    <w:t>GB50877-2014  防火卷帘、防火门、防火窗施工及验收规范</w:t>
                  </w:r>
                </w:p>
              </w:tc>
            </w:tr>
            <w:tr>
              <w:tc>
                <w:tcPr>
                  <w:tcW w:type="dxa" w:w="1276"/>
                </w:tcPr>
                <w:p>
                  <w:pPr>
                    <w:pStyle w:val="null3"/>
                  </w:pPr>
                  <w:r>
                    <w:rPr>
                      <w:rFonts w:ascii="仿宋_GB2312" w:hAnsi="仿宋_GB2312" w:cs="仿宋_GB2312" w:eastAsia="仿宋_GB2312"/>
                    </w:rPr>
                    <w:t>10</w:t>
                  </w:r>
                </w:p>
              </w:tc>
              <w:tc>
                <w:tcPr>
                  <w:tcW w:type="dxa" w:w="1276"/>
                </w:tcPr>
                <w:p>
                  <w:pPr>
                    <w:pStyle w:val="null3"/>
                  </w:pPr>
                  <w:r>
                    <w:rPr>
                      <w:rFonts w:ascii="仿宋_GB2312" w:hAnsi="仿宋_GB2312" w:cs="仿宋_GB2312" w:eastAsia="仿宋_GB2312"/>
                    </w:rPr>
                    <w:t>GB51251-2017  建筑防烟、排烟系统技术标准</w:t>
                  </w:r>
                </w:p>
              </w:tc>
            </w:tr>
          </w:tbl>
          <w:p>
            <w:pPr>
              <w:pStyle w:val="null3"/>
            </w:pPr>
            <w:r>
              <w:rPr>
                <w:rFonts w:ascii="仿宋_GB2312" w:hAnsi="仿宋_GB2312" w:cs="仿宋_GB2312" w:eastAsia="仿宋_GB2312"/>
              </w:rPr>
              <w:t>4.商务要求</w:t>
            </w:r>
          </w:p>
          <w:p>
            <w:pPr>
              <w:pStyle w:val="null3"/>
            </w:pPr>
            <w:r>
              <w:rPr>
                <w:rFonts w:ascii="仿宋_GB2312" w:hAnsi="仿宋_GB2312" w:cs="仿宋_GB2312" w:eastAsia="仿宋_GB2312"/>
              </w:rPr>
              <w:t>4.1工期需求</w:t>
            </w:r>
          </w:p>
          <w:p>
            <w:pPr>
              <w:pStyle w:val="null3"/>
            </w:pPr>
            <w:r>
              <w:rPr>
                <w:rFonts w:ascii="仿宋_GB2312" w:hAnsi="仿宋_GB2312" w:cs="仿宋_GB2312" w:eastAsia="仿宋_GB2312"/>
              </w:rPr>
              <w:t>工期30天，自接到甲方开工令为准，乙方需在8月31前完成骊山校园7号校办公楼、图书馆二期，秦汉校园1、2教学楼建筑内部消防设施设备维修更换项目，9月22日完成其他建筑物消防设施设备维修项目及本工程相关消防系统联动调试。</w:t>
            </w:r>
          </w:p>
          <w:p>
            <w:pPr>
              <w:pStyle w:val="null3"/>
            </w:pPr>
            <w:r>
              <w:rPr>
                <w:rFonts w:ascii="仿宋_GB2312" w:hAnsi="仿宋_GB2312" w:cs="仿宋_GB2312" w:eastAsia="仿宋_GB2312"/>
              </w:rPr>
              <w:t>4.2编制依据</w:t>
            </w:r>
          </w:p>
          <w:p>
            <w:pPr>
              <w:pStyle w:val="null3"/>
            </w:pPr>
            <w:r>
              <w:rPr>
                <w:rFonts w:ascii="仿宋_GB2312" w:hAnsi="仿宋_GB2312" w:cs="仿宋_GB2312" w:eastAsia="仿宋_GB2312"/>
              </w:rPr>
              <w:t>（1）工程概况</w:t>
            </w:r>
          </w:p>
          <w:p>
            <w:pPr>
              <w:pStyle w:val="null3"/>
            </w:pPr>
            <w:r>
              <w:rPr>
                <w:rFonts w:ascii="仿宋_GB2312" w:hAnsi="仿宋_GB2312" w:cs="仿宋_GB2312" w:eastAsia="仿宋_GB2312"/>
              </w:rPr>
              <w:t>①建设单位：西安科技大学</w:t>
            </w:r>
          </w:p>
          <w:p>
            <w:pPr>
              <w:pStyle w:val="null3"/>
            </w:pPr>
            <w:r>
              <w:rPr>
                <w:rFonts w:ascii="仿宋_GB2312" w:hAnsi="仿宋_GB2312" w:cs="仿宋_GB2312" w:eastAsia="仿宋_GB2312"/>
              </w:rPr>
              <w:t>②工程名称：西安科技大学临潼校区16栋教学楼消防设施设备更换及维修</w:t>
            </w:r>
          </w:p>
          <w:p>
            <w:pPr>
              <w:pStyle w:val="null3"/>
            </w:pPr>
            <w:r>
              <w:rPr>
                <w:rFonts w:ascii="仿宋_GB2312" w:hAnsi="仿宋_GB2312" w:cs="仿宋_GB2312" w:eastAsia="仿宋_GB2312"/>
              </w:rPr>
              <w:t>③工程地点：陕西省西安市西安科技大学</w:t>
            </w:r>
          </w:p>
          <w:p>
            <w:pPr>
              <w:pStyle w:val="null3"/>
            </w:pPr>
            <w:r>
              <w:rPr>
                <w:rFonts w:ascii="仿宋_GB2312" w:hAnsi="仿宋_GB2312" w:cs="仿宋_GB2312" w:eastAsia="仿宋_GB2312"/>
              </w:rPr>
              <w:t>（2）编制依据</w:t>
            </w:r>
          </w:p>
          <w:p>
            <w:pPr>
              <w:pStyle w:val="null3"/>
            </w:pPr>
            <w:r>
              <w:rPr>
                <w:rFonts w:ascii="仿宋_GB2312" w:hAnsi="仿宋_GB2312" w:cs="仿宋_GB2312" w:eastAsia="仿宋_GB2312"/>
              </w:rPr>
              <w:t>①国家、省建设主管部门颁发的计价依据和办法。</w:t>
            </w:r>
          </w:p>
          <w:p>
            <w:pPr>
              <w:pStyle w:val="null3"/>
            </w:pPr>
            <w:r>
              <w:rPr>
                <w:rFonts w:ascii="仿宋_GB2312" w:hAnsi="仿宋_GB2312" w:cs="仿宋_GB2312" w:eastAsia="仿宋_GB2312"/>
              </w:rPr>
              <w:t>②建设工程设计图纸，答疑等资料。</w:t>
            </w:r>
          </w:p>
          <w:p>
            <w:pPr>
              <w:pStyle w:val="null3"/>
            </w:pPr>
            <w:r>
              <w:rPr>
                <w:rFonts w:ascii="仿宋_GB2312" w:hAnsi="仿宋_GB2312" w:cs="仿宋_GB2312" w:eastAsia="仿宋_GB2312"/>
              </w:rPr>
              <w:t>③与建设工程项目有关的标准、规范、技术资料，现行有关法律、法规。</w:t>
            </w:r>
          </w:p>
          <w:p>
            <w:pPr>
              <w:pStyle w:val="null3"/>
            </w:pPr>
            <w:r>
              <w:rPr>
                <w:rFonts w:ascii="仿宋_GB2312" w:hAnsi="仿宋_GB2312" w:cs="仿宋_GB2312" w:eastAsia="仿宋_GB2312"/>
              </w:rPr>
              <w:t>④本工程招标文件对工程量清单编制的相关要求。</w:t>
            </w:r>
          </w:p>
          <w:p>
            <w:pPr>
              <w:pStyle w:val="null3"/>
            </w:pPr>
            <w:r>
              <w:rPr>
                <w:rFonts w:ascii="仿宋_GB2312" w:hAnsi="仿宋_GB2312" w:cs="仿宋_GB2312" w:eastAsia="仿宋_GB2312"/>
              </w:rPr>
              <w:t>⑤工程清单项目特征中注明做法的，其工程内容为做法所含全部内容，未注明做法的，其工程内容同《计价规则》对应项工程内容。</w:t>
            </w:r>
          </w:p>
          <w:p>
            <w:pPr>
              <w:pStyle w:val="null3"/>
            </w:pPr>
            <w:r>
              <w:rPr>
                <w:rFonts w:ascii="仿宋_GB2312" w:hAnsi="仿宋_GB2312" w:cs="仿宋_GB2312" w:eastAsia="仿宋_GB2312"/>
              </w:rPr>
              <w:t>⑥工程量清单采用广联达GCCP7.0编制，版本为7.5000.23.1。</w:t>
            </w:r>
          </w:p>
          <w:p>
            <w:pPr>
              <w:pStyle w:val="null3"/>
            </w:pPr>
            <w:r>
              <w:rPr>
                <w:rFonts w:ascii="仿宋_GB2312" w:hAnsi="仿宋_GB2312" w:cs="仿宋_GB2312" w:eastAsia="仿宋_GB2312"/>
              </w:rPr>
              <w:t>陕西省建设工程工程量清单计价计算标准(2025);《陕西省房屋建筑与装饰、通用安装、市政园林绿化工程工程量计算标准》；《陕西省房屋建筑与装饰、通用安装、市政、园林绿化工程消耗量定额(2025)》及定额相配套使用的《陕西省房屋建筑与装饰、通用安装、市政、园林绿化工程基价表(2025)》《陕西省建设工程施工机械台班、施工仪器仪表台班费用定额(2025)》、《陕西省建设工程费用规则》(2025)及其他相关的计价依据和办法。</w:t>
            </w:r>
          </w:p>
          <w:p>
            <w:pPr>
              <w:pStyle w:val="null3"/>
            </w:pPr>
            <w:r>
              <w:rPr>
                <w:rFonts w:ascii="仿宋_GB2312" w:hAnsi="仿宋_GB2312" w:cs="仿宋_GB2312" w:eastAsia="仿宋_GB2312"/>
              </w:rPr>
              <w:t>4.3付款方式要求及履约保证金</w:t>
            </w:r>
          </w:p>
          <w:p>
            <w:pPr>
              <w:pStyle w:val="null3"/>
            </w:pPr>
            <w:r>
              <w:rPr>
                <w:rFonts w:ascii="仿宋_GB2312" w:hAnsi="仿宋_GB2312" w:cs="仿宋_GB2312" w:eastAsia="仿宋_GB2312"/>
              </w:rPr>
              <w:t>（1）付款方式要求</w:t>
            </w:r>
          </w:p>
          <w:p>
            <w:pPr>
              <w:pStyle w:val="null3"/>
            </w:pPr>
            <w:r>
              <w:rPr>
                <w:rFonts w:ascii="仿宋_GB2312" w:hAnsi="仿宋_GB2312" w:cs="仿宋_GB2312" w:eastAsia="仿宋_GB2312"/>
              </w:rPr>
              <w:t>签订合同前向学校缴纳3%的履约保证金，合同签订后采购人支付40%合同金额的预付款。工程完工经学校验收合格后支付20%工程款，经工程审计，支付至审定价的100%。</w:t>
            </w:r>
          </w:p>
          <w:p>
            <w:pPr>
              <w:pStyle w:val="null3"/>
            </w:pPr>
            <w:r>
              <w:rPr>
                <w:rFonts w:ascii="仿宋_GB2312" w:hAnsi="仿宋_GB2312" w:cs="仿宋_GB2312" w:eastAsia="仿宋_GB2312"/>
              </w:rPr>
              <w:t>（2）履约保证金要求</w:t>
            </w:r>
          </w:p>
          <w:p>
            <w:pPr>
              <w:pStyle w:val="null3"/>
            </w:pPr>
            <w:r>
              <w:rPr>
                <w:rFonts w:ascii="仿宋_GB2312" w:hAnsi="仿宋_GB2312" w:cs="仿宋_GB2312" w:eastAsia="仿宋_GB2312"/>
              </w:rPr>
              <w:t>履约保证金基本要求：供应商成交后凭成交通知书向采购人缴纳成交金额的3%作为履约保证金，待合同履约完毕后无息退还。</w:t>
            </w:r>
          </w:p>
          <w:p>
            <w:pPr>
              <w:pStyle w:val="null3"/>
            </w:pPr>
            <w:r>
              <w:rPr>
                <w:rFonts w:ascii="仿宋_GB2312" w:hAnsi="仿宋_GB2312" w:cs="仿宋_GB2312" w:eastAsia="仿宋_GB2312"/>
              </w:rPr>
              <w:t>（3）质保期及质保保修要求</w:t>
            </w:r>
          </w:p>
          <w:p>
            <w:pPr>
              <w:pStyle w:val="null3"/>
            </w:pPr>
            <w:r>
              <w:rPr>
                <w:rFonts w:ascii="仿宋_GB2312" w:hAnsi="仿宋_GB2312" w:cs="仿宋_GB2312" w:eastAsia="仿宋_GB2312"/>
              </w:rPr>
              <w:t>质保期：自验收合格后两年；</w:t>
            </w:r>
          </w:p>
          <w:p>
            <w:pPr>
              <w:pStyle w:val="null3"/>
            </w:pPr>
            <w:r>
              <w:rPr>
                <w:rFonts w:ascii="仿宋_GB2312" w:hAnsi="仿宋_GB2312" w:cs="仿宋_GB2312" w:eastAsia="仿宋_GB2312"/>
              </w:rPr>
              <w:t>质保期保修要求</w:t>
            </w:r>
          </w:p>
          <w:p>
            <w:pPr>
              <w:pStyle w:val="null3"/>
            </w:pPr>
            <w:r>
              <w:rPr>
                <w:rFonts w:ascii="仿宋_GB2312" w:hAnsi="仿宋_GB2312" w:cs="仿宋_GB2312" w:eastAsia="仿宋_GB2312"/>
              </w:rPr>
              <w:t>①属于保修范围和内容的项目，承包人应在接到维修通知后，2小时内派人维修。发生紧急抢修事故，承包人应在接到通知后 1小时内到达事故现场并于24小时内完成应急维修。</w:t>
            </w:r>
          </w:p>
          <w:p>
            <w:pPr>
              <w:pStyle w:val="null3"/>
            </w:pPr>
            <w:r>
              <w:rPr>
                <w:rFonts w:ascii="仿宋_GB2312" w:hAnsi="仿宋_GB2312" w:cs="仿宋_GB2312" w:eastAsia="仿宋_GB2312"/>
              </w:rPr>
              <w:t>②其他要求：承包人在维修及抢修期间，必须采取必要措施保证施工安全，同时提供应急措施，保证消防设施设备应急运行。承包人在维修及抢修期间，如发生安全事故，与甲方无关，供应商应承担全部责任。</w:t>
            </w:r>
          </w:p>
          <w:p>
            <w:pPr>
              <w:pStyle w:val="null3"/>
            </w:pPr>
            <w:r>
              <w:rPr>
                <w:rFonts w:ascii="仿宋_GB2312" w:hAnsi="仿宋_GB2312" w:cs="仿宋_GB2312" w:eastAsia="仿宋_GB2312"/>
              </w:rPr>
              <w:t>5.后附工程量清单及图纸（附件）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按照国家及行业相关标准执行。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详见采购需求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1.合同综合单价以磋商最终报价与一次报价的下浮比例，对所有竞争单价进行同比例下浮，以下浮后的价格作为合同执行单价。 2.成交供应商在领取成交通知书时提供3套纸质投标文件（1正2副），纸质版投标文件应与线上电子投标文件保持一致并加盖公章。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2、具有良好的商业信誉和健全的财务会计制度，提供2024年度经审计完整的财务审计报告，或其开标前6个月内银行出具的资信证明，或财政部门认可的政府采购专业担保机构出具的投标担保函；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 12 个月内任一月份的社保和缴纳税收的证明，税种须包含增值税或企业所得税，依法不需要缴纳社会保障资金、免税或无须缴纳税款的供应商，应提供相关证明文件)；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拟派项目经理要求</w:t>
            </w:r>
          </w:p>
        </w:tc>
        <w:tc>
          <w:tcPr>
            <w:tcW w:type="dxa" w:w="3322"/>
          </w:tcPr>
          <w:p>
            <w:pPr>
              <w:pStyle w:val="null3"/>
            </w:pPr>
            <w:r>
              <w:rPr>
                <w:rFonts w:ascii="仿宋_GB2312" w:hAnsi="仿宋_GB2312" w:cs="仿宋_GB2312" w:eastAsia="仿宋_GB2312"/>
              </w:rPr>
              <w:t>项目经理具备机电工程专业二级以上（含二级）建造师证书证，具备有效的安全生产考核合格证，在本单位注册且无在建工程（承诺书）。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供应商具备建筑行政主管部门颁发的有效的消防设施工程专业承包二级以上（含二级）资质证明，并具备合格有效的安全生产许可证，并在“陕西省住房和城乡建设厅”官方网站可查询（提供网页截图）。</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供应商参加政府采购活动承诺书.docx 已标价工程量清单 拒绝政府采购领域商业贿赂承诺书.docx 报价函 标的清单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提供身份证；法定代表人授权他人参加的，须提供法定代表人授权委托书、被授权人提供响应文件截止时间前一年内任意一个月在投标人单位缴纳社会保障资金（养老保险或医疗保险）的缴纳证明及被授权人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关于联合体磋商要求</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响应文件封面 非联合体磋商承诺书.docx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工期要求完全响应。</w:t>
            </w:r>
          </w:p>
        </w:tc>
        <w:tc>
          <w:tcPr>
            <w:tcW w:type="dxa" w:w="1661"/>
          </w:tcPr>
          <w:p>
            <w:pPr>
              <w:pStyle w:val="null3"/>
            </w:pPr>
            <w:r>
              <w:rPr>
                <w:rFonts w:ascii="仿宋_GB2312" w:hAnsi="仿宋_GB2312" w:cs="仿宋_GB2312" w:eastAsia="仿宋_GB2312"/>
              </w:rPr>
              <w:t>磋商报价表.docx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付款方式及项目质保期</w:t>
            </w:r>
          </w:p>
        </w:tc>
        <w:tc>
          <w:tcPr>
            <w:tcW w:type="dxa" w:w="3322"/>
          </w:tcPr>
          <w:p>
            <w:pPr>
              <w:pStyle w:val="null3"/>
            </w:pPr>
            <w:r>
              <w:rPr>
                <w:rFonts w:ascii="仿宋_GB2312" w:hAnsi="仿宋_GB2312" w:cs="仿宋_GB2312" w:eastAsia="仿宋_GB2312"/>
              </w:rPr>
              <w:t>付款方式及项目质保期完全响应。</w:t>
            </w:r>
          </w:p>
        </w:tc>
        <w:tc>
          <w:tcPr>
            <w:tcW w:type="dxa" w:w="1661"/>
          </w:tcPr>
          <w:p>
            <w:pPr>
              <w:pStyle w:val="null3"/>
            </w:pPr>
            <w:r>
              <w:rPr>
                <w:rFonts w:ascii="仿宋_GB2312" w:hAnsi="仿宋_GB2312" w:cs="仿宋_GB2312" w:eastAsia="仿宋_GB2312"/>
              </w:rPr>
              <w:t>磋商报价表.docx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报价未超预算或最高限价，无缺漏项。</w:t>
            </w:r>
          </w:p>
        </w:tc>
        <w:tc>
          <w:tcPr>
            <w:tcW w:type="dxa" w:w="1661"/>
          </w:tcPr>
          <w:p>
            <w:pPr>
              <w:pStyle w:val="null3"/>
            </w:pPr>
            <w:r>
              <w:rPr>
                <w:rFonts w:ascii="仿宋_GB2312" w:hAnsi="仿宋_GB2312" w:cs="仿宋_GB2312" w:eastAsia="仿宋_GB2312"/>
              </w:rPr>
              <w:t>已标价工程量清单 报价函 标的清单 磋商报价表.docx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供应商提供本项目施工方案，包含：①施工概述②施工工艺③施工方法④交叉施工措施。 1.提供的方案内容完全满足采购需求，思路清晰，逻辑缜密，科学高效每项计2.5分； 2.提供的方案内容基本满足需求，思路清晰，科学合理每项计2分； 3.提供的方案内容基本满足需求，描述完整每项计1.5分； 4.提供的方案内容简单，描述较完整每项计1分； 5.提供的方案内容不详尽或不适用于本项目，每项计0.5分； 6.未提供不计分。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安全管理方案</w:t>
            </w:r>
          </w:p>
        </w:tc>
        <w:tc>
          <w:tcPr>
            <w:tcW w:type="dxa" w:w="2492"/>
          </w:tcPr>
          <w:p>
            <w:pPr>
              <w:pStyle w:val="null3"/>
            </w:pPr>
            <w:r>
              <w:rPr>
                <w:rFonts w:ascii="仿宋_GB2312" w:hAnsi="仿宋_GB2312" w:cs="仿宋_GB2312" w:eastAsia="仿宋_GB2312"/>
              </w:rPr>
              <w:t>供应商提供针对本项目的安全管理方案，包含：①安全管理体系与措施②安全文明施工措施③安全教育及培训计划④安全防护措施。 1.提供的方案内容完全满足采购需求，思路清晰，逻辑缜密，科学高效每项计1.5分； 2.提供的方案内容基本满足需求，思路清晰，科学合理每项计1分； 3.提供的方案内容不详尽或不适用于本项目，每项计0.5分；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环保方案</w:t>
            </w:r>
          </w:p>
        </w:tc>
        <w:tc>
          <w:tcPr>
            <w:tcW w:type="dxa" w:w="2492"/>
          </w:tcPr>
          <w:p>
            <w:pPr>
              <w:pStyle w:val="null3"/>
            </w:pPr>
            <w:r>
              <w:rPr>
                <w:rFonts w:ascii="仿宋_GB2312" w:hAnsi="仿宋_GB2312" w:cs="仿宋_GB2312" w:eastAsia="仿宋_GB2312"/>
              </w:rPr>
              <w:t>供应商提供针对本项目的环保方案，包含：①环境保护管理体系与措施②污染物处理及排放符合国家及地方环境保护标准性③现场扬尘预防措施。 1.提供的方案内容完全满足采购需求，思路清晰，逻辑缜密，科学高效每项计1分； 2.提供的方案内容简单，描述较完整每项计0.5分； 3.未提供不计分。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质量管理方案</w:t>
            </w:r>
          </w:p>
        </w:tc>
        <w:tc>
          <w:tcPr>
            <w:tcW w:type="dxa" w:w="2492"/>
          </w:tcPr>
          <w:p>
            <w:pPr>
              <w:pStyle w:val="null3"/>
            </w:pPr>
            <w:r>
              <w:rPr>
                <w:rFonts w:ascii="仿宋_GB2312" w:hAnsi="仿宋_GB2312" w:cs="仿宋_GB2312" w:eastAsia="仿宋_GB2312"/>
              </w:rPr>
              <w:t>供应商提供针对本项目的质量管理方案，包含：①质量管理体系②质量保证措施. 1.提供的方案内容完全满足采购需求，思路清晰，逻辑缜密，科学高效每项计2分； 2.提供的方案内容基本满足需求，思路清晰，科学合理每项计1.5分； 3.提供的方案内容基本满足需求，描述完整每项计1分； 4.提供的方案内容不详尽或不适用于本项目，每项计0.5分； 5.未提供不计分。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主要关键设备来源渠道</w:t>
            </w:r>
          </w:p>
        </w:tc>
        <w:tc>
          <w:tcPr>
            <w:tcW w:type="dxa" w:w="2492"/>
          </w:tcPr>
          <w:p>
            <w:pPr>
              <w:pStyle w:val="null3"/>
            </w:pPr>
            <w:r>
              <w:rPr>
                <w:rFonts w:ascii="仿宋_GB2312" w:hAnsi="仿宋_GB2312" w:cs="仿宋_GB2312" w:eastAsia="仿宋_GB2312"/>
              </w:rPr>
              <w:t>供应商提供应急灯、电源线、壁挂式报警主机、自救卷盘、疏散指示标识、安全出口标识、感烟探测器、感温探测器来源渠道证明材料（制造商直接投标的提供与投标设备品牌和型号相同的商标证明或检测证明或设备技术说明书等技术文件；非制造商投标的需提供产品制造商授权或销售协议或代理协议或原厂授权等来源渠道证明资料）每提供1种证明材料计0.5分，最多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主要关键设备.docx</w:t>
            </w:r>
          </w:p>
        </w:tc>
      </w:tr>
      <w:tr>
        <w:tc>
          <w:tcPr>
            <w:tcW w:type="dxa" w:w="831"/>
            <w:vMerge/>
          </w:tcPr>
          <w:p/>
        </w:tc>
        <w:tc>
          <w:tcPr>
            <w:tcW w:type="dxa" w:w="1661"/>
          </w:tcPr>
          <w:p>
            <w:pPr>
              <w:pStyle w:val="null3"/>
            </w:pPr>
            <w:r>
              <w:rPr>
                <w:rFonts w:ascii="仿宋_GB2312" w:hAnsi="仿宋_GB2312" w:cs="仿宋_GB2312" w:eastAsia="仿宋_GB2312"/>
              </w:rPr>
              <w:t>工期进度</w:t>
            </w:r>
          </w:p>
        </w:tc>
        <w:tc>
          <w:tcPr>
            <w:tcW w:type="dxa" w:w="2492"/>
          </w:tcPr>
          <w:p>
            <w:pPr>
              <w:pStyle w:val="null3"/>
            </w:pPr>
            <w:r>
              <w:rPr>
                <w:rFonts w:ascii="仿宋_GB2312" w:hAnsi="仿宋_GB2312" w:cs="仿宋_GB2312" w:eastAsia="仿宋_GB2312"/>
              </w:rPr>
              <w:t>供应商提供针对本项目的工期进度安排计划，包含：①保证工期实施措施方案②施工进度表或施工网络图。 1.提供的方案内容完全满足采购需求，思路清晰，逻辑缜密，科学高效每项计3.5分； 2.提供的方案内容基本满足需求，思路清晰，科学合理每项计2.5分； 3.提供的方案内容基本满足需求，描述完整每项计1.5分； 4.提供的方案内容不详尽或不适用于本项目，每项计0.5分； 5.未提供不计分。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拟派驻场技术负责人为一级注册消防工程师，计2分。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拟投入本项目的人员简历表.docx</w:t>
            </w:r>
          </w:p>
        </w:tc>
      </w:tr>
      <w:tr>
        <w:tc>
          <w:tcPr>
            <w:tcW w:type="dxa" w:w="831"/>
            <w:vMerge/>
          </w:tcPr>
          <w:p/>
        </w:tc>
        <w:tc>
          <w:tcPr>
            <w:tcW w:type="dxa" w:w="1661"/>
          </w:tcPr>
          <w:p>
            <w:pPr>
              <w:pStyle w:val="null3"/>
            </w:pPr>
            <w:r>
              <w:rPr>
                <w:rFonts w:ascii="仿宋_GB2312" w:hAnsi="仿宋_GB2312" w:cs="仿宋_GB2312" w:eastAsia="仿宋_GB2312"/>
              </w:rPr>
              <w:t>项目组成员1</w:t>
            </w:r>
          </w:p>
        </w:tc>
        <w:tc>
          <w:tcPr>
            <w:tcW w:type="dxa" w:w="2492"/>
          </w:tcPr>
          <w:p>
            <w:pPr>
              <w:pStyle w:val="null3"/>
            </w:pPr>
            <w:r>
              <w:rPr>
                <w:rFonts w:ascii="仿宋_GB2312" w:hAnsi="仿宋_GB2312" w:cs="仿宋_GB2312" w:eastAsia="仿宋_GB2312"/>
              </w:rPr>
              <w:t>驻场成员组（不含项目经理、技术负责人）中每增加一名机电工程专业贰级（含贰级）及以上注册建造师计0.5分，最多得2分。附人员证书资料。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拟投入本项目的人员简历表.docx</w:t>
            </w:r>
          </w:p>
        </w:tc>
      </w:tr>
      <w:tr>
        <w:tc>
          <w:tcPr>
            <w:tcW w:type="dxa" w:w="831"/>
            <w:vMerge/>
          </w:tcPr>
          <w:p/>
        </w:tc>
        <w:tc>
          <w:tcPr>
            <w:tcW w:type="dxa" w:w="1661"/>
          </w:tcPr>
          <w:p>
            <w:pPr>
              <w:pStyle w:val="null3"/>
            </w:pPr>
            <w:r>
              <w:rPr>
                <w:rFonts w:ascii="仿宋_GB2312" w:hAnsi="仿宋_GB2312" w:cs="仿宋_GB2312" w:eastAsia="仿宋_GB2312"/>
              </w:rPr>
              <w:t>项目组成员2</w:t>
            </w:r>
          </w:p>
        </w:tc>
        <w:tc>
          <w:tcPr>
            <w:tcW w:type="dxa" w:w="2492"/>
          </w:tcPr>
          <w:p>
            <w:pPr>
              <w:pStyle w:val="null3"/>
            </w:pPr>
            <w:r>
              <w:rPr>
                <w:rFonts w:ascii="仿宋_GB2312" w:hAnsi="仿宋_GB2312" w:cs="仿宋_GB2312" w:eastAsia="仿宋_GB2312"/>
              </w:rPr>
              <w:t>驻场成员组（不含项目经理、技术负责人）中每增加一名一级注册消防工程师计1分最多得2分。附人员证书资料。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拟投入本项目的人员简历表.docx</w:t>
            </w:r>
          </w:p>
        </w:tc>
      </w:tr>
      <w:tr>
        <w:tc>
          <w:tcPr>
            <w:tcW w:type="dxa" w:w="831"/>
            <w:vMerge/>
          </w:tcPr>
          <w:p/>
        </w:tc>
        <w:tc>
          <w:tcPr>
            <w:tcW w:type="dxa" w:w="1661"/>
          </w:tcPr>
          <w:p>
            <w:pPr>
              <w:pStyle w:val="null3"/>
            </w:pPr>
            <w:r>
              <w:rPr>
                <w:rFonts w:ascii="仿宋_GB2312" w:hAnsi="仿宋_GB2312" w:cs="仿宋_GB2312" w:eastAsia="仿宋_GB2312"/>
              </w:rPr>
              <w:t>项目组成员3</w:t>
            </w:r>
          </w:p>
        </w:tc>
        <w:tc>
          <w:tcPr>
            <w:tcW w:type="dxa" w:w="2492"/>
          </w:tcPr>
          <w:p>
            <w:pPr>
              <w:pStyle w:val="null3"/>
            </w:pPr>
            <w:r>
              <w:rPr>
                <w:rFonts w:ascii="仿宋_GB2312" w:hAnsi="仿宋_GB2312" w:cs="仿宋_GB2312" w:eastAsia="仿宋_GB2312"/>
              </w:rPr>
              <w:t>针对本项目提供项目组人员，包含岗位设置，人员专业技术能力等进行赋分。 1.提供的项目组人员方案内容完全满足采购需求，岗位设置科学、合理，专业人员证书齐全计5分； 2.提供的项目组人员方案内容完全满足采购需求，岗位设置合理，提供部分专业人员证书计3分； 3.提供的项目组人员方案较简单计1分；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拟投入本项目的人员简历表.docx</w:t>
            </w:r>
          </w:p>
        </w:tc>
      </w:tr>
      <w:tr>
        <w:tc>
          <w:tcPr>
            <w:tcW w:type="dxa" w:w="831"/>
            <w:vMerge/>
          </w:tcPr>
          <w:p/>
        </w:tc>
        <w:tc>
          <w:tcPr>
            <w:tcW w:type="dxa" w:w="1661"/>
          </w:tcPr>
          <w:p>
            <w:pPr>
              <w:pStyle w:val="null3"/>
            </w:pPr>
            <w:r>
              <w:rPr>
                <w:rFonts w:ascii="仿宋_GB2312" w:hAnsi="仿宋_GB2312" w:cs="仿宋_GB2312" w:eastAsia="仿宋_GB2312"/>
              </w:rPr>
              <w:t>项目组成员4</w:t>
            </w:r>
          </w:p>
        </w:tc>
        <w:tc>
          <w:tcPr>
            <w:tcW w:type="dxa" w:w="2492"/>
          </w:tcPr>
          <w:p>
            <w:pPr>
              <w:pStyle w:val="null3"/>
            </w:pPr>
            <w:r>
              <w:rPr>
                <w:rFonts w:ascii="仿宋_GB2312" w:hAnsi="仿宋_GB2312" w:cs="仿宋_GB2312" w:eastAsia="仿宋_GB2312"/>
              </w:rPr>
              <w:t>进场人数不少于20人，计1分；进场人数不少于25人，计2分；少于20人，得0分。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拟投入本项目的人员简历表.docx</w:t>
            </w:r>
          </w:p>
        </w:tc>
      </w:tr>
      <w:tr>
        <w:tc>
          <w:tcPr>
            <w:tcW w:type="dxa" w:w="831"/>
            <w:vMerge/>
          </w:tcPr>
          <w:p/>
        </w:tc>
        <w:tc>
          <w:tcPr>
            <w:tcW w:type="dxa" w:w="1661"/>
          </w:tcPr>
          <w:p>
            <w:pPr>
              <w:pStyle w:val="null3"/>
            </w:pPr>
            <w:r>
              <w:rPr>
                <w:rFonts w:ascii="仿宋_GB2312" w:hAnsi="仿宋_GB2312" w:cs="仿宋_GB2312" w:eastAsia="仿宋_GB2312"/>
              </w:rPr>
              <w:t>现场成品保护措施</w:t>
            </w:r>
          </w:p>
        </w:tc>
        <w:tc>
          <w:tcPr>
            <w:tcW w:type="dxa" w:w="2492"/>
          </w:tcPr>
          <w:p>
            <w:pPr>
              <w:pStyle w:val="null3"/>
            </w:pPr>
            <w:r>
              <w:rPr>
                <w:rFonts w:ascii="仿宋_GB2312" w:hAnsi="仿宋_GB2312" w:cs="仿宋_GB2312" w:eastAsia="仿宋_GB2312"/>
              </w:rPr>
              <w:t>供应商提供针对本项目的现场成品保护措施方案，包含：①原有设施保护措施②已完工成品保护措施。 1.提供的方案内容完全满足采购需求，思路清晰，逻辑缜密，科学高效每项计1.5分； 2.提供的方案内容基本满足需求，思路清晰，科学合理每项计1分； 3.提供的方案内容不详尽或不适用于本项目，每项计0.5分；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施工机械</w:t>
            </w:r>
          </w:p>
        </w:tc>
        <w:tc>
          <w:tcPr>
            <w:tcW w:type="dxa" w:w="2492"/>
          </w:tcPr>
          <w:p>
            <w:pPr>
              <w:pStyle w:val="null3"/>
            </w:pPr>
            <w:r>
              <w:rPr>
                <w:rFonts w:ascii="仿宋_GB2312" w:hAnsi="仿宋_GB2312" w:cs="仿宋_GB2312" w:eastAsia="仿宋_GB2312"/>
              </w:rPr>
              <w:t>供应商提供针对本项目的施工机械及材料投入计划，包含：①施工机械投入②施工材料投入计划。 1.提供的方案内容完全满足采购需求，思路清晰，逻辑缜密，科学高效每项计1.5分； 2.提供的方案内容基本满足需求，思路清晰，科学合理每项计1分； 3.提供的方案内容不详尽或不适用于本项目，每项计0.5分；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针对本项目提供应急方案，应急方案内容包含①应急服务承诺②后期实施中可能发生的突发状况制定预案。 1.提供的方案内容完全满足采购需求，思路清晰，逻辑缜密，科学高效每项计2分； 2.提供的方案内容基本满足需求，思路清晰，科学合理每项计1.5分； 3.提供的方案内容基本满足需求，描述完整每项计1分； 4.提供的方案内容不详尽或不适用于本项目，每项计0.5分； 5.未提供不计分。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质保、售后服务方案1</w:t>
            </w:r>
          </w:p>
        </w:tc>
        <w:tc>
          <w:tcPr>
            <w:tcW w:type="dxa" w:w="2492"/>
          </w:tcPr>
          <w:p>
            <w:pPr>
              <w:pStyle w:val="null3"/>
            </w:pPr>
            <w:r>
              <w:rPr>
                <w:rFonts w:ascii="仿宋_GB2312" w:hAnsi="仿宋_GB2312" w:cs="仿宋_GB2312" w:eastAsia="仿宋_GB2312"/>
              </w:rPr>
              <w:t>供应商提供针对本项目质保期间的质保措施。 1.提供的方案内容完全满足采购需求，思路清晰，逻辑缜密，科学高效计2分； 2.提供的方案内容基本满足需求，思路清晰，科学合理计1.5分； 3.提供的方案内容基本满足需求，描述完整计1分； 4.提供的方案内容不详尽或不适用于本项目，计0.5分； 5.未提供不计分。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质保、售后服务方案2</w:t>
            </w:r>
          </w:p>
        </w:tc>
        <w:tc>
          <w:tcPr>
            <w:tcW w:type="dxa" w:w="2492"/>
          </w:tcPr>
          <w:p>
            <w:pPr>
              <w:pStyle w:val="null3"/>
            </w:pPr>
            <w:r>
              <w:rPr>
                <w:rFonts w:ascii="仿宋_GB2312" w:hAnsi="仿宋_GB2312" w:cs="仿宋_GB2312" w:eastAsia="仿宋_GB2312"/>
              </w:rPr>
              <w:t>针对本项目提供售后服务方案，①根据方案的详细程度及其售后服务人员的组成与经验；②根据对处理质保问题时效性；③根据验收方案的可实施性。 1.提供的方案内容完全满足采购需求，思路清晰，逻辑缜密，科学高效每项计2分； 2.提供的方案内容基本满足需求，思路清晰，科学合理每项计1.5分； 3.提供的方案内容基本满足需求，描述完整每项计1分； 4.提供的方案内容不详尽或不适用于本项目，每项计0.5分； 5.未提供不计分。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供应商自2022年1月1日至今以来完成的同类项目每个计1分，最多计5分（以完整合同和中标（成交）通知书为准，提供合同复印件加盖供应商公章。）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详见附件：拟投入本项目的人员简历表.docx</w:t>
      </w:r>
    </w:p>
    <w:p>
      <w:pPr>
        <w:pStyle w:val="null3"/>
        <w:ind w:firstLine="960"/>
      </w:pPr>
      <w:r>
        <w:rPr>
          <w:rFonts w:ascii="仿宋_GB2312" w:hAnsi="仿宋_GB2312" w:cs="仿宋_GB2312" w:eastAsia="仿宋_GB2312"/>
        </w:rPr>
        <w:t>详见附件：主要关键设备.docx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详见附件：非联合体磋商承诺书.docx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