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版本号：SXXZ-CS-20250700320250807001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陕西省商标品牌培育促进项目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SXXZ-CS-202507003</w:t>
      </w:r>
      <w:r>
        <w:br/>
      </w:r>
      <w:r>
        <w:br/>
      </w:r>
      <w:r>
        <w:br/>
      </w:r>
    </w:p>
    <w:p>
      <w:pPr>
        <w:pStyle w:val="null3"/>
        <w:jc w:val="center"/>
        <w:outlineLvl w:val="2"/>
      </w:pPr>
      <w:r>
        <w:rPr>
          <w:rFonts w:ascii="仿宋_GB2312" w:hAnsi="仿宋_GB2312" w:cs="仿宋_GB2312" w:eastAsia="仿宋_GB2312"/>
          <w:sz w:val="28"/>
          <w:b/>
        </w:rPr>
        <w:t>陕西省知识产权保护中心</w:t>
      </w:r>
    </w:p>
    <w:p>
      <w:pPr>
        <w:pStyle w:val="null3"/>
        <w:jc w:val="center"/>
        <w:outlineLvl w:val="2"/>
      </w:pPr>
      <w:r>
        <w:rPr>
          <w:rFonts w:ascii="仿宋_GB2312" w:hAnsi="仿宋_GB2312" w:cs="仿宋_GB2312" w:eastAsia="仿宋_GB2312"/>
          <w:sz w:val="28"/>
          <w:b/>
        </w:rPr>
        <w:t>陕西晓筑项目管理有限公司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陕西晓筑项目管理有限公司</w:t>
      </w:r>
      <w:r>
        <w:rPr>
          <w:rFonts w:ascii="仿宋_GB2312" w:hAnsi="仿宋_GB2312" w:cs="仿宋_GB2312" w:eastAsia="仿宋_GB2312"/>
        </w:rPr>
        <w:t>（以下简称“代理机构”）受</w:t>
      </w:r>
      <w:r>
        <w:rPr>
          <w:rFonts w:ascii="仿宋_GB2312" w:hAnsi="仿宋_GB2312" w:cs="仿宋_GB2312" w:eastAsia="仿宋_GB2312"/>
        </w:rPr>
        <w:t>陕西省知识产权保护中心</w:t>
      </w:r>
      <w:r>
        <w:rPr>
          <w:rFonts w:ascii="仿宋_GB2312" w:hAnsi="仿宋_GB2312" w:cs="仿宋_GB2312" w:eastAsia="仿宋_GB2312"/>
        </w:rPr>
        <w:t>委托，拟对</w:t>
      </w:r>
      <w:r>
        <w:rPr>
          <w:rFonts w:ascii="仿宋_GB2312" w:hAnsi="仿宋_GB2312" w:cs="仿宋_GB2312" w:eastAsia="仿宋_GB2312"/>
        </w:rPr>
        <w:t>陕西省商标品牌培育促进项目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SXXZ-CS-202507003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陕西省商标品牌培育促进项目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商标信息数据监测预警。围绕陕西省重点商标开展商标监测预警服务，定期发布商标注册动态、近似商标申请、商标恶意注册、商标公告异议、商标无效、商标撤销等信息，根据风险严重程度及市场影响范围，针对疑似商标抢注行为及有效性进行风险标识并提出对应策略；围绕陕西省涉外知识产权保护重点企业，开展海外商标监测，提供注册号、国别等信息的专业监测，及时向企业发送相关预警信息，保障企业及时获取，并能做出合理应对。 2.企业品牌培育。聚焦陕西省企业开展讲好商标品牌故事、企业商标培育经验分享等活动，从品牌创建推广、品牌宣传、品牌保护等多角度出发开展企业品牌培育指导工作。要求开展不少于25家企业商标问诊活动及宣传培训活动，专家入驻园区，遴选不同领域、不同类型（不少于5家）企业培育品牌，为其提供定制化《商标服务方案》，编制品牌培育服务案例，面向不同类型企业开展商标品牌专题培训课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采购包1（陕西省商标品牌培育促进项目）：属于专门面向中小企业采购。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1、本采购包专门面向中小企业采购：参与的供应商（联合体）服务全部由符合政策要求的中小企业承接。</w:t>
      </w:r>
    </w:p>
    <w:p>
      <w:pPr>
        <w:pStyle w:val="null3"/>
      </w:pPr>
      <w:r>
        <w:rPr>
          <w:rFonts w:ascii="仿宋_GB2312" w:hAnsi="仿宋_GB2312" w:cs="仿宋_GB2312" w:eastAsia="仿宋_GB2312"/>
        </w:rPr>
        <w:t>2、法人身份证或法定代表人授权书及授权代表身份证：投标人应授权合法的人员参加投标全过程，其中法定代表人直接参加投标的，须出具法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3、信誉：投标人不得列入“中国执行信息公开网”网站被列为失 信被执行人、“信用中国”网站重大税收违法失信主体及“中国政府采购网”（http://www.ccgp.gov.cn/）政府采购严重违法失信行为记录名单。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陕西省知识产权保护中心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西安市未央区沣东自贸新天地2A座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029-85719685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陕西晓筑项目管理有限公司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陕西省西安市曲江新区翠华路275号电信科学技术第四研究所院内30栋1层101室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02989549424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计划委员会计价格[2002]1980号文件、国家发展改革委员会办公厅颁发的《关于招标代理服务收费有关问题的通知》（发改办价格[2003]857号）的标准收取。最低收费8000.00元，不足捌仟按捌仟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陕西省知识产权保护中心</w:t>
      </w:r>
      <w:r>
        <w:rPr>
          <w:rFonts w:ascii="仿宋_GB2312" w:hAnsi="仿宋_GB2312" w:cs="仿宋_GB2312" w:eastAsia="仿宋_GB2312"/>
        </w:rPr>
        <w:t>和</w:t>
      </w:r>
      <w:r>
        <w:rPr>
          <w:rFonts w:ascii="仿宋_GB2312" w:hAnsi="仿宋_GB2312" w:cs="仿宋_GB2312" w:eastAsia="仿宋_GB2312"/>
        </w:rPr>
        <w:t>陕西晓筑项目管理有限公司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陕西省知识产权保护中心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陕西晓筑项目管理有限公司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陕西省知识产权保护中心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陕西晓筑项目管理有限公司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联系人：刘帅</w:t>
      </w:r>
    </w:p>
    <w:p>
      <w:pPr>
        <w:pStyle w:val="null3"/>
      </w:pPr>
      <w:r>
        <w:rPr>
          <w:rFonts w:ascii="仿宋_GB2312" w:hAnsi="仿宋_GB2312" w:cs="仿宋_GB2312" w:eastAsia="仿宋_GB2312"/>
        </w:rPr>
        <w:t>联系电话：02989549424</w:t>
      </w:r>
    </w:p>
    <w:p>
      <w:pPr>
        <w:pStyle w:val="null3"/>
      </w:pPr>
      <w:r>
        <w:rPr>
          <w:rFonts w:ascii="仿宋_GB2312" w:hAnsi="仿宋_GB2312" w:cs="仿宋_GB2312" w:eastAsia="仿宋_GB2312"/>
        </w:rPr>
        <w:t>地址：陕西省西安市曲江新区275号电信科学技术第四研究所内30栋1层101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商标信息数据监测预警。围绕陕西省重点商标开展商标监测预警服务，定期发布商标注册动态、近似商标申请、商标恶意注册、商标公告异议、商标无效、商标撤销等信息，根据风险严重程度及市场影响范围，针对疑似商标抢注行为及有效性进行风险标识并提出对应策略；围绕陕西省涉外知识产权保护重点企业，开展海外商标监测，提供注册号、国别等信息的专业监测，及时向企业发送相关预警信息，保障企业及时获取，并能做出合理应对。 2.企业品牌培育。聚焦陕西省企业开展讲好商标品牌故事、企业商标培育经验分享等活动，从品牌创建推广、品牌宣传、品牌保护等多角度出发开展企业品牌培育指导工作。要求开展不少于25家企业商标问诊活动及宣传培训活动，专家入驻园区，遴选不同领域、不同类型（不少于5家）企业培育品牌，为其提供定制化《商标服务方案》，编制品牌培育服务案例，面向不同类型企业开展商标品牌专题培训课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陕西省商标品牌培育促进项目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标的名称：陕西省商标品牌培育促进项目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（一）项目内容</w:t>
            </w:r>
          </w:p>
          <w:p>
            <w:pPr>
              <w:pStyle w:val="null3"/>
              <w:ind w:firstLine="480"/>
            </w:pPr>
            <w:r>
              <w:rPr>
                <w:rFonts w:ascii="仿宋_GB2312" w:hAnsi="仿宋_GB2312" w:cs="仿宋_GB2312" w:eastAsia="仿宋_GB2312"/>
                <w:sz w:val="24"/>
              </w:rPr>
              <w:t>1.商标信息数据监测预警。围绕陕西省重点商标开展商标监测预警服务，定期发布商标注册动态、近似商标申请、商标恶意注册、商标公告异议、商标无效、商标撤销等信息，根据风险严重程度及市场影响范围，针对疑似商标抢注行为及有效性进行风险标识并提出对应策略；围绕陕西省涉外知识产权保护重点企业，开展海外商标监测，提供注册号、国别等信息的专业监测，及时向企业发送相关预警信息，保障企业及时获取，并能做出合理应对。</w:t>
            </w:r>
          </w:p>
          <w:p>
            <w:pPr>
              <w:pStyle w:val="null3"/>
              <w:ind w:firstLine="480"/>
            </w:pPr>
            <w:r>
              <w:rPr>
                <w:rFonts w:ascii="仿宋_GB2312" w:hAnsi="仿宋_GB2312" w:cs="仿宋_GB2312" w:eastAsia="仿宋_GB2312"/>
                <w:sz w:val="24"/>
              </w:rPr>
              <w:t>2.企业品牌培育。聚焦陕西省企业开展讲好商标品牌故事、企业商标培育经验分享等活动，从品牌创建推广、品牌宣传、品牌保护等多角度出发开展企业品牌培育指导工作。要求开展不少于25家企业商标问诊活动及宣传培训活动，专家入驻园区，遴选不同领域、不同类型（不少于5家）企业培育品牌，为其提供定制化《商标服务方案》，编制品牌培育服务案例，面向不同类型企业开展商标品牌专题培训课程。</w:t>
            </w:r>
          </w:p>
          <w:p>
            <w:pPr>
              <w:pStyle w:val="null3"/>
              <w:ind w:firstLine="480"/>
            </w:pPr>
            <w:r>
              <w:rPr>
                <w:rFonts w:ascii="仿宋_GB2312" w:hAnsi="仿宋_GB2312" w:cs="仿宋_GB2312" w:eastAsia="仿宋_GB2312"/>
                <w:sz w:val="24"/>
              </w:rPr>
              <w:t>（二）预期目标（成果）</w:t>
            </w:r>
          </w:p>
          <w:p>
            <w:pPr>
              <w:pStyle w:val="null3"/>
              <w:ind w:firstLine="480"/>
            </w:pPr>
            <w:r>
              <w:rPr>
                <w:rFonts w:ascii="仿宋_GB2312" w:hAnsi="仿宋_GB2312" w:cs="仿宋_GB2312" w:eastAsia="仿宋_GB2312"/>
                <w:sz w:val="24"/>
              </w:rPr>
              <w:t>1.开展商标信息数据监测服务不少于12次，并提供《陕西省重点企业商标监测预警分析报告》及《陕西省重点企业海外商标监测预警分析报告》。</w:t>
            </w:r>
          </w:p>
          <w:p>
            <w:pPr>
              <w:pStyle w:val="null3"/>
              <w:ind w:firstLine="480"/>
            </w:pPr>
            <w:r>
              <w:rPr>
                <w:rFonts w:ascii="仿宋_GB2312" w:hAnsi="仿宋_GB2312" w:cs="仿宋_GB2312" w:eastAsia="仿宋_GB2312"/>
                <w:sz w:val="24"/>
              </w:rPr>
              <w:t>2.开展企业开展讲好商标品牌故事、企业商标培育经验分享等活动不少于2次。</w:t>
            </w:r>
          </w:p>
          <w:p>
            <w:pPr>
              <w:pStyle w:val="null3"/>
              <w:ind w:firstLine="480"/>
            </w:pPr>
            <w:r>
              <w:rPr>
                <w:rFonts w:ascii="仿宋_GB2312" w:hAnsi="仿宋_GB2312" w:cs="仿宋_GB2312" w:eastAsia="仿宋_GB2312"/>
                <w:sz w:val="24"/>
              </w:rPr>
              <w:t>3.开展不少于25家企业商标问诊活动及宣传培训活动，助力不少于5家企业品牌培育，为其提供定制化《商标服务方案》，编制品牌培育服务案例（含企业基本情况、品牌与培育、品牌培育效果、典型意义）。</w:t>
            </w:r>
          </w:p>
          <w:p>
            <w:pPr>
              <w:pStyle w:val="null3"/>
              <w:ind w:firstLine="480"/>
            </w:pPr>
            <w:r>
              <w:rPr>
                <w:rFonts w:ascii="仿宋_GB2312" w:hAnsi="仿宋_GB2312" w:cs="仿宋_GB2312" w:eastAsia="仿宋_GB2312"/>
                <w:sz w:val="24"/>
              </w:rPr>
              <w:t>4.开展商标专题培训。</w:t>
            </w:r>
          </w:p>
          <w:p>
            <w:pPr>
              <w:pStyle w:val="null3"/>
              <w:ind w:firstLine="480"/>
            </w:pPr>
            <w:r>
              <w:rPr>
                <w:rFonts w:ascii="仿宋_GB2312" w:hAnsi="仿宋_GB2312" w:cs="仿宋_GB2312" w:eastAsia="仿宋_GB2312"/>
                <w:sz w:val="24"/>
              </w:rPr>
              <w:t>5.形成</w:t>
            </w:r>
            <w:r>
              <w:rPr>
                <w:rFonts w:ascii="仿宋_GB2312" w:hAnsi="仿宋_GB2312" w:cs="仿宋_GB2312" w:eastAsia="仿宋_GB2312"/>
                <w:sz w:val="24"/>
              </w:rPr>
              <w:t>商标品牌培育促进</w:t>
            </w:r>
            <w:r>
              <w:rPr>
                <w:rFonts w:ascii="仿宋_GB2312" w:hAnsi="仿宋_GB2312" w:cs="仿宋_GB2312" w:eastAsia="仿宋_GB2312"/>
                <w:sz w:val="24"/>
              </w:rPr>
              <w:t>项目成效报告。</w:t>
            </w:r>
          </w:p>
          <w:p>
            <w:pPr>
              <w:pStyle w:val="null3"/>
              <w:ind w:firstLine="480"/>
            </w:pPr>
            <w:r>
              <w:rPr>
                <w:rFonts w:ascii="仿宋_GB2312" w:hAnsi="仿宋_GB2312" w:cs="仿宋_GB2312" w:eastAsia="仿宋_GB2312"/>
                <w:sz w:val="24"/>
              </w:rPr>
              <w:t>（三）</w:t>
            </w:r>
            <w:r>
              <w:rPr>
                <w:rFonts w:ascii="仿宋_GB2312" w:hAnsi="仿宋_GB2312" w:cs="仿宋_GB2312" w:eastAsia="仿宋_GB2312"/>
                <w:sz w:val="24"/>
              </w:rPr>
              <w:t>项目要求</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质量要求</w:t>
            </w:r>
          </w:p>
          <w:p>
            <w:pPr>
              <w:pStyle w:val="null3"/>
              <w:ind w:firstLine="480"/>
            </w:pPr>
            <w:r>
              <w:rPr>
                <w:rFonts w:ascii="仿宋_GB2312" w:hAnsi="仿宋_GB2312" w:cs="仿宋_GB2312" w:eastAsia="仿宋_GB2312"/>
                <w:sz w:val="24"/>
              </w:rPr>
              <w:t>企业开展讲好商标品牌故事、企业商标培育经验分享等活动</w:t>
            </w:r>
            <w:r>
              <w:rPr>
                <w:rFonts w:ascii="仿宋_GB2312" w:hAnsi="仿宋_GB2312" w:cs="仿宋_GB2312" w:eastAsia="仿宋_GB2312"/>
                <w:sz w:val="24"/>
              </w:rPr>
              <w:t>要求</w:t>
            </w:r>
            <w:r>
              <w:rPr>
                <w:rFonts w:ascii="仿宋_GB2312" w:hAnsi="仿宋_GB2312" w:cs="仿宋_GB2312" w:eastAsia="仿宋_GB2312"/>
                <w:sz w:val="24"/>
              </w:rPr>
              <w:t>具备一定规模，分享企业不少于</w:t>
            </w:r>
            <w:r>
              <w:rPr>
                <w:rFonts w:ascii="仿宋_GB2312" w:hAnsi="仿宋_GB2312" w:cs="仿宋_GB2312" w:eastAsia="仿宋_GB2312"/>
                <w:sz w:val="24"/>
              </w:rPr>
              <w:t>10家；商标专题培训，邀请专家</w:t>
            </w:r>
            <w:r>
              <w:rPr>
                <w:rFonts w:ascii="仿宋_GB2312" w:hAnsi="仿宋_GB2312" w:cs="仿宋_GB2312" w:eastAsia="仿宋_GB2312"/>
                <w:sz w:val="24"/>
              </w:rPr>
              <w:t>具备</w:t>
            </w:r>
            <w:r>
              <w:rPr>
                <w:rFonts w:ascii="仿宋_GB2312" w:hAnsi="仿宋_GB2312" w:cs="仿宋_GB2312" w:eastAsia="仿宋_GB2312"/>
                <w:sz w:val="24"/>
              </w:rPr>
              <w:t>商标品牌建设</w:t>
            </w:r>
            <w:r>
              <w:rPr>
                <w:rFonts w:ascii="仿宋_GB2312" w:hAnsi="仿宋_GB2312" w:cs="仿宋_GB2312" w:eastAsia="仿宋_GB2312"/>
                <w:sz w:val="24"/>
              </w:rPr>
              <w:t>实操经验，培训地点具备办会条件，培训形式为线下培训。</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时限要求</w:t>
            </w:r>
          </w:p>
          <w:p>
            <w:pPr>
              <w:pStyle w:val="null3"/>
              <w:jc w:val="both"/>
            </w:pPr>
            <w:r>
              <w:rPr>
                <w:rFonts w:ascii="仿宋_GB2312" w:hAnsi="仿宋_GB2312" w:cs="仿宋_GB2312" w:eastAsia="仿宋_GB2312"/>
                <w:sz w:val="24"/>
              </w:rPr>
              <w:t>2025年11月</w:t>
            </w:r>
            <w:r>
              <w:rPr>
                <w:rFonts w:ascii="仿宋_GB2312" w:hAnsi="仿宋_GB2312" w:cs="仿宋_GB2312" w:eastAsia="仿宋_GB2312"/>
                <w:sz w:val="24"/>
              </w:rPr>
              <w:t>30日</w:t>
            </w:r>
            <w:r>
              <w:rPr>
                <w:rFonts w:ascii="仿宋_GB2312" w:hAnsi="仿宋_GB2312" w:cs="仿宋_GB2312" w:eastAsia="仿宋_GB2312"/>
                <w:sz w:val="24"/>
              </w:rPr>
              <w:t>前完成</w:t>
            </w:r>
            <w:r>
              <w:rPr>
                <w:rFonts w:ascii="仿宋_GB2312" w:hAnsi="仿宋_GB2312" w:cs="仿宋_GB2312" w:eastAsia="仿宋_GB2312"/>
                <w:sz w:val="24"/>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有完善的项目管理团队，整个项目的实施组织机构、人员安排有具体方案，配置齐全、分工合理、责任明确，项目实施人员具备工作经验等。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有完备的设施设备，满足本项目要求。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详见采购需求及采购文件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服务期限为2025年11月30日前完成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交付的服务内容与响应文件、竞争性磋商文件等所指明的，或者与本合同所指明的服务内容相一致。</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合同签订后，达到付款条件起30日内，支付合同总金额的80.00%。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项目验收合格后，达到付款条件起30日内，支付合同总金额的20.00%。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3、未按合同要求进行项目的实施或实施不能满足技术要求，采购人有权终止合同和对中标供应商违约行为进行追究，同时按政府采购法的有关规定进行相应的处罚。 4、在执行本合同中发生的或与本合同有关的争端，双方应通过友好协商解决，经协商在 7 天内不能达成协议时，则采取向甲方所在地有管辖权的人民法院提起诉讼方式解决争议。</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甲方的权利和义务 1、甲方有权对合同规定范围内乙方的服务行为进行监督和检查，拥有监管权。有权定期核对乙方提供服务所配备的人员数量。对甲方认为不合理的部分有权下达整改通知书，并要求乙方限期整改。 2、甲方有权对乙方提供的服务进行定期考评。当考评结果未达到标准时，甲方有权要求乙方做出整改；若乙方整改依旧无法通过考评，则甲方有权要求赔偿。 3、负责检查监督乙方管理工作的实施及制度的执行情况。 4、根据本合同规定，按时向乙方支付应付服务费用。 5、甲方应及时向乙方提供相关资料，协助乙方办理有关事宜。 6、对合同条款及所知悉的乙方商业秘密负有保密义务。 7、国家法律、法规所规定由甲方承担的其它责任。 乙方的权利和义务 1、对本合同规定的委托服务范围内的项目享有管理权及服务义务。 2、根据本合同的规定向甲方收取相关服务费用，并有权在本项目管理范围内管理及合理使用。 3、及时向甲方通告本项目服务范围内有关服务的重大事项，及时配合处理。 4、乙方应保护甲方提供的相关资料。未经甲方同意不得擅自修改、复制或向第三人转让或用于本合同外的项目，如发生以上情况，乙方应负法律责任，甲方有权向乙方提出索赔。 5、乙方在中途需更换所指派的项目负责人，应事先征得甲方同意。 6、接受项目行业管理部门及政府有关部门的指导，接受甲方的监督。 7、国家法律、法规所规定由乙方承担的其它责任。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（1）、投标人合法注册的法人或其他组织的营业执照等证明文件，自然人的身份证明； （2）、具有良好的商业信誉和健全的财务会计制度的证明材料（须提供 2023 年度或 2024年度经第三方审计的财务报告，至少包括三表一注，即资产负债表、利润表、现金流量表及其附注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 （3）社会保障资金缴纳证明：提供截止至磋商时间前六个月内任一个月份的社会保障资金缴存单据或社保机构开具的社会保险参保缴费情况证明，依法不需要缴纳社会保障资金的单位应提供相关证明材料。 （4）税收缴纳证明：提供截止至磋商时间前六个月内任一个月份的纳税证明或完税证明，纳税证明或完税证明上应有代收机构或税务机关的公章或业务专用章。依法免税的供应商应提供相关文件证明。 （5）无重大违法记录声明：参加政府采购活动前三年内在经营活动中没有重大违法记录的书面声明。 （6）书面声明：具有履行本合同所必需的设备和专业技术能力的书面声明。</w:t>
            </w:r>
          </w:p>
        </w:tc>
        <w:tc>
          <w:tcPr>
            <w:tcW w:type="dxa" w:w="1661"/>
          </w:tcPr>
          <w:p>
            <w:pPr>
              <w:pStyle w:val="null3"/>
            </w:pPr>
            <w:r>
              <w:rPr>
                <w:rFonts w:ascii="仿宋_GB2312" w:hAnsi="仿宋_GB2312" w:cs="仿宋_GB2312" w:eastAsia="仿宋_GB2312"/>
              </w:rPr>
              <w:t>供应商资格证明文件.docx 响应函 供应商关系承诺书.docx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供应商关系承诺书.docx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法人身份证或法定代表人授权书及授权代表身份证</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投标人不得列入“中国执行信息公开网”网站被列为失 信被执行人、“信用中国”网站重大税收违法失信主体及“中国政府采购网”（http://www.ccgp.gov.cn/）政府采购严重违法失信行为记录名单。</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响应文件签字、盖章是否满足磋商文件要求。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报价表 供应商关系承诺书.docx 响应文件封面 项目负责人简历表.docx 残疾人福利性单位声明函 服务方案 标的清单 供应商资格证明文件.docx 响应函 拟派人员一览表.docx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响应文件有效期是否满足磋商文件要求。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针对本项目有详细的服务实施方案，方案内容包括但不限于：对项目建设思路、实施原则、组织架构、进度安排、宣传展示保障等内容，满足招标文件要求 方案内容无缺陷：得15分，方案内容每存在1处缺陷：扣1分，扣完为止；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企业商标问诊活动及宣传培训活动方案</w:t>
            </w:r>
          </w:p>
        </w:tc>
        <w:tc>
          <w:tcPr>
            <w:tcW w:type="dxa" w:w="2492"/>
          </w:tcPr>
          <w:p>
            <w:pPr>
              <w:pStyle w:val="null3"/>
            </w:pPr>
            <w:r>
              <w:rPr>
                <w:rFonts w:ascii="仿宋_GB2312" w:hAnsi="仿宋_GB2312" w:cs="仿宋_GB2312" w:eastAsia="仿宋_GB2312"/>
              </w:rPr>
              <w:t>针对本项目有详细的企业商标问诊活动及宣传培训活动方案，方案内容包括但不限于：宣传培训的主题，宣传培训活动的形式、宣传的展位及构思布置等，满足招标文件要求 方案内容无缺陷：得15分，方案内容每存在1处缺陷：扣1分，扣完为止。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企业品牌培育方案</w:t>
            </w:r>
          </w:p>
        </w:tc>
        <w:tc>
          <w:tcPr>
            <w:tcW w:type="dxa" w:w="2492"/>
          </w:tcPr>
          <w:p>
            <w:pPr>
              <w:pStyle w:val="null3"/>
            </w:pPr>
            <w:r>
              <w:rPr>
                <w:rFonts w:ascii="仿宋_GB2312" w:hAnsi="仿宋_GB2312" w:cs="仿宋_GB2312" w:eastAsia="仿宋_GB2312"/>
              </w:rPr>
              <w:t>针对本项目有详细的企业品牌培育方案，方案内容包括但不限于：企业资源情况，企业或园区品牌筛选方案、企业品牌产业类型分析、企业品牌合作意向等内容，满足招标文件要求 方案内容无缺陷：得15分，方案内容每存在1处缺陷：扣1分，扣完为止。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培训组织方案</w:t>
            </w:r>
          </w:p>
        </w:tc>
        <w:tc>
          <w:tcPr>
            <w:tcW w:type="dxa" w:w="2492"/>
          </w:tcPr>
          <w:p>
            <w:pPr>
              <w:pStyle w:val="null3"/>
            </w:pPr>
            <w:r>
              <w:rPr>
                <w:rFonts w:ascii="仿宋_GB2312" w:hAnsi="仿宋_GB2312" w:cs="仿宋_GB2312" w:eastAsia="仿宋_GB2312"/>
              </w:rPr>
              <w:t>针对本项目有详细的培训宣传组织方案，方案内容包括但不限于：培训推广的内容、参与人数、培训受众群体、培训场地情况等内容，满足招标文件要求 方案内容无缺陷：得10分，方案内容每存在1处缺陷：扣1分，扣完为止。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活动组织安全保障及应急方案</w:t>
            </w:r>
          </w:p>
        </w:tc>
        <w:tc>
          <w:tcPr>
            <w:tcW w:type="dxa" w:w="2492"/>
          </w:tcPr>
          <w:p>
            <w:pPr>
              <w:pStyle w:val="null3"/>
            </w:pPr>
            <w:r>
              <w:rPr>
                <w:rFonts w:ascii="仿宋_GB2312" w:hAnsi="仿宋_GB2312" w:cs="仿宋_GB2312" w:eastAsia="仿宋_GB2312"/>
              </w:rPr>
              <w:t>针对本项目有详细的活动组织安全保障及应急方案，方案内容包括但不限于：安全保障、应急措施、消防措施、管理措施等内容，满足招标文件要求 方案内容无缺陷：得5分，方案内容每存在1处缺陷：扣1分，扣完为止；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根据各供应商的响应文件中提出创新、创优等合理化建议等相关内容按差别计分，优计[4-5]分，良计[2-4），一般计[1-2）分。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1.项目负责人本科学历得2分，本科以上学历得3分； 2.2022年1月1日以来，拟投入项目负责人具备大型活动综合服务项目负责人工作经验，提供以上工作经验所对应项目证明该项目负责人项目工作经验得2分。（提供活动主办方加盖公章的证明材料）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项目负责人简历表.docx</w:t>
            </w:r>
          </w:p>
        </w:tc>
      </w:tr>
      <w:tr>
        <w:tc>
          <w:tcPr>
            <w:tcW w:type="dxa" w:w="831"/>
            <w:vMerge/>
          </w:tcPr>
          <w:p/>
        </w:tc>
        <w:tc>
          <w:tcPr>
            <w:tcW w:type="dxa" w:w="1661"/>
          </w:tcPr>
          <w:p>
            <w:pPr>
              <w:pStyle w:val="null3"/>
            </w:pPr>
            <w:r>
              <w:rPr>
                <w:rFonts w:ascii="仿宋_GB2312" w:hAnsi="仿宋_GB2312" w:cs="仿宋_GB2312" w:eastAsia="仿宋_GB2312"/>
              </w:rPr>
              <w:t>团队服务</w:t>
            </w:r>
          </w:p>
        </w:tc>
        <w:tc>
          <w:tcPr>
            <w:tcW w:type="dxa" w:w="2492"/>
          </w:tcPr>
          <w:p>
            <w:pPr>
              <w:pStyle w:val="null3"/>
            </w:pPr>
            <w:r>
              <w:rPr>
                <w:rFonts w:ascii="仿宋_GB2312" w:hAnsi="仿宋_GB2312" w:cs="仿宋_GB2312" w:eastAsia="仿宋_GB2312"/>
              </w:rPr>
              <w:t>提供针对本项目的人员配置方案，人数大于10人，专业结构合理，提供详细的人员清单，依据配置人员专业情况及相关资料得1-10分。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拟派人员一览表.docx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供应商能够完成本项目工作的服务承诺，包括不限于优惠承诺、无条件修改调整方案承诺、服务保证承诺、工作效率承诺等，服务承诺内容详尽、描述清晰；优计[4-5]分，良计[2-4），一般计[1-2）分。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2022年1月1日至投标截止日，有承接过同类业绩的每项得5分，最高得5分，无业绩0分，业绩以合同复印件为准。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 因本项目为专门面向中小企业采购项目，不再享受价格评审优惠。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详见附件：供应商关系承诺书.docx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详见附件：拟派人员一览表.docx</w:t>
      </w:r>
    </w:p>
    <w:p>
      <w:pPr>
        <w:pStyle w:val="null3"/>
        <w:ind w:firstLine="960"/>
      </w:pPr>
      <w:r>
        <w:rPr>
          <w:rFonts w:ascii="仿宋_GB2312" w:hAnsi="仿宋_GB2312" w:cs="仿宋_GB2312" w:eastAsia="仿宋_GB2312"/>
        </w:rPr>
        <w:t>详见附件：项目负责人简历表.docx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