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EF6B56">
      <w:pPr>
        <w:pStyle w:val="2"/>
        <w:keepNext w:val="0"/>
        <w:keepLines w:val="0"/>
        <w:rPr>
          <w:rFonts w:hint="eastAsia" w:eastAsia="黑体"/>
          <w:color w:val="000000"/>
          <w:sz w:val="32"/>
          <w:szCs w:val="32"/>
        </w:rPr>
      </w:pPr>
      <w:r>
        <w:rPr>
          <w:rFonts w:hint="eastAsia" w:eastAsia="黑体"/>
          <w:color w:val="000000"/>
          <w:sz w:val="32"/>
          <w:szCs w:val="32"/>
        </w:rPr>
        <w:t>西安工程大学图书馆期刊全文数据库</w:t>
      </w:r>
      <w:r>
        <w:rPr>
          <w:rFonts w:eastAsia="黑体"/>
          <w:color w:val="000000"/>
          <w:sz w:val="32"/>
          <w:szCs w:val="32"/>
        </w:rPr>
        <w:t>订购合同</w:t>
      </w:r>
    </w:p>
    <w:p w14:paraId="684E5199">
      <w:pPr>
        <w:rPr>
          <w:b/>
          <w:sz w:val="28"/>
          <w:szCs w:val="28"/>
        </w:rPr>
      </w:pPr>
      <w:r>
        <w:rPr>
          <w:rFonts w:hint="eastAsia"/>
          <w:b/>
          <w:sz w:val="28"/>
          <w:szCs w:val="28"/>
        </w:rPr>
        <w:t>需方（以下简称“甲方”）：</w:t>
      </w:r>
      <w:r>
        <w:rPr>
          <w:b/>
          <w:sz w:val="28"/>
          <w:szCs w:val="28"/>
        </w:rPr>
        <w:t xml:space="preserve"> </w:t>
      </w:r>
      <w:r>
        <w:rPr>
          <w:rFonts w:hint="eastAsia"/>
          <w:b/>
          <w:sz w:val="28"/>
          <w:szCs w:val="28"/>
        </w:rPr>
        <w:t>西安工程大学</w:t>
      </w:r>
    </w:p>
    <w:p w14:paraId="78C2A6AE">
      <w:pPr>
        <w:rPr>
          <w:b/>
          <w:sz w:val="28"/>
          <w:szCs w:val="28"/>
        </w:rPr>
      </w:pPr>
      <w:r>
        <w:rPr>
          <w:rFonts w:hint="eastAsia"/>
          <w:b/>
          <w:sz w:val="28"/>
          <w:szCs w:val="28"/>
        </w:rPr>
        <w:t>供方（以下简称“乙方”）：</w:t>
      </w:r>
      <w:r>
        <w:rPr>
          <w:b/>
          <w:sz w:val="28"/>
          <w:szCs w:val="28"/>
        </w:rPr>
        <w:t xml:space="preserve"> </w:t>
      </w:r>
    </w:p>
    <w:p w14:paraId="574C48A8">
      <w:pPr>
        <w:spacing w:line="440" w:lineRule="exact"/>
        <w:ind w:firstLine="480" w:firstLineChars="200"/>
        <w:rPr>
          <w:sz w:val="24"/>
        </w:rPr>
      </w:pPr>
      <w:r>
        <w:rPr>
          <w:sz w:val="24"/>
        </w:rPr>
        <w:t>依据《中华人民共和国</w:t>
      </w:r>
      <w:r>
        <w:rPr>
          <w:rFonts w:hint="eastAsia"/>
          <w:sz w:val="24"/>
        </w:rPr>
        <w:t>民法典</w:t>
      </w:r>
      <w:r>
        <w:rPr>
          <w:sz w:val="24"/>
        </w:rPr>
        <w:t>》的规定，经双方协商同意，签订本合同并信守下列条款，共同严格履行。</w:t>
      </w:r>
    </w:p>
    <w:p w14:paraId="62084FC3">
      <w:pPr>
        <w:pStyle w:val="5"/>
        <w:spacing w:line="440" w:lineRule="exact"/>
        <w:ind w:left="424" w:firstLine="0" w:firstLineChars="0"/>
        <w:rPr>
          <w:b/>
          <w:sz w:val="24"/>
          <w:szCs w:val="24"/>
        </w:rPr>
      </w:pPr>
      <w:r>
        <w:rPr>
          <w:rFonts w:hint="eastAsia"/>
          <w:b/>
          <w:sz w:val="24"/>
          <w:szCs w:val="24"/>
        </w:rPr>
        <w:t>一、</w:t>
      </w:r>
      <w:r>
        <w:rPr>
          <w:b/>
          <w:sz w:val="24"/>
          <w:szCs w:val="24"/>
        </w:rPr>
        <w:t xml:space="preserve">合同内容及金额： </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9"/>
        <w:gridCol w:w="1951"/>
        <w:gridCol w:w="1903"/>
        <w:gridCol w:w="1692"/>
        <w:gridCol w:w="1290"/>
        <w:gridCol w:w="1037"/>
      </w:tblGrid>
      <w:tr w14:paraId="31633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3" w:type="dxa"/>
            <w:noWrap w:val="0"/>
            <w:vAlign w:val="center"/>
          </w:tcPr>
          <w:p w14:paraId="15515848">
            <w:pPr>
              <w:pStyle w:val="5"/>
              <w:spacing w:line="440" w:lineRule="exact"/>
              <w:ind w:firstLine="0" w:firstLineChars="0"/>
              <w:rPr>
                <w:b/>
              </w:rPr>
            </w:pPr>
            <w:r>
              <w:rPr>
                <w:b/>
              </w:rPr>
              <w:t>序号</w:t>
            </w:r>
          </w:p>
        </w:tc>
        <w:tc>
          <w:tcPr>
            <w:tcW w:w="2126" w:type="dxa"/>
            <w:noWrap w:val="0"/>
            <w:vAlign w:val="center"/>
          </w:tcPr>
          <w:p w14:paraId="083E5AAA">
            <w:pPr>
              <w:pStyle w:val="5"/>
              <w:spacing w:line="440" w:lineRule="exact"/>
              <w:ind w:firstLine="422"/>
              <w:rPr>
                <w:b/>
              </w:rPr>
            </w:pPr>
            <w:r>
              <w:rPr>
                <w:rFonts w:hint="eastAsia"/>
                <w:b/>
              </w:rPr>
              <w:t>数据库</w:t>
            </w:r>
            <w:r>
              <w:rPr>
                <w:b/>
              </w:rPr>
              <w:t>名称</w:t>
            </w:r>
          </w:p>
        </w:tc>
        <w:tc>
          <w:tcPr>
            <w:tcW w:w="2111" w:type="dxa"/>
            <w:noWrap w:val="0"/>
            <w:vAlign w:val="center"/>
          </w:tcPr>
          <w:p w14:paraId="35524180">
            <w:pPr>
              <w:pStyle w:val="5"/>
              <w:spacing w:line="440" w:lineRule="exact"/>
              <w:ind w:firstLine="422"/>
              <w:rPr>
                <w:b/>
              </w:rPr>
            </w:pPr>
            <w:r>
              <w:rPr>
                <w:rFonts w:hint="eastAsia"/>
                <w:b/>
              </w:rPr>
              <w:t>数据库</w:t>
            </w:r>
            <w:r>
              <w:rPr>
                <w:b/>
              </w:rPr>
              <w:t>内容</w:t>
            </w:r>
          </w:p>
        </w:tc>
        <w:tc>
          <w:tcPr>
            <w:tcW w:w="1858" w:type="dxa"/>
            <w:noWrap w:val="0"/>
            <w:vAlign w:val="center"/>
          </w:tcPr>
          <w:p w14:paraId="1D1346C0">
            <w:pPr>
              <w:pStyle w:val="5"/>
              <w:spacing w:line="440" w:lineRule="exact"/>
              <w:ind w:firstLine="422"/>
              <w:rPr>
                <w:b/>
              </w:rPr>
            </w:pPr>
            <w:r>
              <w:rPr>
                <w:b/>
              </w:rPr>
              <w:t>生产厂商</w:t>
            </w:r>
          </w:p>
        </w:tc>
        <w:tc>
          <w:tcPr>
            <w:tcW w:w="1418" w:type="dxa"/>
            <w:noWrap w:val="0"/>
            <w:vAlign w:val="center"/>
          </w:tcPr>
          <w:p w14:paraId="31945DC6">
            <w:pPr>
              <w:pStyle w:val="5"/>
              <w:spacing w:line="440" w:lineRule="exact"/>
              <w:ind w:firstLine="0" w:firstLineChars="0"/>
              <w:rPr>
                <w:b/>
              </w:rPr>
            </w:pPr>
            <w:r>
              <w:rPr>
                <w:b/>
              </w:rPr>
              <w:t>金额（万元）</w:t>
            </w:r>
          </w:p>
        </w:tc>
        <w:tc>
          <w:tcPr>
            <w:tcW w:w="1115" w:type="dxa"/>
            <w:noWrap w:val="0"/>
            <w:vAlign w:val="center"/>
          </w:tcPr>
          <w:p w14:paraId="2504F39F">
            <w:pPr>
              <w:pStyle w:val="5"/>
              <w:spacing w:line="440" w:lineRule="exact"/>
              <w:ind w:firstLine="211" w:firstLineChars="100"/>
              <w:rPr>
                <w:b/>
              </w:rPr>
            </w:pPr>
            <w:r>
              <w:rPr>
                <w:b/>
              </w:rPr>
              <w:t>备注</w:t>
            </w:r>
          </w:p>
        </w:tc>
      </w:tr>
      <w:tr w14:paraId="746B0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3" w:type="dxa"/>
            <w:noWrap w:val="0"/>
            <w:vAlign w:val="center"/>
          </w:tcPr>
          <w:p w14:paraId="797D8BA4">
            <w:pPr>
              <w:pStyle w:val="5"/>
              <w:spacing w:line="440" w:lineRule="exact"/>
              <w:ind w:firstLine="0" w:firstLineChars="0"/>
              <w:jc w:val="center"/>
            </w:pPr>
            <w:r>
              <w:t>1</w:t>
            </w:r>
          </w:p>
        </w:tc>
        <w:tc>
          <w:tcPr>
            <w:tcW w:w="2126" w:type="dxa"/>
            <w:noWrap w:val="0"/>
            <w:vAlign w:val="center"/>
          </w:tcPr>
          <w:p w14:paraId="27D47FFE">
            <w:pPr>
              <w:pStyle w:val="5"/>
              <w:spacing w:line="440" w:lineRule="exact"/>
            </w:pPr>
          </w:p>
        </w:tc>
        <w:tc>
          <w:tcPr>
            <w:tcW w:w="2111" w:type="dxa"/>
            <w:noWrap w:val="0"/>
            <w:vAlign w:val="center"/>
          </w:tcPr>
          <w:p w14:paraId="7F867A07">
            <w:pPr>
              <w:pStyle w:val="5"/>
              <w:spacing w:line="440" w:lineRule="exact"/>
            </w:pPr>
          </w:p>
        </w:tc>
        <w:tc>
          <w:tcPr>
            <w:tcW w:w="1858" w:type="dxa"/>
            <w:noWrap w:val="0"/>
            <w:vAlign w:val="center"/>
          </w:tcPr>
          <w:p w14:paraId="1D5FC948">
            <w:pPr>
              <w:pStyle w:val="5"/>
              <w:spacing w:line="440" w:lineRule="exact"/>
            </w:pPr>
          </w:p>
        </w:tc>
        <w:tc>
          <w:tcPr>
            <w:tcW w:w="1418" w:type="dxa"/>
            <w:noWrap w:val="0"/>
            <w:vAlign w:val="center"/>
          </w:tcPr>
          <w:p w14:paraId="5B796A2A">
            <w:pPr>
              <w:widowControl/>
              <w:spacing w:line="440" w:lineRule="exact"/>
              <w:jc w:val="right"/>
              <w:rPr>
                <w:kern w:val="0"/>
              </w:rPr>
            </w:pPr>
          </w:p>
        </w:tc>
        <w:tc>
          <w:tcPr>
            <w:tcW w:w="1115" w:type="dxa"/>
            <w:noWrap w:val="0"/>
            <w:vAlign w:val="center"/>
          </w:tcPr>
          <w:p w14:paraId="5C802606">
            <w:pPr>
              <w:pStyle w:val="5"/>
              <w:spacing w:line="440" w:lineRule="exact"/>
              <w:rPr>
                <w:highlight w:val="yellow"/>
              </w:rPr>
            </w:pPr>
          </w:p>
        </w:tc>
      </w:tr>
      <w:tr w14:paraId="4FF44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3" w:type="dxa"/>
            <w:noWrap w:val="0"/>
            <w:vAlign w:val="center"/>
          </w:tcPr>
          <w:p w14:paraId="0EB17356">
            <w:pPr>
              <w:pStyle w:val="5"/>
              <w:spacing w:line="440" w:lineRule="exact"/>
              <w:ind w:firstLine="0" w:firstLineChars="0"/>
              <w:jc w:val="center"/>
            </w:pPr>
            <w:r>
              <w:rPr>
                <w:rFonts w:hint="eastAsia"/>
              </w:rPr>
              <w:t>2</w:t>
            </w:r>
          </w:p>
        </w:tc>
        <w:tc>
          <w:tcPr>
            <w:tcW w:w="2126" w:type="dxa"/>
            <w:noWrap w:val="0"/>
            <w:vAlign w:val="center"/>
          </w:tcPr>
          <w:p w14:paraId="6AAEDF4D">
            <w:pPr>
              <w:pStyle w:val="5"/>
              <w:spacing w:line="440" w:lineRule="exact"/>
            </w:pPr>
          </w:p>
        </w:tc>
        <w:tc>
          <w:tcPr>
            <w:tcW w:w="2111" w:type="dxa"/>
            <w:noWrap w:val="0"/>
            <w:vAlign w:val="center"/>
          </w:tcPr>
          <w:p w14:paraId="433E90FF">
            <w:pPr>
              <w:pStyle w:val="5"/>
              <w:spacing w:line="440" w:lineRule="exact"/>
            </w:pPr>
          </w:p>
        </w:tc>
        <w:tc>
          <w:tcPr>
            <w:tcW w:w="1858" w:type="dxa"/>
            <w:noWrap w:val="0"/>
            <w:vAlign w:val="center"/>
          </w:tcPr>
          <w:p w14:paraId="03FC251A">
            <w:pPr>
              <w:pStyle w:val="5"/>
              <w:spacing w:line="440" w:lineRule="exact"/>
            </w:pPr>
          </w:p>
        </w:tc>
        <w:tc>
          <w:tcPr>
            <w:tcW w:w="1418" w:type="dxa"/>
            <w:noWrap w:val="0"/>
            <w:vAlign w:val="center"/>
          </w:tcPr>
          <w:p w14:paraId="39A34080">
            <w:pPr>
              <w:widowControl/>
              <w:spacing w:line="440" w:lineRule="exact"/>
              <w:jc w:val="right"/>
              <w:rPr>
                <w:kern w:val="0"/>
              </w:rPr>
            </w:pPr>
          </w:p>
        </w:tc>
        <w:tc>
          <w:tcPr>
            <w:tcW w:w="1115" w:type="dxa"/>
            <w:noWrap w:val="0"/>
            <w:vAlign w:val="center"/>
          </w:tcPr>
          <w:p w14:paraId="710CB62C">
            <w:pPr>
              <w:pStyle w:val="5"/>
              <w:spacing w:line="440" w:lineRule="exact"/>
              <w:rPr>
                <w:highlight w:val="yellow"/>
              </w:rPr>
            </w:pPr>
          </w:p>
        </w:tc>
      </w:tr>
      <w:tr w14:paraId="35958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3" w:type="dxa"/>
            <w:noWrap w:val="0"/>
            <w:vAlign w:val="center"/>
          </w:tcPr>
          <w:p w14:paraId="065914A7">
            <w:pPr>
              <w:pStyle w:val="5"/>
              <w:spacing w:line="440" w:lineRule="exact"/>
              <w:ind w:firstLine="422"/>
              <w:jc w:val="center"/>
              <w:rPr>
                <w:b/>
              </w:rPr>
            </w:pPr>
          </w:p>
        </w:tc>
        <w:tc>
          <w:tcPr>
            <w:tcW w:w="2126" w:type="dxa"/>
            <w:noWrap w:val="0"/>
            <w:vAlign w:val="center"/>
          </w:tcPr>
          <w:p w14:paraId="1F583EE3">
            <w:pPr>
              <w:pStyle w:val="5"/>
              <w:spacing w:line="440" w:lineRule="exact"/>
              <w:ind w:firstLine="422"/>
              <w:jc w:val="center"/>
              <w:rPr>
                <w:b/>
              </w:rPr>
            </w:pPr>
            <w:r>
              <w:rPr>
                <w:rFonts w:hint="eastAsia"/>
                <w:b/>
              </w:rPr>
              <w:t>小计</w:t>
            </w:r>
          </w:p>
        </w:tc>
        <w:tc>
          <w:tcPr>
            <w:tcW w:w="2111" w:type="dxa"/>
            <w:noWrap w:val="0"/>
            <w:vAlign w:val="center"/>
          </w:tcPr>
          <w:p w14:paraId="5C14E684">
            <w:pPr>
              <w:pStyle w:val="5"/>
              <w:spacing w:line="440" w:lineRule="exact"/>
              <w:ind w:firstLine="422"/>
              <w:rPr>
                <w:b/>
              </w:rPr>
            </w:pPr>
          </w:p>
        </w:tc>
        <w:tc>
          <w:tcPr>
            <w:tcW w:w="1858" w:type="dxa"/>
            <w:noWrap w:val="0"/>
            <w:vAlign w:val="center"/>
          </w:tcPr>
          <w:p w14:paraId="574C3997">
            <w:pPr>
              <w:pStyle w:val="5"/>
              <w:spacing w:line="440" w:lineRule="exact"/>
              <w:ind w:firstLine="422"/>
              <w:rPr>
                <w:b/>
              </w:rPr>
            </w:pPr>
          </w:p>
        </w:tc>
        <w:tc>
          <w:tcPr>
            <w:tcW w:w="1418" w:type="dxa"/>
            <w:noWrap w:val="0"/>
            <w:vAlign w:val="center"/>
          </w:tcPr>
          <w:p w14:paraId="676E5FE7">
            <w:pPr>
              <w:widowControl/>
              <w:spacing w:line="440" w:lineRule="exact"/>
              <w:jc w:val="right"/>
              <w:rPr>
                <w:b/>
                <w:kern w:val="0"/>
              </w:rPr>
            </w:pPr>
          </w:p>
        </w:tc>
        <w:tc>
          <w:tcPr>
            <w:tcW w:w="1115" w:type="dxa"/>
            <w:noWrap w:val="0"/>
            <w:vAlign w:val="center"/>
          </w:tcPr>
          <w:p w14:paraId="6B452CE8">
            <w:pPr>
              <w:pStyle w:val="5"/>
              <w:spacing w:line="440" w:lineRule="exact"/>
              <w:ind w:firstLine="422"/>
              <w:rPr>
                <w:b/>
                <w:highlight w:val="yellow"/>
              </w:rPr>
            </w:pPr>
          </w:p>
        </w:tc>
      </w:tr>
      <w:tr w14:paraId="7106E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3" w:type="dxa"/>
            <w:noWrap w:val="0"/>
            <w:vAlign w:val="center"/>
          </w:tcPr>
          <w:p w14:paraId="6DC9A048">
            <w:pPr>
              <w:pStyle w:val="5"/>
              <w:spacing w:line="440" w:lineRule="exact"/>
              <w:ind w:firstLine="422"/>
              <w:jc w:val="center"/>
              <w:rPr>
                <w:b/>
              </w:rPr>
            </w:pPr>
          </w:p>
        </w:tc>
        <w:tc>
          <w:tcPr>
            <w:tcW w:w="2126" w:type="dxa"/>
            <w:noWrap w:val="0"/>
            <w:vAlign w:val="center"/>
          </w:tcPr>
          <w:p w14:paraId="56E9AEA1">
            <w:pPr>
              <w:pStyle w:val="5"/>
              <w:spacing w:line="440" w:lineRule="exact"/>
              <w:ind w:firstLine="422"/>
              <w:jc w:val="center"/>
              <w:rPr>
                <w:b/>
              </w:rPr>
            </w:pPr>
            <w:r>
              <w:rPr>
                <w:b/>
              </w:rPr>
              <w:t>合计金额</w:t>
            </w:r>
          </w:p>
          <w:p w14:paraId="54C7EA2C">
            <w:pPr>
              <w:pStyle w:val="5"/>
              <w:spacing w:line="440" w:lineRule="exact"/>
              <w:ind w:firstLine="422"/>
              <w:jc w:val="center"/>
              <w:rPr>
                <w:b/>
              </w:rPr>
            </w:pPr>
            <w:r>
              <w:rPr>
                <w:rFonts w:hint="eastAsia"/>
                <w:b/>
              </w:rPr>
              <w:t>（含税价）</w:t>
            </w:r>
          </w:p>
        </w:tc>
        <w:tc>
          <w:tcPr>
            <w:tcW w:w="5387" w:type="dxa"/>
            <w:gridSpan w:val="3"/>
            <w:noWrap w:val="0"/>
            <w:vAlign w:val="center"/>
          </w:tcPr>
          <w:p w14:paraId="78BB0831">
            <w:pPr>
              <w:pStyle w:val="5"/>
              <w:spacing w:line="440" w:lineRule="exact"/>
              <w:ind w:firstLine="422"/>
              <w:rPr>
                <w:b/>
              </w:rPr>
            </w:pPr>
            <w:r>
              <w:rPr>
                <w:rFonts w:hint="eastAsia"/>
                <w:b/>
              </w:rPr>
              <w:t>人民币</w:t>
            </w:r>
            <w:r>
              <w:rPr>
                <w:b/>
              </w:rPr>
              <w:t>（大写）：</w:t>
            </w:r>
            <w:r>
              <w:rPr>
                <w:rFonts w:hint="eastAsia"/>
                <w:b/>
              </w:rPr>
              <w:t>XXXXXX元</w:t>
            </w:r>
          </w:p>
          <w:p w14:paraId="7F807AF3">
            <w:pPr>
              <w:pStyle w:val="5"/>
              <w:spacing w:line="440" w:lineRule="exact"/>
              <w:ind w:firstLine="632" w:firstLineChars="300"/>
              <w:rPr>
                <w:b/>
              </w:rPr>
            </w:pPr>
            <w:r>
              <w:rPr>
                <w:b/>
              </w:rPr>
              <w:t>（小写）：</w:t>
            </w:r>
            <w:r>
              <w:rPr>
                <w:rFonts w:hint="eastAsia"/>
                <w:b/>
              </w:rPr>
              <w:t>XXXXXX元</w:t>
            </w:r>
          </w:p>
        </w:tc>
        <w:tc>
          <w:tcPr>
            <w:tcW w:w="1115" w:type="dxa"/>
            <w:noWrap w:val="0"/>
            <w:vAlign w:val="center"/>
          </w:tcPr>
          <w:p w14:paraId="2205D54E">
            <w:pPr>
              <w:pStyle w:val="5"/>
              <w:spacing w:line="440" w:lineRule="exact"/>
              <w:ind w:firstLine="422"/>
              <w:rPr>
                <w:b/>
              </w:rPr>
            </w:pPr>
          </w:p>
        </w:tc>
      </w:tr>
    </w:tbl>
    <w:p w14:paraId="4EAF011C">
      <w:pPr>
        <w:pStyle w:val="5"/>
        <w:spacing w:line="440" w:lineRule="exact"/>
        <w:ind w:firstLine="482"/>
        <w:rPr>
          <w:b/>
          <w:sz w:val="24"/>
          <w:szCs w:val="24"/>
        </w:rPr>
      </w:pPr>
      <w:r>
        <w:rPr>
          <w:rFonts w:hint="eastAsia"/>
          <w:b/>
          <w:sz w:val="24"/>
          <w:szCs w:val="24"/>
        </w:rPr>
        <w:t>二、</w:t>
      </w:r>
      <w:r>
        <w:rPr>
          <w:b/>
          <w:sz w:val="24"/>
          <w:szCs w:val="24"/>
        </w:rPr>
        <w:t>产品技术规格、数量：</w:t>
      </w:r>
    </w:p>
    <w:p w14:paraId="3364F8C3">
      <w:pPr>
        <w:spacing w:line="440" w:lineRule="exact"/>
        <w:ind w:firstLine="480" w:firstLineChars="200"/>
        <w:rPr>
          <w:sz w:val="24"/>
        </w:rPr>
      </w:pPr>
      <w:r>
        <w:rPr>
          <w:sz w:val="24"/>
        </w:rPr>
        <w:t>乙方交付的产品</w:t>
      </w:r>
      <w:r>
        <w:rPr>
          <w:rFonts w:hint="eastAsia"/>
          <w:sz w:val="24"/>
        </w:rPr>
        <w:t>、数据库</w:t>
      </w:r>
      <w:r>
        <w:rPr>
          <w:sz w:val="24"/>
        </w:rPr>
        <w:t>平台、内容与使用与响应文件所指明的，与本合同所指明的数据库平台、内容与使用一致。</w:t>
      </w:r>
    </w:p>
    <w:p w14:paraId="04A85851">
      <w:pPr>
        <w:pStyle w:val="5"/>
        <w:spacing w:line="440" w:lineRule="exact"/>
        <w:ind w:firstLine="482"/>
        <w:rPr>
          <w:b/>
          <w:sz w:val="24"/>
          <w:szCs w:val="24"/>
        </w:rPr>
      </w:pPr>
      <w:r>
        <w:rPr>
          <w:rFonts w:hint="eastAsia"/>
          <w:b/>
          <w:sz w:val="24"/>
          <w:szCs w:val="24"/>
        </w:rPr>
        <w:t>三、</w:t>
      </w:r>
      <w:r>
        <w:rPr>
          <w:b/>
          <w:sz w:val="24"/>
          <w:szCs w:val="24"/>
        </w:rPr>
        <w:t>知识产权：</w:t>
      </w:r>
    </w:p>
    <w:p w14:paraId="367C4405">
      <w:pPr>
        <w:spacing w:line="440" w:lineRule="exact"/>
        <w:ind w:firstLine="480" w:firstLineChars="200"/>
        <w:rPr>
          <w:rFonts w:hint="eastAsia"/>
          <w:sz w:val="24"/>
        </w:rPr>
      </w:pPr>
      <w:r>
        <w:rPr>
          <w:rFonts w:hint="eastAsia"/>
          <w:sz w:val="24"/>
        </w:rPr>
        <w:t>1、 乙方保证甲方在使用成交产品时，不承担任何涉及知识产权法律诉讼的责任，若因乙方交付的产品致使甲方涉诉并先行对外承担责任的，甲方在承担责任后有权全额向乙方追偿。</w:t>
      </w:r>
    </w:p>
    <w:p w14:paraId="0CFE1B8B">
      <w:pPr>
        <w:spacing w:line="440" w:lineRule="exact"/>
        <w:ind w:firstLine="480" w:firstLineChars="200"/>
        <w:rPr>
          <w:sz w:val="24"/>
        </w:rPr>
      </w:pPr>
      <w:r>
        <w:rPr>
          <w:rFonts w:hint="eastAsia"/>
          <w:sz w:val="24"/>
        </w:rPr>
        <w:t>2、甲方仅能在其单位内部网络IP范围内，或本单位注册用户通过VPN等授权访问系统方式，使用本合同约定的数据库，承诺尊重保护乙方代理产品的知识产权，不使用侵犯乙方或其独家代理的其他机构合法权利的软件和数据库。</w:t>
      </w:r>
    </w:p>
    <w:p w14:paraId="3B28926B">
      <w:pPr>
        <w:spacing w:line="440" w:lineRule="exact"/>
        <w:ind w:firstLine="482" w:firstLineChars="200"/>
        <w:rPr>
          <w:b/>
          <w:sz w:val="24"/>
        </w:rPr>
      </w:pPr>
      <w:r>
        <w:rPr>
          <w:b/>
          <w:sz w:val="24"/>
        </w:rPr>
        <w:t>四、订购</w:t>
      </w:r>
      <w:r>
        <w:rPr>
          <w:rFonts w:hint="eastAsia"/>
          <w:b/>
          <w:sz w:val="24"/>
        </w:rPr>
        <w:t>内容使用</w:t>
      </w:r>
      <w:r>
        <w:rPr>
          <w:b/>
          <w:sz w:val="24"/>
        </w:rPr>
        <w:t>期限：</w:t>
      </w:r>
    </w:p>
    <w:p w14:paraId="4BBDE2FC">
      <w:pPr>
        <w:spacing w:line="440" w:lineRule="exact"/>
        <w:ind w:firstLine="960" w:firstLineChars="400"/>
        <w:rPr>
          <w:sz w:val="24"/>
          <w:u w:val="single"/>
        </w:rPr>
      </w:pPr>
      <w:r>
        <w:rPr>
          <w:sz w:val="24"/>
        </w:rPr>
        <w:t>项目编号：</w:t>
      </w:r>
      <w:r>
        <w:rPr>
          <w:rFonts w:hint="eastAsia"/>
          <w:sz w:val="24"/>
        </w:rPr>
        <w:t>XXXXXXXX</w:t>
      </w:r>
    </w:p>
    <w:p w14:paraId="6A63DF3B">
      <w:pPr>
        <w:spacing w:line="440" w:lineRule="exact"/>
        <w:ind w:firstLine="960" w:firstLineChars="400"/>
        <w:rPr>
          <w:sz w:val="24"/>
        </w:rPr>
      </w:pPr>
      <w:r>
        <w:rPr>
          <w:rFonts w:hint="eastAsia"/>
          <w:sz w:val="24"/>
        </w:rPr>
        <w:t>XXXXXX数据库</w:t>
      </w:r>
      <w:r>
        <w:rPr>
          <w:sz w:val="24"/>
        </w:rPr>
        <w:t>：</w:t>
      </w:r>
      <w:r>
        <w:rPr>
          <w:rFonts w:hint="eastAsia"/>
          <w:sz w:val="24"/>
        </w:rPr>
        <w:t>使用期限20XX.XX.XX-20XX.XX.XX；</w:t>
      </w:r>
    </w:p>
    <w:p w14:paraId="6D710016">
      <w:pPr>
        <w:spacing w:line="440" w:lineRule="exact"/>
        <w:ind w:firstLine="482" w:firstLineChars="200"/>
        <w:rPr>
          <w:b/>
          <w:sz w:val="24"/>
        </w:rPr>
      </w:pPr>
      <w:r>
        <w:rPr>
          <w:b/>
          <w:sz w:val="24"/>
        </w:rPr>
        <w:t>五、项目实施地点：</w:t>
      </w:r>
      <w:r>
        <w:rPr>
          <w:sz w:val="24"/>
        </w:rPr>
        <w:t>甲方指定地点</w:t>
      </w:r>
    </w:p>
    <w:p w14:paraId="6F29AFC4">
      <w:pPr>
        <w:spacing w:line="440" w:lineRule="exact"/>
        <w:ind w:firstLine="482" w:firstLineChars="200"/>
        <w:rPr>
          <w:sz w:val="24"/>
        </w:rPr>
      </w:pPr>
      <w:r>
        <w:rPr>
          <w:b/>
          <w:sz w:val="24"/>
        </w:rPr>
        <w:t>六、验收：</w:t>
      </w:r>
      <w:r>
        <w:rPr>
          <w:rFonts w:hint="eastAsia" w:cs="宋体"/>
          <w:sz w:val="24"/>
        </w:rPr>
        <w:t>由甲方负责组织验收，验收以合同为依据。验收内容包括合同中涉及到的有关本数据库平台应开通的数据包、检索功能、下载功能等。</w:t>
      </w:r>
    </w:p>
    <w:p w14:paraId="08840D0A">
      <w:pPr>
        <w:spacing w:line="440" w:lineRule="exact"/>
        <w:ind w:firstLine="482" w:firstLineChars="200"/>
        <w:rPr>
          <w:b/>
          <w:sz w:val="24"/>
        </w:rPr>
      </w:pPr>
      <w:r>
        <w:rPr>
          <w:b/>
          <w:sz w:val="24"/>
        </w:rPr>
        <w:t>七、付款方式及期限：</w:t>
      </w:r>
    </w:p>
    <w:p w14:paraId="45C4F15B">
      <w:pPr>
        <w:keepNext w:val="0"/>
        <w:keepLines w:val="0"/>
        <w:pageBreakBefore w:val="0"/>
        <w:widowControl w:val="0"/>
        <w:tabs>
          <w:tab w:val="left" w:pos="840"/>
        </w:tabs>
        <w:kinsoku/>
        <w:wordWrap/>
        <w:overflowPunct/>
        <w:topLinePunct w:val="0"/>
        <w:autoSpaceDE/>
        <w:autoSpaceDN/>
        <w:bidi w:val="0"/>
        <w:adjustRightInd/>
        <w:snapToGrid/>
        <w:spacing w:line="440" w:lineRule="exact"/>
        <w:ind w:firstLine="480" w:firstLineChars="200"/>
        <w:textAlignment w:val="auto"/>
        <w:rPr>
          <w:sz w:val="24"/>
        </w:rPr>
      </w:pPr>
      <w:r>
        <w:rPr>
          <w:sz w:val="24"/>
        </w:rPr>
        <w:t>1、结算单位：甲方结算，在付款前，乙方必须开具全额</w:t>
      </w:r>
      <w:r>
        <w:rPr>
          <w:rFonts w:hint="eastAsia"/>
          <w:sz w:val="24"/>
        </w:rPr>
        <w:t>增值税</w:t>
      </w:r>
      <w:r>
        <w:rPr>
          <w:sz w:val="24"/>
        </w:rPr>
        <w:t>发票给甲方。</w:t>
      </w:r>
    </w:p>
    <w:p w14:paraId="65D312CB">
      <w:pPr>
        <w:tabs>
          <w:tab w:val="left" w:pos="840"/>
        </w:tabs>
        <w:kinsoku w:val="0"/>
        <w:spacing w:line="360" w:lineRule="auto"/>
        <w:ind w:firstLine="0" w:firstLineChars="0"/>
        <w:rPr>
          <w:rFonts w:hint="eastAsia"/>
          <w:sz w:val="24"/>
        </w:rPr>
      </w:pPr>
      <w:r>
        <w:rPr>
          <w:sz w:val="24"/>
        </w:rPr>
        <w:t xml:space="preserve"> </w:t>
      </w:r>
      <w:r>
        <w:rPr>
          <w:rFonts w:hint="eastAsia"/>
          <w:sz w:val="24"/>
          <w:lang w:val="en-US" w:eastAsia="zh-CN"/>
        </w:rPr>
        <w:t xml:space="preserve">   </w:t>
      </w:r>
      <w:r>
        <w:rPr>
          <w:sz w:val="24"/>
        </w:rPr>
        <w:t>2、付款方式：甲方应在验收合格</w:t>
      </w:r>
      <w:r>
        <w:rPr>
          <w:rFonts w:hint="eastAsia"/>
          <w:sz w:val="24"/>
        </w:rPr>
        <w:t>，且收到乙方开具的增值税发票</w:t>
      </w:r>
      <w:r>
        <w:rPr>
          <w:sz w:val="24"/>
        </w:rPr>
        <w:t>后，</w:t>
      </w:r>
      <w:r>
        <w:rPr>
          <w:b/>
          <w:sz w:val="24"/>
          <w:u w:val="single"/>
        </w:rPr>
        <w:t xml:space="preserve">   </w:t>
      </w:r>
      <w:r>
        <w:rPr>
          <w:rFonts w:hint="eastAsia"/>
          <w:b/>
          <w:sz w:val="24"/>
          <w:u w:val="single"/>
        </w:rPr>
        <w:t>20XX</w:t>
      </w:r>
      <w:r>
        <w:rPr>
          <w:b/>
          <w:sz w:val="24"/>
          <w:u w:val="single"/>
        </w:rPr>
        <w:t xml:space="preserve">   年 </w:t>
      </w:r>
      <w:r>
        <w:rPr>
          <w:rFonts w:hint="eastAsia"/>
          <w:b/>
          <w:sz w:val="24"/>
          <w:u w:val="single"/>
        </w:rPr>
        <w:t>XX</w:t>
      </w:r>
      <w:r>
        <w:rPr>
          <w:b/>
          <w:sz w:val="24"/>
          <w:u w:val="single"/>
        </w:rPr>
        <w:t xml:space="preserve"> 月 </w:t>
      </w:r>
      <w:r>
        <w:rPr>
          <w:rFonts w:hint="eastAsia"/>
          <w:b/>
          <w:sz w:val="24"/>
          <w:u w:val="single"/>
        </w:rPr>
        <w:t>XX</w:t>
      </w:r>
      <w:r>
        <w:rPr>
          <w:b/>
          <w:sz w:val="24"/>
          <w:u w:val="single"/>
        </w:rPr>
        <w:t xml:space="preserve"> 日</w:t>
      </w:r>
      <w:r>
        <w:rPr>
          <w:rFonts w:hint="eastAsia"/>
          <w:b/>
          <w:sz w:val="24"/>
          <w:u w:val="single"/>
        </w:rPr>
        <w:t xml:space="preserve">  </w:t>
      </w:r>
      <w:r>
        <w:rPr>
          <w:sz w:val="24"/>
        </w:rPr>
        <w:t>前以银行转账方式为乙方支付合同项目的全额价款</w:t>
      </w:r>
      <w:r>
        <w:rPr>
          <w:rFonts w:hint="eastAsia"/>
          <w:sz w:val="24"/>
        </w:rPr>
        <w:t>，若因乙方未向甲方交付发票导致甲方未能按时付款，甲方不构成违约。</w:t>
      </w:r>
    </w:p>
    <w:p w14:paraId="6FFBA038">
      <w:pPr>
        <w:tabs>
          <w:tab w:val="left" w:pos="840"/>
        </w:tabs>
        <w:spacing w:line="240" w:lineRule="auto"/>
        <w:ind w:firstLine="480" w:firstLineChars="200"/>
        <w:rPr>
          <w:rFonts w:hint="eastAsia" w:eastAsia="宋体"/>
          <w:sz w:val="24"/>
          <w:lang w:val="en-US" w:eastAsia="zh-CN"/>
        </w:rPr>
      </w:pPr>
      <w:r>
        <w:rPr>
          <w:rFonts w:hint="eastAsia"/>
          <w:sz w:val="24"/>
        </w:rPr>
        <w:t>3、遇到甲方寒暑假及年底冻结资金，付款顺延，具体付款时间双方另行协商</w:t>
      </w:r>
      <w:r>
        <w:rPr>
          <w:sz w:val="24"/>
        </w:rPr>
        <w:t>。</w:t>
      </w:r>
      <w:r>
        <w:rPr>
          <w:rFonts w:hint="eastAsia"/>
          <w:sz w:val="24"/>
          <w:lang w:val="en-US" w:eastAsia="zh-CN"/>
        </w:rPr>
        <w:t xml:space="preserve"> </w:t>
      </w:r>
    </w:p>
    <w:p w14:paraId="798E3F92">
      <w:pPr>
        <w:tabs>
          <w:tab w:val="left" w:pos="840"/>
        </w:tabs>
        <w:kinsoku w:val="0"/>
        <w:spacing w:line="440" w:lineRule="exact"/>
        <w:ind w:firstLine="480" w:firstLineChars="200"/>
        <w:rPr>
          <w:rFonts w:hint="eastAsia"/>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4、履约保证金：</w:t>
      </w:r>
    </w:p>
    <w:p w14:paraId="5E756425">
      <w:pPr>
        <w:tabs>
          <w:tab w:val="left" w:pos="840"/>
        </w:tabs>
        <w:kinsoku w:val="0"/>
        <w:spacing w:line="440" w:lineRule="exact"/>
        <w:ind w:firstLine="480" w:firstLineChars="200"/>
        <w:rPr>
          <w:rFonts w:hint="eastAsia" w:eastAsia="宋体"/>
          <w:color w:val="000000" w:themeColor="text1"/>
          <w:sz w:val="24"/>
          <w:lang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（1）乙方</w:t>
      </w:r>
      <w:r>
        <w:rPr>
          <w:rFonts w:hint="eastAsia"/>
          <w:color w:val="000000" w:themeColor="text1"/>
          <w:sz w:val="24"/>
          <w14:textFill>
            <w14:solidFill>
              <w14:schemeClr w14:val="tx1"/>
            </w14:solidFill>
          </w14:textFill>
        </w:rPr>
        <w:t>成交后凭中标通知书向</w:t>
      </w:r>
      <w:r>
        <w:rPr>
          <w:rFonts w:hint="eastAsia"/>
          <w:color w:val="000000" w:themeColor="text1"/>
          <w:sz w:val="24"/>
          <w:lang w:val="en-US" w:eastAsia="zh-CN"/>
          <w14:textFill>
            <w14:solidFill>
              <w14:schemeClr w14:val="tx1"/>
            </w14:solidFill>
          </w14:textFill>
        </w:rPr>
        <w:t>甲方</w:t>
      </w:r>
      <w:r>
        <w:rPr>
          <w:rFonts w:hint="eastAsia"/>
          <w:color w:val="000000" w:themeColor="text1"/>
          <w:sz w:val="24"/>
          <w14:textFill>
            <w14:solidFill>
              <w14:schemeClr w14:val="tx1"/>
            </w14:solidFill>
          </w14:textFill>
        </w:rPr>
        <w:t>缴纳成交金额的5%作为履约保证金</w:t>
      </w:r>
      <w:r>
        <w:rPr>
          <w:rFonts w:hint="eastAsia"/>
          <w:color w:val="000000" w:themeColor="text1"/>
          <w:sz w:val="24"/>
          <w:lang w:eastAsia="zh-CN"/>
          <w14:textFill>
            <w14:solidFill>
              <w14:schemeClr w14:val="tx1"/>
            </w14:solidFill>
          </w14:textFill>
        </w:rPr>
        <w:t>。</w:t>
      </w:r>
    </w:p>
    <w:p w14:paraId="2BA98782">
      <w:pPr>
        <w:tabs>
          <w:tab w:val="left" w:pos="840"/>
        </w:tabs>
        <w:kinsoku w:val="0"/>
        <w:spacing w:line="440" w:lineRule="exact"/>
        <w:ind w:firstLine="480" w:firstLineChars="200"/>
        <w:rPr>
          <w:rFonts w:hint="eastAsia"/>
          <w:color w:val="000000" w:themeColor="text1"/>
          <w:sz w:val="24"/>
          <w14:textFill>
            <w14:solidFill>
              <w14:schemeClr w14:val="tx1"/>
            </w14:solidFill>
          </w14:textFill>
        </w:rPr>
      </w:pPr>
      <w:r>
        <w:rPr>
          <w:rFonts w:hint="eastAsia"/>
          <w:color w:val="000000" w:themeColor="text1"/>
          <w:sz w:val="24"/>
          <w:lang w:val="en-US" w:eastAsia="zh-CN"/>
          <w14:textFill>
            <w14:solidFill>
              <w14:schemeClr w14:val="tx1"/>
            </w14:solidFill>
          </w14:textFill>
        </w:rPr>
        <w:t>（2）</w:t>
      </w:r>
      <w:r>
        <w:rPr>
          <w:rFonts w:hint="eastAsia"/>
          <w:color w:val="000000" w:themeColor="text1"/>
          <w:sz w:val="24"/>
          <w14:textFill>
            <w14:solidFill>
              <w14:schemeClr w14:val="tx1"/>
            </w14:solidFill>
          </w14:textFill>
        </w:rPr>
        <w:t>履约保证金应使用人民币，可选择使用银行转账、支票、汇票、本票或者金融机构、担保机构出具的保函等非现金形式缴纳或提交；</w:t>
      </w:r>
    </w:p>
    <w:p w14:paraId="5D5744D8">
      <w:pPr>
        <w:tabs>
          <w:tab w:val="left" w:pos="840"/>
        </w:tabs>
        <w:kinsoku w:val="0"/>
        <w:spacing w:line="440" w:lineRule="exact"/>
        <w:ind w:firstLine="480" w:firstLineChars="200"/>
        <w:rPr>
          <w:rFonts w:hint="eastAsia" w:eastAsia="宋体"/>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（3）在服务期结束后，经甲方</w:t>
      </w:r>
      <w:r>
        <w:rPr>
          <w:rFonts w:hint="eastAsia"/>
          <w:color w:val="000000" w:themeColor="text1"/>
          <w:sz w:val="24"/>
          <w14:textFill>
            <w14:solidFill>
              <w14:schemeClr w14:val="tx1"/>
            </w14:solidFill>
          </w14:textFill>
        </w:rPr>
        <w:t>验收合格，</w:t>
      </w:r>
      <w:r>
        <w:rPr>
          <w:rFonts w:hint="eastAsia"/>
          <w:color w:val="000000" w:themeColor="text1"/>
          <w:sz w:val="24"/>
          <w:lang w:val="en-US" w:eastAsia="zh-CN"/>
          <w14:textFill>
            <w14:solidFill>
              <w14:schemeClr w14:val="tx1"/>
            </w14:solidFill>
          </w14:textFill>
        </w:rPr>
        <w:t>乙方</w:t>
      </w:r>
      <w:r>
        <w:rPr>
          <w:rFonts w:hint="eastAsia"/>
          <w:color w:val="000000" w:themeColor="text1"/>
          <w:sz w:val="24"/>
          <w14:textFill>
            <w14:solidFill>
              <w14:schemeClr w14:val="tx1"/>
            </w14:solidFill>
          </w14:textFill>
        </w:rPr>
        <w:t>提出书面申请，</w:t>
      </w:r>
      <w:r>
        <w:rPr>
          <w:rFonts w:hint="eastAsia"/>
          <w:color w:val="000000" w:themeColor="text1"/>
          <w:sz w:val="24"/>
          <w:lang w:val="en-US" w:eastAsia="zh-CN"/>
          <w14:textFill>
            <w14:solidFill>
              <w14:schemeClr w14:val="tx1"/>
            </w14:solidFill>
          </w14:textFill>
        </w:rPr>
        <w:t>甲方</w:t>
      </w:r>
      <w:r>
        <w:rPr>
          <w:rFonts w:hint="eastAsia"/>
          <w:color w:val="000000" w:themeColor="text1"/>
          <w:sz w:val="24"/>
          <w14:textFill>
            <w14:solidFill>
              <w14:schemeClr w14:val="tx1"/>
            </w14:solidFill>
          </w14:textFill>
        </w:rPr>
        <w:t>将履约保证金（无息）退还</w:t>
      </w:r>
      <w:r>
        <w:rPr>
          <w:rFonts w:hint="eastAsia"/>
          <w:color w:val="000000" w:themeColor="text1"/>
          <w:sz w:val="24"/>
          <w:lang w:val="en-US" w:eastAsia="zh-CN"/>
          <w14:textFill>
            <w14:solidFill>
              <w14:schemeClr w14:val="tx1"/>
            </w14:solidFill>
          </w14:textFill>
        </w:rPr>
        <w:t>乙方。</w:t>
      </w:r>
    </w:p>
    <w:p w14:paraId="452DD78D">
      <w:pPr>
        <w:spacing w:line="440" w:lineRule="exact"/>
        <w:ind w:firstLine="482" w:firstLineChars="200"/>
        <w:rPr>
          <w:b/>
          <w:sz w:val="24"/>
        </w:rPr>
      </w:pPr>
      <w:r>
        <w:rPr>
          <w:b/>
          <w:sz w:val="24"/>
        </w:rPr>
        <w:t>八、技术保障：</w:t>
      </w:r>
    </w:p>
    <w:p w14:paraId="309F1232">
      <w:pPr>
        <w:spacing w:line="440" w:lineRule="exact"/>
        <w:ind w:firstLine="480" w:firstLineChars="200"/>
        <w:rPr>
          <w:sz w:val="24"/>
        </w:rPr>
      </w:pPr>
      <w:r>
        <w:rPr>
          <w:sz w:val="24"/>
        </w:rPr>
        <w:t>合同签订后，乙方应按甲方提出的项目及使用要求，开通数字资源访问网站或安装到甲方的数据服务器，确保现场安装、调试、试运行技术保障服务达到甲方要求。</w:t>
      </w:r>
    </w:p>
    <w:p w14:paraId="136204D7">
      <w:pPr>
        <w:spacing w:line="440" w:lineRule="exact"/>
        <w:ind w:firstLine="480" w:firstLineChars="200"/>
        <w:rPr>
          <w:sz w:val="24"/>
        </w:rPr>
      </w:pPr>
      <w:r>
        <w:rPr>
          <w:sz w:val="24"/>
        </w:rPr>
        <w:t>甲方IP地址范围：</w:t>
      </w:r>
    </w:p>
    <w:p w14:paraId="1BB1AADA">
      <w:pPr>
        <w:spacing w:line="440" w:lineRule="exact"/>
        <w:rPr>
          <w:sz w:val="24"/>
        </w:rPr>
      </w:pPr>
      <w:r>
        <w:rPr>
          <w:rFonts w:hint="eastAsia"/>
          <w:sz w:val="24"/>
        </w:rPr>
        <w:t>1、教育网</w:t>
      </w:r>
    </w:p>
    <w:p w14:paraId="2730850B">
      <w:pPr>
        <w:spacing w:line="440" w:lineRule="exact"/>
        <w:ind w:firstLine="720" w:firstLineChars="300"/>
        <w:rPr>
          <w:sz w:val="24"/>
        </w:rPr>
      </w:pPr>
      <w:r>
        <w:rPr>
          <w:rFonts w:hint="eastAsia"/>
          <w:sz w:val="24"/>
        </w:rPr>
        <w:t>202.200.200.0-202.200.207.255</w:t>
      </w:r>
    </w:p>
    <w:p w14:paraId="118C97BC">
      <w:pPr>
        <w:spacing w:line="440" w:lineRule="exact"/>
        <w:ind w:firstLine="720" w:firstLineChars="300"/>
        <w:rPr>
          <w:sz w:val="24"/>
        </w:rPr>
      </w:pPr>
      <w:r>
        <w:rPr>
          <w:rFonts w:hint="eastAsia"/>
          <w:sz w:val="24"/>
        </w:rPr>
        <w:t>202.200.176.0-202.200.191.255</w:t>
      </w:r>
    </w:p>
    <w:p w14:paraId="6A9C2E1A">
      <w:pPr>
        <w:spacing w:line="440" w:lineRule="exact"/>
        <w:ind w:firstLine="720" w:firstLineChars="300"/>
        <w:rPr>
          <w:rFonts w:hint="eastAsia"/>
          <w:sz w:val="24"/>
        </w:rPr>
      </w:pPr>
      <w:r>
        <w:rPr>
          <w:rFonts w:hint="eastAsia"/>
          <w:sz w:val="24"/>
        </w:rPr>
        <w:t>202.200.28.158</w:t>
      </w:r>
    </w:p>
    <w:p w14:paraId="43451C98">
      <w:pPr>
        <w:spacing w:line="440" w:lineRule="exact"/>
        <w:ind w:firstLine="720" w:firstLineChars="300"/>
        <w:rPr>
          <w:rFonts w:hint="eastAsia"/>
          <w:sz w:val="24"/>
        </w:rPr>
      </w:pPr>
      <w:r>
        <w:rPr>
          <w:rFonts w:hint="eastAsia"/>
          <w:sz w:val="24"/>
        </w:rPr>
        <w:t>202.200.30.54</w:t>
      </w:r>
    </w:p>
    <w:p w14:paraId="23808A46">
      <w:pPr>
        <w:spacing w:line="440" w:lineRule="exact"/>
        <w:rPr>
          <w:sz w:val="24"/>
        </w:rPr>
      </w:pPr>
      <w:r>
        <w:rPr>
          <w:rFonts w:hint="eastAsia"/>
          <w:sz w:val="24"/>
        </w:rPr>
        <w:t>2、电信网</w:t>
      </w:r>
    </w:p>
    <w:p w14:paraId="32F7AE5D">
      <w:pPr>
        <w:spacing w:line="360" w:lineRule="auto"/>
        <w:ind w:firstLine="480" w:firstLineChars="200"/>
        <w:rPr>
          <w:rFonts w:hint="eastAsia"/>
          <w:sz w:val="24"/>
        </w:rPr>
      </w:pPr>
      <w:r>
        <w:rPr>
          <w:rFonts w:hint="eastAsia"/>
          <w:sz w:val="24"/>
        </w:rPr>
        <w:t>1.85.59.176-191和1.85.52.128-143</w:t>
      </w:r>
    </w:p>
    <w:p w14:paraId="12AFF355">
      <w:pPr>
        <w:spacing w:line="360" w:lineRule="auto"/>
        <w:ind w:firstLine="480" w:firstLineChars="200"/>
        <w:rPr>
          <w:sz w:val="24"/>
        </w:rPr>
      </w:pPr>
      <w:r>
        <w:rPr>
          <w:rFonts w:hint="eastAsia"/>
          <w:sz w:val="24"/>
        </w:rPr>
        <w:t>1.85.49.16-31和1.85.46.192-207</w:t>
      </w:r>
    </w:p>
    <w:p w14:paraId="23981908">
      <w:pPr>
        <w:spacing w:line="440" w:lineRule="exact"/>
        <w:ind w:firstLine="482" w:firstLineChars="200"/>
        <w:rPr>
          <w:b/>
          <w:sz w:val="24"/>
        </w:rPr>
      </w:pPr>
      <w:r>
        <w:rPr>
          <w:b/>
          <w:sz w:val="24"/>
        </w:rPr>
        <w:t>九、人员培训：</w:t>
      </w:r>
    </w:p>
    <w:p w14:paraId="660AE4C5">
      <w:pPr>
        <w:spacing w:line="440" w:lineRule="exact"/>
        <w:ind w:firstLine="480" w:firstLineChars="200"/>
        <w:rPr>
          <w:sz w:val="24"/>
        </w:rPr>
      </w:pPr>
      <w:r>
        <w:rPr>
          <w:rFonts w:hint="eastAsia"/>
          <w:sz w:val="24"/>
        </w:rPr>
        <w:t>培训内容、</w:t>
      </w:r>
      <w:r>
        <w:rPr>
          <w:sz w:val="24"/>
        </w:rPr>
        <w:t>人数、地点按甲方的要求约定。</w:t>
      </w:r>
    </w:p>
    <w:p w14:paraId="6755A255">
      <w:pPr>
        <w:spacing w:line="440" w:lineRule="exact"/>
        <w:ind w:firstLine="482" w:firstLineChars="200"/>
        <w:rPr>
          <w:b/>
          <w:sz w:val="24"/>
        </w:rPr>
      </w:pPr>
      <w:r>
        <w:rPr>
          <w:b/>
          <w:sz w:val="24"/>
        </w:rPr>
        <w:t>十、质量保证：</w:t>
      </w:r>
    </w:p>
    <w:p w14:paraId="603C7938">
      <w:pPr>
        <w:spacing w:line="440" w:lineRule="exact"/>
        <w:ind w:firstLine="480" w:firstLineChars="200"/>
        <w:rPr>
          <w:sz w:val="24"/>
        </w:rPr>
      </w:pPr>
      <w:r>
        <w:rPr>
          <w:sz w:val="24"/>
        </w:rPr>
        <w:t>1、乙方确保数据库产品来源正规、合法，并保证甲方的正常访问及使用。</w:t>
      </w:r>
    </w:p>
    <w:p w14:paraId="78FEDDC0">
      <w:pPr>
        <w:spacing w:line="440" w:lineRule="exact"/>
        <w:ind w:firstLine="480" w:firstLineChars="200"/>
        <w:rPr>
          <w:sz w:val="24"/>
        </w:rPr>
      </w:pPr>
      <w:r>
        <w:rPr>
          <w:sz w:val="24"/>
        </w:rPr>
        <w:t>2、售后服务内容：</w:t>
      </w:r>
    </w:p>
    <w:p w14:paraId="7BA5F950">
      <w:pPr>
        <w:spacing w:line="440" w:lineRule="exact"/>
        <w:ind w:firstLine="720" w:firstLineChars="300"/>
        <w:rPr>
          <w:sz w:val="24"/>
        </w:rPr>
      </w:pPr>
      <w:r>
        <w:rPr>
          <w:sz w:val="24"/>
        </w:rPr>
        <w:t>（1）甲方通过本合同获得乙方代理的数据库服务、乙方代理的支撑数据库产品的计算机应用软件，乙方为保证本合同约定数据库正常使用而提供的持续出版的数据库内容的安装、数据库系统的维护及技术支持等服务。</w:t>
      </w:r>
    </w:p>
    <w:p w14:paraId="0D5B391C">
      <w:pPr>
        <w:spacing w:line="440" w:lineRule="exact"/>
        <w:ind w:firstLine="720" w:firstLineChars="300"/>
        <w:rPr>
          <w:sz w:val="24"/>
        </w:rPr>
      </w:pPr>
      <w:r>
        <w:rPr>
          <w:rFonts w:hint="eastAsia"/>
          <w:sz w:val="24"/>
        </w:rPr>
        <w:t>（2）每年12月10日前提供上年度12.1-本年度11.30用量数据（要求按月统计，用于年度总结）。尽可能提供管理员账户，由馆员自行下载用量数据。</w:t>
      </w:r>
    </w:p>
    <w:p w14:paraId="12D3824B">
      <w:pPr>
        <w:spacing w:line="440" w:lineRule="exact"/>
        <w:ind w:firstLine="720" w:firstLineChars="300"/>
        <w:rPr>
          <w:sz w:val="24"/>
        </w:rPr>
      </w:pPr>
      <w:r>
        <w:rPr>
          <w:rFonts w:hint="eastAsia"/>
          <w:sz w:val="24"/>
        </w:rPr>
        <w:t>（3）如有网页改版、链接地址变更、服务器维护、销售人员变更等事宜，需提前以书面形式告知图书馆。</w:t>
      </w:r>
    </w:p>
    <w:p w14:paraId="7AA5B2E4">
      <w:pPr>
        <w:spacing w:line="440" w:lineRule="exact"/>
        <w:ind w:firstLine="720" w:firstLineChars="300"/>
        <w:rPr>
          <w:sz w:val="24"/>
        </w:rPr>
      </w:pPr>
      <w:r>
        <w:rPr>
          <w:rFonts w:hint="eastAsia"/>
          <w:sz w:val="24"/>
        </w:rPr>
        <w:t>（4）提供资源列表（全文期刊详细目录，电子书提供MARC记录）等内容，视频资源须标注时长，图片库须标注资源总量。</w:t>
      </w:r>
    </w:p>
    <w:p w14:paraId="21CE7AA5">
      <w:pPr>
        <w:spacing w:line="440" w:lineRule="exact"/>
        <w:ind w:firstLine="720" w:firstLineChars="300"/>
        <w:rPr>
          <w:sz w:val="24"/>
        </w:rPr>
      </w:pPr>
      <w:r>
        <w:rPr>
          <w:rFonts w:hint="eastAsia"/>
          <w:sz w:val="24"/>
        </w:rPr>
        <w:t>（5）配合图书馆开展数据库讲座和宣传推广工作。</w:t>
      </w:r>
    </w:p>
    <w:p w14:paraId="06C0CED9">
      <w:pPr>
        <w:spacing w:line="440" w:lineRule="exact"/>
        <w:ind w:firstLine="720" w:firstLineChars="300"/>
        <w:rPr>
          <w:sz w:val="24"/>
        </w:rPr>
      </w:pPr>
      <w:r>
        <w:rPr>
          <w:sz w:val="24"/>
        </w:rPr>
        <w:t>（</w:t>
      </w:r>
      <w:r>
        <w:rPr>
          <w:rFonts w:hint="eastAsia"/>
          <w:sz w:val="24"/>
        </w:rPr>
        <w:t>6</w:t>
      </w:r>
      <w:r>
        <w:rPr>
          <w:sz w:val="24"/>
        </w:rPr>
        <w:t>）乙方为甲方提供电话咨询服务</w:t>
      </w:r>
      <w:r>
        <w:rPr>
          <w:rFonts w:hint="eastAsia"/>
          <w:sz w:val="24"/>
        </w:rPr>
        <w:t>，</w:t>
      </w:r>
      <w:r>
        <w:rPr>
          <w:sz w:val="24"/>
        </w:rPr>
        <w:t>客户服务热线/约定服务电话：</w:t>
      </w:r>
      <w:r>
        <w:rPr>
          <w:rFonts w:hint="eastAsia"/>
          <w:sz w:val="24"/>
        </w:rPr>
        <w:t>XXXXXXXX</w:t>
      </w:r>
      <w:r>
        <w:rPr>
          <w:sz w:val="24"/>
        </w:rPr>
        <w:t>。</w:t>
      </w:r>
    </w:p>
    <w:p w14:paraId="735C73C6">
      <w:pPr>
        <w:spacing w:line="440" w:lineRule="exact"/>
        <w:ind w:firstLine="482" w:firstLineChars="200"/>
        <w:rPr>
          <w:b/>
          <w:sz w:val="24"/>
        </w:rPr>
      </w:pPr>
      <w:r>
        <w:rPr>
          <w:b/>
          <w:sz w:val="24"/>
        </w:rPr>
        <w:t>十</w:t>
      </w:r>
      <w:r>
        <w:rPr>
          <w:rFonts w:hint="eastAsia"/>
          <w:b/>
          <w:sz w:val="24"/>
        </w:rPr>
        <w:t>一</w:t>
      </w:r>
      <w:r>
        <w:rPr>
          <w:b/>
          <w:sz w:val="24"/>
        </w:rPr>
        <w:t>、保密</w:t>
      </w:r>
      <w:r>
        <w:rPr>
          <w:rFonts w:hint="eastAsia"/>
          <w:b/>
          <w:sz w:val="24"/>
        </w:rPr>
        <w:t>条款：</w:t>
      </w:r>
    </w:p>
    <w:p w14:paraId="27517C9B">
      <w:pPr>
        <w:spacing w:line="440" w:lineRule="exact"/>
        <w:ind w:left="1" w:firstLine="720" w:firstLineChars="300"/>
        <w:rPr>
          <w:sz w:val="24"/>
        </w:rPr>
      </w:pPr>
      <w:r>
        <w:rPr>
          <w:rFonts w:hint="eastAsia"/>
          <w:sz w:val="24"/>
        </w:rPr>
        <w:t>1、</w:t>
      </w:r>
      <w:r>
        <w:rPr>
          <w:sz w:val="24"/>
        </w:rPr>
        <w:t>对于因本合同的订立和履行双方知晓的对方的商业和技术秘密，以及本合同许可与服务费，双方均有保密义务。该保密义务在本合同期满或解除后仍然有效。</w:t>
      </w:r>
    </w:p>
    <w:p w14:paraId="00C4D778">
      <w:pPr>
        <w:spacing w:line="440" w:lineRule="exact"/>
        <w:ind w:firstLine="482" w:firstLineChars="200"/>
        <w:rPr>
          <w:b/>
          <w:sz w:val="24"/>
        </w:rPr>
      </w:pPr>
      <w:r>
        <w:rPr>
          <w:rFonts w:hint="eastAsia" w:cs="宋体"/>
          <w:b/>
          <w:sz w:val="24"/>
        </w:rPr>
        <w:t>十二、违约责任：</w:t>
      </w:r>
    </w:p>
    <w:p w14:paraId="3DA3E0B7">
      <w:pPr>
        <w:spacing w:line="440" w:lineRule="exact"/>
        <w:ind w:left="1" w:firstLine="480" w:firstLineChars="200"/>
        <w:rPr>
          <w:sz w:val="24"/>
        </w:rPr>
      </w:pPr>
      <w:r>
        <w:rPr>
          <w:rFonts w:hint="eastAsia"/>
          <w:sz w:val="24"/>
        </w:rPr>
        <w:t>1、合同生效后，甲乙双方应按合同规定认真履约。合同履约责任只涉及合同甲乙双方，不考虑第三方因素。</w:t>
      </w:r>
    </w:p>
    <w:p w14:paraId="4FBB69A1">
      <w:pPr>
        <w:spacing w:line="440" w:lineRule="exact"/>
        <w:ind w:left="1" w:firstLine="480" w:firstLineChars="200"/>
        <w:rPr>
          <w:sz w:val="24"/>
        </w:rPr>
      </w:pPr>
      <w:r>
        <w:rPr>
          <w:sz w:val="24"/>
        </w:rPr>
        <w:t>2</w:t>
      </w:r>
      <w:r>
        <w:rPr>
          <w:rFonts w:hint="eastAsia"/>
          <w:sz w:val="24"/>
        </w:rPr>
        <w:t>、乙方逾期交货，每天应按合同总价的</w:t>
      </w:r>
      <w:r>
        <w:rPr>
          <w:sz w:val="24"/>
        </w:rPr>
        <w:t>1‰</w:t>
      </w:r>
      <w:r>
        <w:rPr>
          <w:rFonts w:hint="eastAsia"/>
          <w:sz w:val="24"/>
        </w:rPr>
        <w:t>向甲方支付违约金。如乙方逾期三十天仍未履行交货义务的，甲方有权终止合同，乙方须按合同总价的</w:t>
      </w:r>
      <w:r>
        <w:rPr>
          <w:sz w:val="24"/>
        </w:rPr>
        <w:t>30%</w:t>
      </w:r>
      <w:r>
        <w:rPr>
          <w:rFonts w:hint="eastAsia"/>
          <w:sz w:val="24"/>
        </w:rPr>
        <w:t>计算向甲方支付违约金，造成甲方损失的</w:t>
      </w:r>
      <w:r>
        <w:rPr>
          <w:sz w:val="24"/>
        </w:rPr>
        <w:t>，</w:t>
      </w:r>
      <w:r>
        <w:rPr>
          <w:rFonts w:hint="eastAsia"/>
          <w:sz w:val="24"/>
        </w:rPr>
        <w:t>还应赔偿甲方损失</w:t>
      </w:r>
      <w:r>
        <w:rPr>
          <w:sz w:val="24"/>
        </w:rPr>
        <w:t>。</w:t>
      </w:r>
    </w:p>
    <w:p w14:paraId="54029AA4">
      <w:pPr>
        <w:spacing w:line="440" w:lineRule="exact"/>
        <w:ind w:left="1" w:firstLine="480" w:firstLineChars="200"/>
        <w:rPr>
          <w:sz w:val="24"/>
        </w:rPr>
      </w:pPr>
      <w:r>
        <w:rPr>
          <w:sz w:val="24"/>
        </w:rPr>
        <w:t>3</w:t>
      </w:r>
      <w:r>
        <w:rPr>
          <w:rFonts w:hint="eastAsia"/>
          <w:sz w:val="24"/>
        </w:rPr>
        <w:t>、甲方无正当理由拒收所选数据库内容，应向乙方支付合同总价款</w:t>
      </w:r>
      <w:r>
        <w:rPr>
          <w:sz w:val="24"/>
        </w:rPr>
        <w:t>30%</w:t>
      </w:r>
      <w:r>
        <w:rPr>
          <w:rFonts w:hint="eastAsia"/>
          <w:sz w:val="24"/>
        </w:rPr>
        <w:t>的违约金。</w:t>
      </w:r>
    </w:p>
    <w:p w14:paraId="546EEFA0">
      <w:pPr>
        <w:spacing w:line="440" w:lineRule="exact"/>
        <w:ind w:left="1" w:firstLine="480" w:firstLineChars="200"/>
        <w:rPr>
          <w:sz w:val="24"/>
        </w:rPr>
      </w:pPr>
      <w:r>
        <w:rPr>
          <w:sz w:val="24"/>
        </w:rPr>
        <w:t>4</w:t>
      </w:r>
      <w:r>
        <w:rPr>
          <w:rFonts w:hint="eastAsia"/>
          <w:sz w:val="24"/>
        </w:rPr>
        <w:t>、乙方所交的数据库品种、数量和质量不符合合同约定，所供数据库达不到双方确认的技术标准的，乙方必须无条件退回全部货款，并向甲方支付合同总价款</w:t>
      </w:r>
      <w:r>
        <w:rPr>
          <w:sz w:val="24"/>
        </w:rPr>
        <w:t>30%</w:t>
      </w:r>
      <w:r>
        <w:rPr>
          <w:rFonts w:hint="eastAsia"/>
          <w:sz w:val="24"/>
        </w:rPr>
        <w:t>的违约金，造成甲方损失的</w:t>
      </w:r>
      <w:r>
        <w:rPr>
          <w:sz w:val="24"/>
        </w:rPr>
        <w:t>，</w:t>
      </w:r>
      <w:r>
        <w:rPr>
          <w:rFonts w:hint="eastAsia"/>
          <w:sz w:val="24"/>
        </w:rPr>
        <w:t>还应赔偿甲方损失。</w:t>
      </w:r>
    </w:p>
    <w:p w14:paraId="0D092A6B">
      <w:pPr>
        <w:spacing w:line="480" w:lineRule="auto"/>
        <w:ind w:left="1" w:firstLine="480" w:firstLineChars="200"/>
        <w:rPr>
          <w:rFonts w:hint="eastAsia"/>
          <w:sz w:val="24"/>
        </w:rPr>
      </w:pPr>
      <w:r>
        <w:rPr>
          <w:rFonts w:hint="eastAsia"/>
          <w:sz w:val="24"/>
        </w:rPr>
        <w:t>5、本合同所称损失包括但不限于直接损失、赔偿金、违约金、诉讼费用、仲裁费、鉴定费、保全费、保全担保费、律师费等。</w:t>
      </w:r>
    </w:p>
    <w:p w14:paraId="66098472">
      <w:pPr>
        <w:spacing w:line="440" w:lineRule="exact"/>
        <w:ind w:firstLine="482" w:firstLineChars="200"/>
        <w:rPr>
          <w:b/>
          <w:sz w:val="24"/>
        </w:rPr>
      </w:pPr>
      <w:r>
        <w:rPr>
          <w:b/>
          <w:sz w:val="24"/>
        </w:rPr>
        <w:t>十</w:t>
      </w:r>
      <w:r>
        <w:rPr>
          <w:rFonts w:hint="eastAsia"/>
          <w:b/>
          <w:sz w:val="24"/>
        </w:rPr>
        <w:t>三</w:t>
      </w:r>
      <w:r>
        <w:rPr>
          <w:b/>
          <w:sz w:val="24"/>
        </w:rPr>
        <w:t>、争议解决</w:t>
      </w:r>
      <w:r>
        <w:rPr>
          <w:rFonts w:hint="eastAsia"/>
          <w:b/>
          <w:sz w:val="24"/>
        </w:rPr>
        <w:t>：</w:t>
      </w:r>
    </w:p>
    <w:p w14:paraId="579780BB">
      <w:pPr>
        <w:spacing w:line="440" w:lineRule="exact"/>
        <w:ind w:firstLine="480" w:firstLineChars="200"/>
        <w:rPr>
          <w:sz w:val="24"/>
        </w:rPr>
      </w:pPr>
      <w:r>
        <w:rPr>
          <w:sz w:val="24"/>
        </w:rPr>
        <w:t>本合同在履行过程中，如发生争议，当事人双方应友好协商解决，协商达不成一致时，双方同意在甲方所在地人民法院诉讼解决。</w:t>
      </w:r>
    </w:p>
    <w:p w14:paraId="3DDF7040">
      <w:pPr>
        <w:spacing w:line="440" w:lineRule="exact"/>
        <w:ind w:firstLine="482" w:firstLineChars="200"/>
        <w:rPr>
          <w:b/>
          <w:sz w:val="24"/>
        </w:rPr>
      </w:pPr>
      <w:r>
        <w:rPr>
          <w:b/>
          <w:sz w:val="24"/>
        </w:rPr>
        <w:t>十</w:t>
      </w:r>
      <w:r>
        <w:rPr>
          <w:rFonts w:hint="eastAsia"/>
          <w:b/>
          <w:sz w:val="24"/>
        </w:rPr>
        <w:t>四</w:t>
      </w:r>
      <w:r>
        <w:rPr>
          <w:b/>
          <w:sz w:val="24"/>
        </w:rPr>
        <w:t>、不可抗力</w:t>
      </w:r>
      <w:r>
        <w:rPr>
          <w:rFonts w:hint="eastAsia"/>
          <w:b/>
          <w:sz w:val="24"/>
        </w:rPr>
        <w:t>：</w:t>
      </w:r>
    </w:p>
    <w:p w14:paraId="75A85CFB">
      <w:pPr>
        <w:spacing w:line="440" w:lineRule="exact"/>
        <w:ind w:left="1" w:firstLine="480" w:firstLineChars="200"/>
        <w:rPr>
          <w:sz w:val="24"/>
        </w:rPr>
      </w:pPr>
      <w:r>
        <w:rPr>
          <w:sz w:val="24"/>
        </w:rPr>
        <w:t>1、“不可抗力”是指双方不能合理控制、不可预见或即使预见亦无法避免的事件，该事件妨碍、影响或延误任何一方根据本合同履行其全部或部分义务。该事件包括但不限于地震、台风、洪水、火灾或其他天灾、战争、骚乱、罢工、恶性传染病、电力中断、黑客攻击、法律或政策改变或任何其他类似事件。</w:t>
      </w:r>
    </w:p>
    <w:p w14:paraId="1709E137">
      <w:pPr>
        <w:spacing w:line="480" w:lineRule="auto"/>
        <w:ind w:left="1" w:firstLine="480" w:firstLineChars="200"/>
        <w:rPr>
          <w:rFonts w:hint="eastAsia"/>
          <w:sz w:val="24"/>
        </w:rPr>
      </w:pPr>
      <w:r>
        <w:rPr>
          <w:sz w:val="24"/>
        </w:rPr>
        <w:t>2、如发生不可抗力事件，遭受该事件的一方应在</w:t>
      </w:r>
      <w:r>
        <w:rPr>
          <w:rFonts w:hint="eastAsia"/>
          <w:sz w:val="24"/>
        </w:rPr>
        <w:t>不可抗力事件发生后三日</w:t>
      </w:r>
      <w:r>
        <w:rPr>
          <w:sz w:val="24"/>
        </w:rPr>
        <w:t>内用可能的最快捷的方式通知对方，并在十五日内提供证明文件说明该事件的细节和不能履行或部分不能履行或延迟履行本合同的原因，然后由双方协商是否延期履行本合同或终止本合同。因不可抗力原因未履行合同的，未履行一方对另一方不承担违约责任。</w:t>
      </w:r>
      <w:r>
        <w:rPr>
          <w:rFonts w:hint="eastAsia"/>
          <w:sz w:val="24"/>
        </w:rPr>
        <w:t>但因一方迟延履行后发生不可抗力的，不能免除其责任。</w:t>
      </w:r>
    </w:p>
    <w:p w14:paraId="275FAB15">
      <w:pPr>
        <w:spacing w:line="440" w:lineRule="exact"/>
        <w:ind w:firstLine="482" w:firstLineChars="200"/>
        <w:rPr>
          <w:b/>
          <w:sz w:val="24"/>
        </w:rPr>
      </w:pPr>
      <w:r>
        <w:rPr>
          <w:b/>
          <w:sz w:val="24"/>
        </w:rPr>
        <w:t>十</w:t>
      </w:r>
      <w:r>
        <w:rPr>
          <w:rFonts w:hint="eastAsia"/>
          <w:b/>
          <w:sz w:val="24"/>
        </w:rPr>
        <w:t>五</w:t>
      </w:r>
      <w:r>
        <w:rPr>
          <w:b/>
          <w:sz w:val="24"/>
        </w:rPr>
        <w:t>、其他</w:t>
      </w:r>
      <w:r>
        <w:rPr>
          <w:rFonts w:hint="eastAsia"/>
          <w:b/>
          <w:sz w:val="24"/>
        </w:rPr>
        <w:t>：</w:t>
      </w:r>
    </w:p>
    <w:p w14:paraId="1916F531">
      <w:pPr>
        <w:spacing w:line="360" w:lineRule="auto"/>
        <w:ind w:firstLine="480" w:firstLineChars="200"/>
        <w:rPr>
          <w:rFonts w:hAnsi="宋体"/>
          <w:sz w:val="24"/>
        </w:rPr>
      </w:pPr>
      <w:r>
        <w:rPr>
          <w:sz w:val="24"/>
        </w:rPr>
        <w:t>1、本合同一式陆份，甲方肆份、乙方贰份，双方签字</w:t>
      </w:r>
      <w:r>
        <w:rPr>
          <w:rFonts w:hint="eastAsia"/>
          <w:sz w:val="24"/>
        </w:rPr>
        <w:t>并</w:t>
      </w:r>
      <w:r>
        <w:rPr>
          <w:sz w:val="24"/>
        </w:rPr>
        <w:t>盖章后生效，</w:t>
      </w:r>
      <w:r>
        <w:rPr>
          <w:rFonts w:hint="eastAsia"/>
          <w:sz w:val="24"/>
        </w:rPr>
        <w:t>各份</w:t>
      </w:r>
      <w:r>
        <w:rPr>
          <w:sz w:val="24"/>
        </w:rPr>
        <w:t>具有同等法律效力。合同未尽事宜双方可协商解决或另立补充协议</w:t>
      </w:r>
      <w:r>
        <w:rPr>
          <w:rFonts w:hint="eastAsia"/>
          <w:sz w:val="24"/>
        </w:rPr>
        <w:t>，</w:t>
      </w:r>
      <w:r>
        <w:rPr>
          <w:sz w:val="24"/>
        </w:rPr>
        <w:t>补充协议</w:t>
      </w:r>
      <w:r>
        <w:rPr>
          <w:rFonts w:hint="eastAsia"/>
          <w:sz w:val="24"/>
        </w:rPr>
        <w:t>与本合同具有同等法律效力</w:t>
      </w:r>
      <w:r>
        <w:rPr>
          <w:sz w:val="24"/>
        </w:rPr>
        <w:t>。</w:t>
      </w:r>
      <w:r>
        <w:rPr>
          <w:rFonts w:hint="eastAsia" w:hAnsi="宋体"/>
          <w:sz w:val="24"/>
        </w:rPr>
        <w:t>2、双方联系人的联系电话、通信地址、电子邮箱、微信号等如下，以便于后期送达。</w:t>
      </w:r>
    </w:p>
    <w:p w14:paraId="47A3BC31">
      <w:pPr>
        <w:spacing w:line="360" w:lineRule="auto"/>
        <w:rPr>
          <w:rFonts w:hint="eastAsia" w:hAnsi="宋体"/>
          <w:sz w:val="24"/>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6"/>
        <w:gridCol w:w="3135"/>
        <w:gridCol w:w="1204"/>
        <w:gridCol w:w="3057"/>
      </w:tblGrid>
      <w:tr w14:paraId="3D5F7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70" w:type="dxa"/>
            <w:gridSpan w:val="2"/>
            <w:noWrap w:val="0"/>
            <w:vAlign w:val="top"/>
          </w:tcPr>
          <w:p w14:paraId="6F05E633">
            <w:pPr>
              <w:spacing w:line="440" w:lineRule="exact"/>
              <w:jc w:val="center"/>
              <w:rPr>
                <w:rFonts w:hAnsi="宋体"/>
                <w:sz w:val="24"/>
              </w:rPr>
            </w:pPr>
            <w:r>
              <w:rPr>
                <w:rFonts w:hint="eastAsia" w:hAnsi="宋体"/>
                <w:sz w:val="24"/>
              </w:rPr>
              <w:t>甲方：西安工程大学</w:t>
            </w:r>
          </w:p>
        </w:tc>
        <w:tc>
          <w:tcPr>
            <w:tcW w:w="4871" w:type="dxa"/>
            <w:gridSpan w:val="2"/>
            <w:noWrap w:val="0"/>
            <w:vAlign w:val="top"/>
          </w:tcPr>
          <w:p w14:paraId="59CC4C49">
            <w:pPr>
              <w:spacing w:line="440" w:lineRule="exact"/>
              <w:jc w:val="center"/>
              <w:rPr>
                <w:rFonts w:hAnsi="宋体"/>
                <w:sz w:val="24"/>
              </w:rPr>
            </w:pPr>
            <w:r>
              <w:rPr>
                <w:rFonts w:hint="eastAsia" w:hAnsi="宋体"/>
                <w:sz w:val="24"/>
              </w:rPr>
              <w:t>乙方：</w:t>
            </w:r>
            <w:r>
              <w:rPr>
                <w:rFonts w:hAnsi="宋体"/>
                <w:sz w:val="24"/>
              </w:rPr>
              <w:t xml:space="preserve"> </w:t>
            </w:r>
          </w:p>
        </w:tc>
      </w:tr>
      <w:tr w14:paraId="1AC8C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noWrap w:val="0"/>
            <w:vAlign w:val="top"/>
          </w:tcPr>
          <w:p w14:paraId="02EB029B">
            <w:pPr>
              <w:spacing w:line="440" w:lineRule="exact"/>
              <w:jc w:val="center"/>
              <w:rPr>
                <w:rFonts w:hAnsi="宋体"/>
              </w:rPr>
            </w:pPr>
            <w:r>
              <w:rPr>
                <w:rFonts w:hint="eastAsia" w:hAnsi="宋体"/>
              </w:rPr>
              <w:t>联系人</w:t>
            </w:r>
          </w:p>
        </w:tc>
        <w:tc>
          <w:tcPr>
            <w:tcW w:w="3628" w:type="dxa"/>
            <w:noWrap w:val="0"/>
            <w:vAlign w:val="top"/>
          </w:tcPr>
          <w:p w14:paraId="3E57B59A">
            <w:pPr>
              <w:spacing w:line="440" w:lineRule="exact"/>
              <w:rPr>
                <w:rFonts w:hAnsi="宋体"/>
              </w:rPr>
            </w:pPr>
          </w:p>
        </w:tc>
        <w:tc>
          <w:tcPr>
            <w:tcW w:w="1334" w:type="dxa"/>
            <w:noWrap w:val="0"/>
            <w:vAlign w:val="top"/>
          </w:tcPr>
          <w:p w14:paraId="03FBE37B">
            <w:pPr>
              <w:spacing w:line="440" w:lineRule="exact"/>
              <w:jc w:val="center"/>
              <w:rPr>
                <w:rFonts w:hAnsi="宋体"/>
              </w:rPr>
            </w:pPr>
            <w:r>
              <w:rPr>
                <w:rFonts w:hint="eastAsia" w:hAnsi="宋体"/>
              </w:rPr>
              <w:t>联系人</w:t>
            </w:r>
          </w:p>
        </w:tc>
        <w:tc>
          <w:tcPr>
            <w:tcW w:w="3537" w:type="dxa"/>
            <w:noWrap w:val="0"/>
            <w:vAlign w:val="top"/>
          </w:tcPr>
          <w:p w14:paraId="6F8AD566">
            <w:pPr>
              <w:spacing w:line="440" w:lineRule="exact"/>
              <w:rPr>
                <w:rFonts w:hAnsi="宋体"/>
              </w:rPr>
            </w:pPr>
          </w:p>
        </w:tc>
      </w:tr>
      <w:tr w14:paraId="59320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noWrap w:val="0"/>
            <w:vAlign w:val="top"/>
          </w:tcPr>
          <w:p w14:paraId="0C9BC017">
            <w:pPr>
              <w:spacing w:line="440" w:lineRule="exact"/>
              <w:jc w:val="center"/>
              <w:rPr>
                <w:rFonts w:hAnsi="宋体"/>
              </w:rPr>
            </w:pPr>
            <w:r>
              <w:rPr>
                <w:rFonts w:hint="eastAsia" w:hAnsi="宋体"/>
              </w:rPr>
              <w:t>通信地址</w:t>
            </w:r>
          </w:p>
        </w:tc>
        <w:tc>
          <w:tcPr>
            <w:tcW w:w="3628" w:type="dxa"/>
            <w:noWrap w:val="0"/>
            <w:vAlign w:val="top"/>
          </w:tcPr>
          <w:p w14:paraId="4BF5139B">
            <w:pPr>
              <w:spacing w:line="440" w:lineRule="exact"/>
              <w:rPr>
                <w:rFonts w:hAnsi="宋体"/>
              </w:rPr>
            </w:pPr>
          </w:p>
        </w:tc>
        <w:tc>
          <w:tcPr>
            <w:tcW w:w="1334" w:type="dxa"/>
            <w:noWrap w:val="0"/>
            <w:vAlign w:val="top"/>
          </w:tcPr>
          <w:p w14:paraId="7AEF9978">
            <w:pPr>
              <w:spacing w:line="440" w:lineRule="exact"/>
              <w:jc w:val="center"/>
              <w:rPr>
                <w:rFonts w:hAnsi="宋体"/>
              </w:rPr>
            </w:pPr>
            <w:r>
              <w:rPr>
                <w:rFonts w:hint="eastAsia" w:hAnsi="宋体"/>
              </w:rPr>
              <w:t>通信地址</w:t>
            </w:r>
          </w:p>
        </w:tc>
        <w:tc>
          <w:tcPr>
            <w:tcW w:w="3537" w:type="dxa"/>
            <w:noWrap w:val="0"/>
            <w:vAlign w:val="top"/>
          </w:tcPr>
          <w:p w14:paraId="195A7EB6">
            <w:pPr>
              <w:spacing w:line="440" w:lineRule="exact"/>
              <w:rPr>
                <w:rFonts w:hAnsi="宋体"/>
              </w:rPr>
            </w:pPr>
          </w:p>
        </w:tc>
      </w:tr>
      <w:tr w14:paraId="6DD94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noWrap w:val="0"/>
            <w:vAlign w:val="top"/>
          </w:tcPr>
          <w:p w14:paraId="00299CB5">
            <w:pPr>
              <w:spacing w:line="440" w:lineRule="exact"/>
              <w:jc w:val="center"/>
              <w:rPr>
                <w:rFonts w:hAnsi="宋体"/>
              </w:rPr>
            </w:pPr>
            <w:r>
              <w:rPr>
                <w:rFonts w:hint="eastAsia" w:hAnsi="宋体"/>
              </w:rPr>
              <w:t>联系电话</w:t>
            </w:r>
          </w:p>
        </w:tc>
        <w:tc>
          <w:tcPr>
            <w:tcW w:w="3628" w:type="dxa"/>
            <w:noWrap w:val="0"/>
            <w:vAlign w:val="top"/>
          </w:tcPr>
          <w:p w14:paraId="5C0D25BE">
            <w:pPr>
              <w:spacing w:line="440" w:lineRule="exact"/>
              <w:rPr>
                <w:rFonts w:hAnsi="宋体"/>
              </w:rPr>
            </w:pPr>
          </w:p>
        </w:tc>
        <w:tc>
          <w:tcPr>
            <w:tcW w:w="1334" w:type="dxa"/>
            <w:noWrap w:val="0"/>
            <w:vAlign w:val="top"/>
          </w:tcPr>
          <w:p w14:paraId="0D7049B3">
            <w:pPr>
              <w:spacing w:line="440" w:lineRule="exact"/>
              <w:jc w:val="center"/>
              <w:rPr>
                <w:rFonts w:hAnsi="宋体"/>
              </w:rPr>
            </w:pPr>
            <w:r>
              <w:rPr>
                <w:rFonts w:hint="eastAsia" w:hAnsi="宋体"/>
              </w:rPr>
              <w:t>联系电话</w:t>
            </w:r>
          </w:p>
        </w:tc>
        <w:tc>
          <w:tcPr>
            <w:tcW w:w="3537" w:type="dxa"/>
            <w:noWrap w:val="0"/>
            <w:vAlign w:val="top"/>
          </w:tcPr>
          <w:p w14:paraId="1B0BC253">
            <w:pPr>
              <w:spacing w:line="440" w:lineRule="exact"/>
              <w:rPr>
                <w:rFonts w:hAnsi="宋体"/>
              </w:rPr>
            </w:pPr>
          </w:p>
        </w:tc>
      </w:tr>
      <w:tr w14:paraId="4EE31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noWrap w:val="0"/>
            <w:vAlign w:val="top"/>
          </w:tcPr>
          <w:p w14:paraId="6008F1B7">
            <w:pPr>
              <w:spacing w:line="440" w:lineRule="exact"/>
              <w:jc w:val="center"/>
              <w:rPr>
                <w:rFonts w:hAnsi="宋体"/>
              </w:rPr>
            </w:pPr>
            <w:r>
              <w:rPr>
                <w:rFonts w:hint="eastAsia" w:hAnsi="宋体"/>
              </w:rPr>
              <w:t>电子邮箱</w:t>
            </w:r>
          </w:p>
        </w:tc>
        <w:tc>
          <w:tcPr>
            <w:tcW w:w="3628" w:type="dxa"/>
            <w:noWrap w:val="0"/>
            <w:vAlign w:val="top"/>
          </w:tcPr>
          <w:p w14:paraId="2AB39618">
            <w:pPr>
              <w:spacing w:line="440" w:lineRule="exact"/>
              <w:rPr>
                <w:rFonts w:hAnsi="宋体"/>
              </w:rPr>
            </w:pPr>
          </w:p>
        </w:tc>
        <w:tc>
          <w:tcPr>
            <w:tcW w:w="1334" w:type="dxa"/>
            <w:noWrap w:val="0"/>
            <w:vAlign w:val="top"/>
          </w:tcPr>
          <w:p w14:paraId="4B2F7856">
            <w:pPr>
              <w:spacing w:line="440" w:lineRule="exact"/>
              <w:jc w:val="center"/>
              <w:rPr>
                <w:rFonts w:hAnsi="宋体"/>
              </w:rPr>
            </w:pPr>
            <w:r>
              <w:rPr>
                <w:rFonts w:hint="eastAsia" w:hAnsi="宋体"/>
              </w:rPr>
              <w:t>电子邮箱</w:t>
            </w:r>
          </w:p>
        </w:tc>
        <w:tc>
          <w:tcPr>
            <w:tcW w:w="3537" w:type="dxa"/>
            <w:noWrap w:val="0"/>
            <w:vAlign w:val="top"/>
          </w:tcPr>
          <w:p w14:paraId="4A1F5656">
            <w:pPr>
              <w:spacing w:line="440" w:lineRule="exact"/>
              <w:rPr>
                <w:rFonts w:hAnsi="宋体"/>
              </w:rPr>
            </w:pPr>
          </w:p>
        </w:tc>
      </w:tr>
      <w:tr w14:paraId="218C7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noWrap w:val="0"/>
            <w:vAlign w:val="top"/>
          </w:tcPr>
          <w:p w14:paraId="0582C411">
            <w:pPr>
              <w:spacing w:line="440" w:lineRule="exact"/>
              <w:jc w:val="center"/>
              <w:rPr>
                <w:rFonts w:hAnsi="宋体"/>
              </w:rPr>
            </w:pPr>
            <w:r>
              <w:rPr>
                <w:rFonts w:hint="eastAsia" w:hAnsi="宋体"/>
              </w:rPr>
              <w:t>微信号</w:t>
            </w:r>
          </w:p>
        </w:tc>
        <w:tc>
          <w:tcPr>
            <w:tcW w:w="3628" w:type="dxa"/>
            <w:noWrap w:val="0"/>
            <w:vAlign w:val="top"/>
          </w:tcPr>
          <w:p w14:paraId="382C79CC">
            <w:pPr>
              <w:spacing w:line="440" w:lineRule="exact"/>
              <w:rPr>
                <w:rFonts w:hAnsi="宋体"/>
              </w:rPr>
            </w:pPr>
          </w:p>
        </w:tc>
        <w:tc>
          <w:tcPr>
            <w:tcW w:w="1334" w:type="dxa"/>
            <w:noWrap w:val="0"/>
            <w:vAlign w:val="top"/>
          </w:tcPr>
          <w:p w14:paraId="68234729">
            <w:pPr>
              <w:spacing w:line="440" w:lineRule="exact"/>
              <w:jc w:val="center"/>
              <w:rPr>
                <w:rFonts w:hAnsi="宋体"/>
              </w:rPr>
            </w:pPr>
            <w:r>
              <w:rPr>
                <w:rFonts w:hint="eastAsia" w:hAnsi="宋体"/>
              </w:rPr>
              <w:t>微信号</w:t>
            </w:r>
          </w:p>
        </w:tc>
        <w:tc>
          <w:tcPr>
            <w:tcW w:w="3537" w:type="dxa"/>
            <w:noWrap w:val="0"/>
            <w:vAlign w:val="top"/>
          </w:tcPr>
          <w:p w14:paraId="2141E34B">
            <w:pPr>
              <w:spacing w:line="440" w:lineRule="exact"/>
              <w:rPr>
                <w:rFonts w:hAnsi="宋体"/>
              </w:rPr>
            </w:pPr>
          </w:p>
        </w:tc>
      </w:tr>
    </w:tbl>
    <w:p w14:paraId="289E4406">
      <w:pPr>
        <w:spacing w:line="440" w:lineRule="exact"/>
        <w:ind w:firstLine="480" w:firstLineChars="200"/>
        <w:rPr>
          <w:sz w:val="24"/>
        </w:rPr>
      </w:pPr>
      <w:r>
        <w:rPr>
          <w:rFonts w:hint="eastAsia" w:hAnsi="宋体"/>
          <w:sz w:val="24"/>
        </w:rPr>
        <w:t>如一方通信地址、联系号码、电子邮箱、微信号等发生变化，应当于三日内书面通知对方，如一方以上变更事宜没有及时通知对方，另一方以此信赖送达的文书将视为有效送达，由此产生的法律后果由变更方自行承担。</w:t>
      </w:r>
    </w:p>
    <w:p w14:paraId="72849DD9">
      <w:pPr>
        <w:spacing w:line="440" w:lineRule="exact"/>
        <w:ind w:firstLine="480" w:firstLineChars="200"/>
        <w:rPr>
          <w:sz w:val="24"/>
        </w:rPr>
      </w:pPr>
      <w:r>
        <w:rPr>
          <w:rFonts w:hint="eastAsia"/>
          <w:sz w:val="24"/>
        </w:rPr>
        <w:t>3</w:t>
      </w:r>
      <w:r>
        <w:rPr>
          <w:sz w:val="24"/>
        </w:rPr>
        <w:t>、在合同实施过程中如双方出现争议，货物清单、技术指标、系统功能要求、甲方招标文件、乙方投标文件等均作为解决争议的参考文件，与本合同具有同等法律效力。</w:t>
      </w:r>
    </w:p>
    <w:p w14:paraId="2EC6047B">
      <w:pPr>
        <w:spacing w:line="440" w:lineRule="exact"/>
        <w:ind w:firstLine="480" w:firstLineChars="200"/>
        <w:rPr>
          <w:rFonts w:hint="eastAsia"/>
          <w:sz w:val="24"/>
        </w:rPr>
      </w:pPr>
    </w:p>
    <w:tbl>
      <w:tblPr>
        <w:tblStyle w:val="3"/>
        <w:tblW w:w="8919" w:type="dxa"/>
        <w:jc w:val="center"/>
        <w:tblLayout w:type="fixed"/>
        <w:tblCellMar>
          <w:top w:w="0" w:type="dxa"/>
          <w:left w:w="108" w:type="dxa"/>
          <w:bottom w:w="0" w:type="dxa"/>
          <w:right w:w="108" w:type="dxa"/>
        </w:tblCellMar>
      </w:tblPr>
      <w:tblGrid>
        <w:gridCol w:w="4459"/>
        <w:gridCol w:w="4460"/>
      </w:tblGrid>
      <w:tr w14:paraId="1F95D2CC">
        <w:tblPrEx>
          <w:tblCellMar>
            <w:top w:w="0" w:type="dxa"/>
            <w:left w:w="108" w:type="dxa"/>
            <w:bottom w:w="0" w:type="dxa"/>
            <w:right w:w="108" w:type="dxa"/>
          </w:tblCellMar>
        </w:tblPrEx>
        <w:trPr>
          <w:trHeight w:val="523" w:hRule="atLeast"/>
          <w:jc w:val="center"/>
        </w:trPr>
        <w:tc>
          <w:tcPr>
            <w:tcW w:w="4459" w:type="dxa"/>
            <w:noWrap w:val="0"/>
            <w:vAlign w:val="top"/>
          </w:tcPr>
          <w:p w14:paraId="0481B0D3">
            <w:pPr>
              <w:spacing w:before="156" w:beforeLines="50" w:after="156" w:afterLines="50" w:line="360" w:lineRule="auto"/>
              <w:jc w:val="left"/>
              <w:rPr>
                <w:rFonts w:ascii="宋体" w:hAnsi="宋体"/>
                <w:b/>
                <w:sz w:val="24"/>
              </w:rPr>
            </w:pPr>
            <w:r>
              <w:rPr>
                <w:rFonts w:hint="eastAsia" w:ascii="宋体" w:hAnsi="宋体"/>
                <w:b/>
                <w:sz w:val="24"/>
              </w:rPr>
              <w:t>需方（甲方）：</w:t>
            </w:r>
            <w:r>
              <w:rPr>
                <w:rFonts w:ascii="宋体" w:hAnsi="宋体"/>
                <w:b/>
                <w:sz w:val="24"/>
              </w:rPr>
              <w:t xml:space="preserve"> </w:t>
            </w:r>
          </w:p>
        </w:tc>
        <w:tc>
          <w:tcPr>
            <w:tcW w:w="4460" w:type="dxa"/>
            <w:noWrap w:val="0"/>
            <w:vAlign w:val="top"/>
          </w:tcPr>
          <w:p w14:paraId="32634FEF">
            <w:pPr>
              <w:spacing w:before="156" w:beforeLines="50" w:after="156" w:afterLines="50" w:line="360" w:lineRule="auto"/>
              <w:jc w:val="left"/>
              <w:rPr>
                <w:rFonts w:ascii="宋体" w:hAnsi="宋体"/>
                <w:b/>
                <w:sz w:val="24"/>
              </w:rPr>
            </w:pPr>
            <w:r>
              <w:rPr>
                <w:rFonts w:hint="eastAsia" w:ascii="宋体" w:hAnsi="宋体"/>
                <w:b/>
                <w:sz w:val="24"/>
              </w:rPr>
              <w:t>供方（乙方）：</w:t>
            </w:r>
          </w:p>
        </w:tc>
      </w:tr>
      <w:tr w14:paraId="05C1592E">
        <w:tblPrEx>
          <w:tblCellMar>
            <w:top w:w="0" w:type="dxa"/>
            <w:left w:w="108" w:type="dxa"/>
            <w:bottom w:w="0" w:type="dxa"/>
            <w:right w:w="108" w:type="dxa"/>
          </w:tblCellMar>
        </w:tblPrEx>
        <w:trPr>
          <w:trHeight w:val="1215" w:hRule="atLeast"/>
          <w:jc w:val="center"/>
        </w:trPr>
        <w:tc>
          <w:tcPr>
            <w:tcW w:w="4459" w:type="dxa"/>
            <w:noWrap w:val="0"/>
            <w:vAlign w:val="center"/>
          </w:tcPr>
          <w:p w14:paraId="2B36213D">
            <w:pPr>
              <w:spacing w:before="156" w:beforeLines="50" w:after="156" w:afterLines="50" w:line="360" w:lineRule="auto"/>
              <w:jc w:val="left"/>
              <w:rPr>
                <w:rFonts w:ascii="宋体" w:hAnsi="宋体"/>
                <w:sz w:val="24"/>
              </w:rPr>
            </w:pPr>
            <w:r>
              <w:rPr>
                <w:rFonts w:hint="eastAsia" w:ascii="宋体" w:hAnsi="宋体"/>
                <w:sz w:val="24"/>
              </w:rPr>
              <w:t>（盖章）</w:t>
            </w:r>
          </w:p>
        </w:tc>
        <w:tc>
          <w:tcPr>
            <w:tcW w:w="4460" w:type="dxa"/>
            <w:noWrap w:val="0"/>
            <w:vAlign w:val="center"/>
          </w:tcPr>
          <w:p w14:paraId="31FD9412">
            <w:pPr>
              <w:spacing w:before="156" w:beforeLines="50" w:after="156" w:afterLines="50" w:line="360" w:lineRule="auto"/>
              <w:jc w:val="left"/>
              <w:rPr>
                <w:rFonts w:ascii="宋体" w:hAnsi="宋体"/>
                <w:sz w:val="24"/>
              </w:rPr>
            </w:pPr>
            <w:r>
              <w:rPr>
                <w:rFonts w:hint="eastAsia" w:ascii="宋体" w:hAnsi="宋体"/>
                <w:sz w:val="24"/>
              </w:rPr>
              <w:t>（盖章）</w:t>
            </w:r>
          </w:p>
        </w:tc>
      </w:tr>
      <w:tr w14:paraId="083AD1B1">
        <w:tblPrEx>
          <w:tblCellMar>
            <w:top w:w="0" w:type="dxa"/>
            <w:left w:w="108" w:type="dxa"/>
            <w:bottom w:w="0" w:type="dxa"/>
            <w:right w:w="108" w:type="dxa"/>
          </w:tblCellMar>
        </w:tblPrEx>
        <w:trPr>
          <w:trHeight w:val="790" w:hRule="atLeast"/>
          <w:jc w:val="center"/>
        </w:trPr>
        <w:tc>
          <w:tcPr>
            <w:tcW w:w="4459" w:type="dxa"/>
            <w:noWrap w:val="0"/>
            <w:vAlign w:val="top"/>
          </w:tcPr>
          <w:p w14:paraId="1A8459F2">
            <w:pPr>
              <w:spacing w:line="360" w:lineRule="auto"/>
              <w:jc w:val="left"/>
              <w:rPr>
                <w:rFonts w:hint="eastAsia" w:ascii="宋体" w:hAnsi="宋体"/>
                <w:sz w:val="24"/>
              </w:rPr>
            </w:pPr>
            <w:r>
              <w:rPr>
                <w:rFonts w:hint="eastAsia" w:ascii="宋体" w:hAnsi="宋体"/>
                <w:sz w:val="24"/>
              </w:rPr>
              <w:t>法定代表人：</w:t>
            </w:r>
          </w:p>
          <w:p w14:paraId="422B657B">
            <w:pPr>
              <w:spacing w:line="360" w:lineRule="auto"/>
              <w:jc w:val="left"/>
              <w:rPr>
                <w:rFonts w:hint="eastAsia" w:ascii="宋体" w:hAnsi="宋体"/>
                <w:sz w:val="24"/>
              </w:rPr>
            </w:pPr>
            <w:r>
              <w:rPr>
                <w:rFonts w:hint="eastAsia" w:ascii="宋体" w:hAnsi="宋体"/>
                <w:sz w:val="24"/>
              </w:rPr>
              <w:t xml:space="preserve">授权代表： </w:t>
            </w:r>
          </w:p>
        </w:tc>
        <w:tc>
          <w:tcPr>
            <w:tcW w:w="4460" w:type="dxa"/>
            <w:noWrap w:val="0"/>
            <w:vAlign w:val="top"/>
          </w:tcPr>
          <w:p w14:paraId="70F6F530">
            <w:pPr>
              <w:spacing w:line="360" w:lineRule="auto"/>
              <w:jc w:val="left"/>
              <w:rPr>
                <w:rFonts w:hint="eastAsia" w:ascii="宋体" w:hAnsi="宋体"/>
                <w:sz w:val="24"/>
              </w:rPr>
            </w:pPr>
            <w:r>
              <w:rPr>
                <w:rFonts w:hint="eastAsia" w:ascii="宋体" w:hAnsi="宋体"/>
                <w:sz w:val="24"/>
              </w:rPr>
              <w:t>法定代表人：</w:t>
            </w:r>
          </w:p>
          <w:p w14:paraId="6F81687E">
            <w:pPr>
              <w:spacing w:line="360" w:lineRule="auto"/>
              <w:jc w:val="left"/>
              <w:rPr>
                <w:rFonts w:ascii="宋体" w:hAnsi="宋体"/>
                <w:sz w:val="24"/>
              </w:rPr>
            </w:pPr>
            <w:r>
              <w:rPr>
                <w:rFonts w:hint="eastAsia" w:ascii="宋体" w:hAnsi="宋体"/>
                <w:sz w:val="24"/>
              </w:rPr>
              <w:t>授权代表：</w:t>
            </w:r>
            <w:r>
              <w:rPr>
                <w:rFonts w:ascii="宋体" w:hAnsi="宋体"/>
                <w:sz w:val="24"/>
              </w:rPr>
              <w:t xml:space="preserve"> </w:t>
            </w:r>
          </w:p>
        </w:tc>
      </w:tr>
      <w:tr w14:paraId="54E003E8">
        <w:tblPrEx>
          <w:tblCellMar>
            <w:top w:w="0" w:type="dxa"/>
            <w:left w:w="108" w:type="dxa"/>
            <w:bottom w:w="0" w:type="dxa"/>
            <w:right w:w="108" w:type="dxa"/>
          </w:tblCellMar>
        </w:tblPrEx>
        <w:trPr>
          <w:trHeight w:val="523" w:hRule="atLeast"/>
          <w:jc w:val="center"/>
        </w:trPr>
        <w:tc>
          <w:tcPr>
            <w:tcW w:w="4459" w:type="dxa"/>
            <w:noWrap w:val="0"/>
            <w:vAlign w:val="center"/>
          </w:tcPr>
          <w:p w14:paraId="26963F87">
            <w:pPr>
              <w:spacing w:line="360" w:lineRule="auto"/>
              <w:jc w:val="left"/>
              <w:rPr>
                <w:sz w:val="24"/>
              </w:rPr>
            </w:pPr>
            <w:r>
              <w:rPr>
                <w:rFonts w:hint="eastAsia" w:hAnsi="宋体" w:cs="宋体"/>
                <w:sz w:val="24"/>
              </w:rPr>
              <w:t>电话：</w:t>
            </w:r>
            <w:r>
              <w:rPr>
                <w:rFonts w:hint="eastAsia"/>
                <w:sz w:val="24"/>
              </w:rPr>
              <w:t xml:space="preserve"> 029</w:t>
            </w:r>
            <w:r>
              <w:rPr>
                <w:sz w:val="24"/>
              </w:rPr>
              <w:t>-81369027</w:t>
            </w:r>
          </w:p>
        </w:tc>
        <w:tc>
          <w:tcPr>
            <w:tcW w:w="4460" w:type="dxa"/>
            <w:noWrap w:val="0"/>
            <w:vAlign w:val="center"/>
          </w:tcPr>
          <w:p w14:paraId="0F0CE079">
            <w:pPr>
              <w:spacing w:line="360" w:lineRule="auto"/>
              <w:jc w:val="left"/>
              <w:rPr>
                <w:sz w:val="24"/>
              </w:rPr>
            </w:pPr>
            <w:r>
              <w:rPr>
                <w:sz w:val="24"/>
              </w:rPr>
              <w:t>电话：</w:t>
            </w:r>
          </w:p>
        </w:tc>
      </w:tr>
      <w:tr w14:paraId="31CF5AB7">
        <w:tblPrEx>
          <w:tblCellMar>
            <w:top w:w="0" w:type="dxa"/>
            <w:left w:w="108" w:type="dxa"/>
            <w:bottom w:w="0" w:type="dxa"/>
            <w:right w:w="108" w:type="dxa"/>
          </w:tblCellMar>
        </w:tblPrEx>
        <w:trPr>
          <w:trHeight w:val="523" w:hRule="atLeast"/>
          <w:jc w:val="center"/>
        </w:trPr>
        <w:tc>
          <w:tcPr>
            <w:tcW w:w="4459" w:type="dxa"/>
            <w:noWrap w:val="0"/>
            <w:vAlign w:val="center"/>
          </w:tcPr>
          <w:p w14:paraId="3569328A">
            <w:pPr>
              <w:spacing w:line="360" w:lineRule="auto"/>
              <w:jc w:val="left"/>
              <w:rPr>
                <w:sz w:val="24"/>
              </w:rPr>
            </w:pPr>
            <w:r>
              <w:rPr>
                <w:rFonts w:hint="eastAsia" w:hAnsi="宋体" w:cs="宋体"/>
                <w:sz w:val="24"/>
              </w:rPr>
              <w:t>开户银行：中国建设银行股份有限公司西安友谊东路支行</w:t>
            </w:r>
          </w:p>
        </w:tc>
        <w:tc>
          <w:tcPr>
            <w:tcW w:w="4460" w:type="dxa"/>
            <w:noWrap w:val="0"/>
            <w:vAlign w:val="center"/>
          </w:tcPr>
          <w:p w14:paraId="40CE6AF0">
            <w:pPr>
              <w:spacing w:line="360" w:lineRule="auto"/>
              <w:jc w:val="left"/>
              <w:rPr>
                <w:sz w:val="24"/>
              </w:rPr>
            </w:pPr>
            <w:r>
              <w:rPr>
                <w:sz w:val="24"/>
              </w:rPr>
              <w:t xml:space="preserve">开户银行： </w:t>
            </w:r>
          </w:p>
        </w:tc>
      </w:tr>
      <w:tr w14:paraId="7FDCF42C">
        <w:tblPrEx>
          <w:tblCellMar>
            <w:top w:w="0" w:type="dxa"/>
            <w:left w:w="108" w:type="dxa"/>
            <w:bottom w:w="0" w:type="dxa"/>
            <w:right w:w="108" w:type="dxa"/>
          </w:tblCellMar>
        </w:tblPrEx>
        <w:trPr>
          <w:trHeight w:val="506" w:hRule="atLeast"/>
          <w:jc w:val="center"/>
        </w:trPr>
        <w:tc>
          <w:tcPr>
            <w:tcW w:w="4459" w:type="dxa"/>
            <w:noWrap w:val="0"/>
            <w:vAlign w:val="center"/>
          </w:tcPr>
          <w:p w14:paraId="4B197459">
            <w:pPr>
              <w:spacing w:line="360" w:lineRule="auto"/>
              <w:jc w:val="left"/>
              <w:rPr>
                <w:sz w:val="24"/>
              </w:rPr>
            </w:pPr>
            <w:r>
              <w:rPr>
                <w:rFonts w:hint="eastAsia" w:hAnsi="宋体" w:cs="宋体"/>
                <w:sz w:val="24"/>
              </w:rPr>
              <w:t>账号：</w:t>
            </w:r>
            <w:r>
              <w:rPr>
                <w:rFonts w:eastAsia="微软雅黑"/>
                <w:sz w:val="24"/>
              </w:rPr>
              <w:t>6105</w:t>
            </w:r>
            <w:r>
              <w:rPr>
                <w:rFonts w:hint="eastAsia" w:eastAsia="微软雅黑"/>
                <w:sz w:val="24"/>
              </w:rPr>
              <w:t xml:space="preserve"> </w:t>
            </w:r>
            <w:r>
              <w:rPr>
                <w:rFonts w:eastAsia="微软雅黑"/>
                <w:sz w:val="24"/>
              </w:rPr>
              <w:t>0190</w:t>
            </w:r>
            <w:r>
              <w:rPr>
                <w:rFonts w:hint="eastAsia" w:eastAsia="微软雅黑"/>
                <w:sz w:val="24"/>
              </w:rPr>
              <w:t xml:space="preserve"> </w:t>
            </w:r>
            <w:r>
              <w:rPr>
                <w:rFonts w:eastAsia="微软雅黑"/>
                <w:sz w:val="24"/>
              </w:rPr>
              <w:t>5400</w:t>
            </w:r>
            <w:r>
              <w:rPr>
                <w:rFonts w:hint="eastAsia" w:eastAsia="微软雅黑"/>
                <w:sz w:val="24"/>
              </w:rPr>
              <w:t xml:space="preserve"> </w:t>
            </w:r>
            <w:r>
              <w:rPr>
                <w:rFonts w:eastAsia="微软雅黑"/>
                <w:sz w:val="24"/>
              </w:rPr>
              <w:t>0000</w:t>
            </w:r>
            <w:r>
              <w:rPr>
                <w:rFonts w:hint="eastAsia" w:eastAsia="微软雅黑"/>
                <w:sz w:val="24"/>
              </w:rPr>
              <w:t xml:space="preserve"> </w:t>
            </w:r>
            <w:r>
              <w:rPr>
                <w:rFonts w:eastAsia="微软雅黑"/>
                <w:sz w:val="24"/>
              </w:rPr>
              <w:t>1286</w:t>
            </w:r>
          </w:p>
        </w:tc>
        <w:tc>
          <w:tcPr>
            <w:tcW w:w="4460" w:type="dxa"/>
            <w:noWrap w:val="0"/>
            <w:vAlign w:val="center"/>
          </w:tcPr>
          <w:p w14:paraId="6720CF28">
            <w:pPr>
              <w:spacing w:line="360" w:lineRule="auto"/>
              <w:jc w:val="left"/>
              <w:rPr>
                <w:sz w:val="24"/>
              </w:rPr>
            </w:pPr>
            <w:r>
              <w:rPr>
                <w:sz w:val="24"/>
              </w:rPr>
              <w:t>账号</w:t>
            </w:r>
            <w:r>
              <w:rPr>
                <w:rFonts w:hint="eastAsia"/>
                <w:sz w:val="24"/>
              </w:rPr>
              <w:t>：</w:t>
            </w:r>
          </w:p>
        </w:tc>
      </w:tr>
      <w:tr w14:paraId="5D68A414">
        <w:tblPrEx>
          <w:tblCellMar>
            <w:top w:w="0" w:type="dxa"/>
            <w:left w:w="108" w:type="dxa"/>
            <w:bottom w:w="0" w:type="dxa"/>
            <w:right w:w="108" w:type="dxa"/>
          </w:tblCellMar>
        </w:tblPrEx>
        <w:trPr>
          <w:trHeight w:val="523" w:hRule="atLeast"/>
          <w:jc w:val="center"/>
        </w:trPr>
        <w:tc>
          <w:tcPr>
            <w:tcW w:w="4459" w:type="dxa"/>
            <w:noWrap w:val="0"/>
            <w:vAlign w:val="center"/>
          </w:tcPr>
          <w:p w14:paraId="349F3842">
            <w:pPr>
              <w:spacing w:line="360" w:lineRule="auto"/>
              <w:jc w:val="left"/>
              <w:rPr>
                <w:sz w:val="24"/>
              </w:rPr>
            </w:pPr>
            <w:r>
              <w:rPr>
                <w:rFonts w:hint="eastAsia" w:hAnsi="宋体" w:cs="宋体"/>
                <w:sz w:val="24"/>
              </w:rPr>
              <w:t>纳税人识别号：</w:t>
            </w:r>
            <w:r>
              <w:rPr>
                <w:rFonts w:eastAsia="微软雅黑"/>
                <w:sz w:val="24"/>
              </w:rPr>
              <w:t>1261 0000 4352 0420 5L</w:t>
            </w:r>
          </w:p>
        </w:tc>
        <w:tc>
          <w:tcPr>
            <w:tcW w:w="4460" w:type="dxa"/>
            <w:noWrap w:val="0"/>
            <w:vAlign w:val="center"/>
          </w:tcPr>
          <w:p w14:paraId="4F77CD4B">
            <w:pPr>
              <w:spacing w:line="360" w:lineRule="auto"/>
              <w:jc w:val="left"/>
              <w:rPr>
                <w:sz w:val="24"/>
              </w:rPr>
            </w:pPr>
            <w:r>
              <w:rPr>
                <w:kern w:val="0"/>
                <w:sz w:val="24"/>
              </w:rPr>
              <w:t>纳税人识别号：</w:t>
            </w:r>
          </w:p>
        </w:tc>
      </w:tr>
      <w:tr w14:paraId="37945F96">
        <w:tblPrEx>
          <w:tblCellMar>
            <w:top w:w="0" w:type="dxa"/>
            <w:left w:w="108" w:type="dxa"/>
            <w:bottom w:w="0" w:type="dxa"/>
            <w:right w:w="108" w:type="dxa"/>
          </w:tblCellMar>
        </w:tblPrEx>
        <w:trPr>
          <w:trHeight w:val="523" w:hRule="atLeast"/>
          <w:jc w:val="center"/>
        </w:trPr>
        <w:tc>
          <w:tcPr>
            <w:tcW w:w="4459" w:type="dxa"/>
            <w:noWrap w:val="0"/>
            <w:vAlign w:val="top"/>
          </w:tcPr>
          <w:p w14:paraId="3C1A6EB8">
            <w:pPr>
              <w:spacing w:line="360" w:lineRule="auto"/>
              <w:jc w:val="left"/>
              <w:rPr>
                <w:sz w:val="24"/>
              </w:rPr>
            </w:pPr>
            <w:r>
              <w:rPr>
                <w:rFonts w:hint="eastAsia" w:hAnsi="宋体" w:cs="宋体"/>
                <w:sz w:val="24"/>
              </w:rPr>
              <w:t>地址：西安市碑林区金花南路</w:t>
            </w:r>
            <w:r>
              <w:rPr>
                <w:rFonts w:eastAsia="微软雅黑"/>
                <w:sz w:val="24"/>
              </w:rPr>
              <w:t>19</w:t>
            </w:r>
            <w:r>
              <w:rPr>
                <w:rFonts w:hint="eastAsia" w:hAnsi="宋体" w:cs="宋体"/>
                <w:sz w:val="24"/>
              </w:rPr>
              <w:t>号</w:t>
            </w:r>
          </w:p>
        </w:tc>
        <w:tc>
          <w:tcPr>
            <w:tcW w:w="4460" w:type="dxa"/>
            <w:noWrap w:val="0"/>
            <w:vAlign w:val="center"/>
          </w:tcPr>
          <w:p w14:paraId="611C4D43">
            <w:pPr>
              <w:spacing w:line="360" w:lineRule="auto"/>
              <w:jc w:val="left"/>
              <w:rPr>
                <w:sz w:val="24"/>
              </w:rPr>
            </w:pPr>
            <w:r>
              <w:rPr>
                <w:sz w:val="24"/>
              </w:rPr>
              <w:t xml:space="preserve">地址： </w:t>
            </w:r>
          </w:p>
        </w:tc>
      </w:tr>
      <w:tr w14:paraId="0CDBB3ED">
        <w:tblPrEx>
          <w:tblCellMar>
            <w:top w:w="0" w:type="dxa"/>
            <w:left w:w="108" w:type="dxa"/>
            <w:bottom w:w="0" w:type="dxa"/>
            <w:right w:w="108" w:type="dxa"/>
          </w:tblCellMar>
        </w:tblPrEx>
        <w:trPr>
          <w:trHeight w:val="543" w:hRule="atLeast"/>
          <w:jc w:val="center"/>
        </w:trPr>
        <w:tc>
          <w:tcPr>
            <w:tcW w:w="4459" w:type="dxa"/>
            <w:noWrap w:val="0"/>
            <w:vAlign w:val="center"/>
          </w:tcPr>
          <w:p w14:paraId="7335C4D5">
            <w:pPr>
              <w:spacing w:line="360" w:lineRule="auto"/>
              <w:jc w:val="left"/>
              <w:rPr>
                <w:rFonts w:ascii="宋体" w:hAnsi="宋体"/>
                <w:sz w:val="24"/>
              </w:rPr>
            </w:pPr>
            <w:r>
              <w:rPr>
                <w:rFonts w:hint="eastAsia" w:ascii="宋体" w:hAnsi="宋体"/>
                <w:sz w:val="24"/>
              </w:rPr>
              <w:t>日期：       年    月    日</w:t>
            </w:r>
          </w:p>
        </w:tc>
        <w:tc>
          <w:tcPr>
            <w:tcW w:w="4460" w:type="dxa"/>
            <w:noWrap w:val="0"/>
            <w:vAlign w:val="center"/>
          </w:tcPr>
          <w:p w14:paraId="74B100DC">
            <w:pPr>
              <w:spacing w:line="360" w:lineRule="auto"/>
              <w:jc w:val="left"/>
              <w:rPr>
                <w:sz w:val="24"/>
              </w:rPr>
            </w:pPr>
            <w:r>
              <w:rPr>
                <w:rFonts w:hint="eastAsia" w:ascii="宋体" w:hAnsi="宋体"/>
                <w:sz w:val="24"/>
              </w:rPr>
              <w:t>日期：       年    月    日</w:t>
            </w:r>
          </w:p>
        </w:tc>
      </w:tr>
    </w:tbl>
    <w:p w14:paraId="468BA32F">
      <w:pPr>
        <w:rPr>
          <w:sz w:val="22"/>
          <w:szCs w:val="22"/>
        </w:rPr>
      </w:pPr>
      <w:r>
        <w:rPr>
          <w:sz w:val="22"/>
          <w:szCs w:val="22"/>
        </w:rPr>
        <w:br w:type="page"/>
      </w:r>
    </w:p>
    <w:p w14:paraId="06D1D97A">
      <w:pPr>
        <w:pStyle w:val="2"/>
        <w:keepNext w:val="0"/>
        <w:keepLines w:val="0"/>
        <w:rPr>
          <w:rFonts w:eastAsia="黑体"/>
          <w:color w:val="000000"/>
          <w:sz w:val="32"/>
          <w:szCs w:val="32"/>
        </w:rPr>
      </w:pPr>
      <w:r>
        <w:rPr>
          <w:rFonts w:hint="eastAsia" w:eastAsia="黑体"/>
          <w:color w:val="000000"/>
          <w:sz w:val="32"/>
          <w:szCs w:val="32"/>
        </w:rPr>
        <w:t>西安工程大学图书馆索引类数据库</w:t>
      </w:r>
      <w:r>
        <w:rPr>
          <w:rFonts w:eastAsia="黑体"/>
          <w:color w:val="000000"/>
          <w:sz w:val="32"/>
          <w:szCs w:val="32"/>
        </w:rPr>
        <w:t>订购合同</w:t>
      </w:r>
    </w:p>
    <w:p w14:paraId="398C0C9B"/>
    <w:p w14:paraId="3E8770E1">
      <w:pPr>
        <w:rPr>
          <w:b/>
          <w:sz w:val="28"/>
          <w:szCs w:val="28"/>
        </w:rPr>
      </w:pPr>
      <w:r>
        <w:rPr>
          <w:rFonts w:hint="eastAsia"/>
          <w:b/>
          <w:sz w:val="28"/>
          <w:szCs w:val="28"/>
        </w:rPr>
        <w:t>需方（以下简称“甲方”）：</w:t>
      </w:r>
      <w:r>
        <w:rPr>
          <w:b/>
          <w:sz w:val="28"/>
          <w:szCs w:val="28"/>
        </w:rPr>
        <w:t xml:space="preserve"> </w:t>
      </w:r>
      <w:r>
        <w:rPr>
          <w:rFonts w:hint="eastAsia"/>
          <w:b/>
          <w:sz w:val="28"/>
          <w:szCs w:val="28"/>
        </w:rPr>
        <w:t>西安工程大学</w:t>
      </w:r>
    </w:p>
    <w:p w14:paraId="1FBBA323">
      <w:pPr>
        <w:rPr>
          <w:b/>
          <w:sz w:val="28"/>
          <w:szCs w:val="28"/>
        </w:rPr>
      </w:pPr>
      <w:r>
        <w:rPr>
          <w:rFonts w:hint="eastAsia"/>
          <w:b/>
          <w:sz w:val="28"/>
          <w:szCs w:val="28"/>
        </w:rPr>
        <w:t>供方（以下简称“乙方”）：</w:t>
      </w:r>
      <w:r>
        <w:rPr>
          <w:b/>
          <w:sz w:val="28"/>
          <w:szCs w:val="28"/>
        </w:rPr>
        <w:t xml:space="preserve"> </w:t>
      </w:r>
    </w:p>
    <w:p w14:paraId="41C78A02">
      <w:pPr>
        <w:spacing w:line="440" w:lineRule="exact"/>
        <w:ind w:firstLine="480" w:firstLineChars="200"/>
        <w:rPr>
          <w:sz w:val="24"/>
        </w:rPr>
      </w:pPr>
      <w:r>
        <w:rPr>
          <w:sz w:val="24"/>
        </w:rPr>
        <w:t>依据《中华人民共和国</w:t>
      </w:r>
      <w:r>
        <w:rPr>
          <w:rFonts w:hint="eastAsia"/>
          <w:sz w:val="24"/>
        </w:rPr>
        <w:t>民法典</w:t>
      </w:r>
      <w:r>
        <w:rPr>
          <w:sz w:val="24"/>
        </w:rPr>
        <w:t>》的规定，经双方协商同意，签订本合同并信守下列条款，共同严格履行。</w:t>
      </w:r>
    </w:p>
    <w:p w14:paraId="4BF00861">
      <w:pPr>
        <w:pStyle w:val="5"/>
        <w:spacing w:line="440" w:lineRule="exact"/>
        <w:ind w:left="424" w:firstLine="0" w:firstLineChars="0"/>
        <w:rPr>
          <w:b/>
          <w:sz w:val="24"/>
          <w:szCs w:val="24"/>
        </w:rPr>
      </w:pPr>
      <w:r>
        <w:rPr>
          <w:rFonts w:hint="eastAsia"/>
          <w:b/>
          <w:sz w:val="24"/>
          <w:szCs w:val="24"/>
        </w:rPr>
        <w:t>一、</w:t>
      </w:r>
      <w:r>
        <w:rPr>
          <w:b/>
          <w:sz w:val="24"/>
          <w:szCs w:val="24"/>
        </w:rPr>
        <w:t xml:space="preserve">合同内容及金额： </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9"/>
        <w:gridCol w:w="1951"/>
        <w:gridCol w:w="1903"/>
        <w:gridCol w:w="1692"/>
        <w:gridCol w:w="1290"/>
        <w:gridCol w:w="1037"/>
      </w:tblGrid>
      <w:tr w14:paraId="2E15B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3" w:type="dxa"/>
            <w:noWrap w:val="0"/>
            <w:vAlign w:val="center"/>
          </w:tcPr>
          <w:p w14:paraId="1277BD0C">
            <w:pPr>
              <w:pStyle w:val="5"/>
              <w:spacing w:line="440" w:lineRule="exact"/>
              <w:ind w:firstLine="0" w:firstLineChars="0"/>
              <w:rPr>
                <w:b/>
              </w:rPr>
            </w:pPr>
            <w:r>
              <w:rPr>
                <w:b/>
              </w:rPr>
              <w:t>序号</w:t>
            </w:r>
          </w:p>
        </w:tc>
        <w:tc>
          <w:tcPr>
            <w:tcW w:w="2126" w:type="dxa"/>
            <w:noWrap w:val="0"/>
            <w:vAlign w:val="center"/>
          </w:tcPr>
          <w:p w14:paraId="0481A725">
            <w:pPr>
              <w:pStyle w:val="5"/>
              <w:spacing w:line="440" w:lineRule="exact"/>
              <w:ind w:firstLine="422"/>
              <w:rPr>
                <w:b/>
              </w:rPr>
            </w:pPr>
            <w:r>
              <w:rPr>
                <w:rFonts w:hint="eastAsia"/>
                <w:b/>
              </w:rPr>
              <w:t>数据库</w:t>
            </w:r>
            <w:r>
              <w:rPr>
                <w:b/>
              </w:rPr>
              <w:t>名称</w:t>
            </w:r>
          </w:p>
        </w:tc>
        <w:tc>
          <w:tcPr>
            <w:tcW w:w="2111" w:type="dxa"/>
            <w:noWrap w:val="0"/>
            <w:vAlign w:val="center"/>
          </w:tcPr>
          <w:p w14:paraId="69B59CB8">
            <w:pPr>
              <w:pStyle w:val="5"/>
              <w:spacing w:line="440" w:lineRule="exact"/>
              <w:ind w:firstLine="422"/>
              <w:rPr>
                <w:b/>
              </w:rPr>
            </w:pPr>
            <w:r>
              <w:rPr>
                <w:rFonts w:hint="eastAsia"/>
                <w:b/>
              </w:rPr>
              <w:t>数据库</w:t>
            </w:r>
            <w:r>
              <w:rPr>
                <w:b/>
              </w:rPr>
              <w:t>内容</w:t>
            </w:r>
          </w:p>
        </w:tc>
        <w:tc>
          <w:tcPr>
            <w:tcW w:w="1858" w:type="dxa"/>
            <w:noWrap w:val="0"/>
            <w:vAlign w:val="center"/>
          </w:tcPr>
          <w:p w14:paraId="00740561">
            <w:pPr>
              <w:pStyle w:val="5"/>
              <w:spacing w:line="440" w:lineRule="exact"/>
              <w:ind w:firstLine="422"/>
              <w:rPr>
                <w:b/>
              </w:rPr>
            </w:pPr>
            <w:r>
              <w:rPr>
                <w:b/>
              </w:rPr>
              <w:t>生产厂商</w:t>
            </w:r>
          </w:p>
        </w:tc>
        <w:tc>
          <w:tcPr>
            <w:tcW w:w="1418" w:type="dxa"/>
            <w:noWrap w:val="0"/>
            <w:vAlign w:val="center"/>
          </w:tcPr>
          <w:p w14:paraId="2A6A1878">
            <w:pPr>
              <w:pStyle w:val="5"/>
              <w:spacing w:line="440" w:lineRule="exact"/>
              <w:ind w:firstLine="0" w:firstLineChars="0"/>
              <w:rPr>
                <w:b/>
              </w:rPr>
            </w:pPr>
            <w:r>
              <w:rPr>
                <w:b/>
              </w:rPr>
              <w:t>金额（万元）</w:t>
            </w:r>
          </w:p>
        </w:tc>
        <w:tc>
          <w:tcPr>
            <w:tcW w:w="1115" w:type="dxa"/>
            <w:noWrap w:val="0"/>
            <w:vAlign w:val="center"/>
          </w:tcPr>
          <w:p w14:paraId="0CBAAE54">
            <w:pPr>
              <w:pStyle w:val="5"/>
              <w:spacing w:line="440" w:lineRule="exact"/>
              <w:ind w:firstLine="211" w:firstLineChars="100"/>
              <w:rPr>
                <w:b/>
              </w:rPr>
            </w:pPr>
            <w:r>
              <w:rPr>
                <w:b/>
              </w:rPr>
              <w:t>备注</w:t>
            </w:r>
          </w:p>
        </w:tc>
      </w:tr>
      <w:tr w14:paraId="4A2F3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3" w:type="dxa"/>
            <w:noWrap w:val="0"/>
            <w:vAlign w:val="center"/>
          </w:tcPr>
          <w:p w14:paraId="43D861D8">
            <w:pPr>
              <w:pStyle w:val="5"/>
              <w:spacing w:line="440" w:lineRule="exact"/>
              <w:ind w:firstLine="0" w:firstLineChars="0"/>
              <w:jc w:val="center"/>
            </w:pPr>
            <w:r>
              <w:t>1</w:t>
            </w:r>
          </w:p>
        </w:tc>
        <w:tc>
          <w:tcPr>
            <w:tcW w:w="2126" w:type="dxa"/>
            <w:noWrap w:val="0"/>
            <w:vAlign w:val="center"/>
          </w:tcPr>
          <w:p w14:paraId="0F6E32F8">
            <w:pPr>
              <w:pStyle w:val="5"/>
              <w:spacing w:line="440" w:lineRule="exact"/>
            </w:pPr>
          </w:p>
        </w:tc>
        <w:tc>
          <w:tcPr>
            <w:tcW w:w="2111" w:type="dxa"/>
            <w:noWrap w:val="0"/>
            <w:vAlign w:val="center"/>
          </w:tcPr>
          <w:p w14:paraId="46593242">
            <w:pPr>
              <w:pStyle w:val="5"/>
              <w:spacing w:line="440" w:lineRule="exact"/>
            </w:pPr>
          </w:p>
        </w:tc>
        <w:tc>
          <w:tcPr>
            <w:tcW w:w="1858" w:type="dxa"/>
            <w:noWrap w:val="0"/>
            <w:vAlign w:val="center"/>
          </w:tcPr>
          <w:p w14:paraId="53D75E5B">
            <w:pPr>
              <w:pStyle w:val="5"/>
              <w:spacing w:line="440" w:lineRule="exact"/>
            </w:pPr>
          </w:p>
        </w:tc>
        <w:tc>
          <w:tcPr>
            <w:tcW w:w="1418" w:type="dxa"/>
            <w:noWrap w:val="0"/>
            <w:vAlign w:val="center"/>
          </w:tcPr>
          <w:p w14:paraId="48DD9D4B">
            <w:pPr>
              <w:widowControl/>
              <w:spacing w:line="440" w:lineRule="exact"/>
              <w:jc w:val="right"/>
              <w:rPr>
                <w:kern w:val="0"/>
              </w:rPr>
            </w:pPr>
          </w:p>
        </w:tc>
        <w:tc>
          <w:tcPr>
            <w:tcW w:w="1115" w:type="dxa"/>
            <w:noWrap w:val="0"/>
            <w:vAlign w:val="center"/>
          </w:tcPr>
          <w:p w14:paraId="61AA9173">
            <w:pPr>
              <w:pStyle w:val="5"/>
              <w:spacing w:line="440" w:lineRule="exact"/>
              <w:rPr>
                <w:highlight w:val="yellow"/>
              </w:rPr>
            </w:pPr>
          </w:p>
        </w:tc>
      </w:tr>
      <w:tr w14:paraId="4DE56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3" w:type="dxa"/>
            <w:noWrap w:val="0"/>
            <w:vAlign w:val="center"/>
          </w:tcPr>
          <w:p w14:paraId="4B8CE8E9">
            <w:pPr>
              <w:pStyle w:val="5"/>
              <w:spacing w:line="440" w:lineRule="exact"/>
              <w:ind w:firstLine="0" w:firstLineChars="0"/>
              <w:jc w:val="center"/>
            </w:pPr>
            <w:r>
              <w:rPr>
                <w:rFonts w:hint="eastAsia"/>
              </w:rPr>
              <w:t>2</w:t>
            </w:r>
          </w:p>
        </w:tc>
        <w:tc>
          <w:tcPr>
            <w:tcW w:w="2126" w:type="dxa"/>
            <w:noWrap w:val="0"/>
            <w:vAlign w:val="center"/>
          </w:tcPr>
          <w:p w14:paraId="6A63A4FA">
            <w:pPr>
              <w:pStyle w:val="5"/>
              <w:spacing w:line="440" w:lineRule="exact"/>
            </w:pPr>
          </w:p>
        </w:tc>
        <w:tc>
          <w:tcPr>
            <w:tcW w:w="2111" w:type="dxa"/>
            <w:noWrap w:val="0"/>
            <w:vAlign w:val="center"/>
          </w:tcPr>
          <w:p w14:paraId="51467DC3">
            <w:pPr>
              <w:pStyle w:val="5"/>
              <w:spacing w:line="440" w:lineRule="exact"/>
            </w:pPr>
          </w:p>
        </w:tc>
        <w:tc>
          <w:tcPr>
            <w:tcW w:w="1858" w:type="dxa"/>
            <w:noWrap w:val="0"/>
            <w:vAlign w:val="center"/>
          </w:tcPr>
          <w:p w14:paraId="18DBB915">
            <w:pPr>
              <w:pStyle w:val="5"/>
              <w:spacing w:line="440" w:lineRule="exact"/>
            </w:pPr>
          </w:p>
        </w:tc>
        <w:tc>
          <w:tcPr>
            <w:tcW w:w="1418" w:type="dxa"/>
            <w:noWrap w:val="0"/>
            <w:vAlign w:val="center"/>
          </w:tcPr>
          <w:p w14:paraId="2A272D2E">
            <w:pPr>
              <w:widowControl/>
              <w:spacing w:line="440" w:lineRule="exact"/>
              <w:jc w:val="right"/>
              <w:rPr>
                <w:kern w:val="0"/>
              </w:rPr>
            </w:pPr>
          </w:p>
        </w:tc>
        <w:tc>
          <w:tcPr>
            <w:tcW w:w="1115" w:type="dxa"/>
            <w:noWrap w:val="0"/>
            <w:vAlign w:val="center"/>
          </w:tcPr>
          <w:p w14:paraId="1B0F2F28">
            <w:pPr>
              <w:pStyle w:val="5"/>
              <w:spacing w:line="440" w:lineRule="exact"/>
              <w:rPr>
                <w:highlight w:val="yellow"/>
              </w:rPr>
            </w:pPr>
          </w:p>
        </w:tc>
      </w:tr>
      <w:tr w14:paraId="2A5E1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3" w:type="dxa"/>
            <w:noWrap w:val="0"/>
            <w:vAlign w:val="center"/>
          </w:tcPr>
          <w:p w14:paraId="0572279C">
            <w:pPr>
              <w:pStyle w:val="5"/>
              <w:spacing w:line="440" w:lineRule="exact"/>
              <w:ind w:firstLine="422"/>
              <w:jc w:val="center"/>
              <w:rPr>
                <w:b/>
              </w:rPr>
            </w:pPr>
          </w:p>
        </w:tc>
        <w:tc>
          <w:tcPr>
            <w:tcW w:w="2126" w:type="dxa"/>
            <w:noWrap w:val="0"/>
            <w:vAlign w:val="center"/>
          </w:tcPr>
          <w:p w14:paraId="5EA7E4BF">
            <w:pPr>
              <w:pStyle w:val="5"/>
              <w:spacing w:line="440" w:lineRule="exact"/>
              <w:ind w:firstLine="422"/>
              <w:jc w:val="center"/>
              <w:rPr>
                <w:b/>
              </w:rPr>
            </w:pPr>
            <w:r>
              <w:rPr>
                <w:rFonts w:hint="eastAsia"/>
                <w:b/>
              </w:rPr>
              <w:t>小计</w:t>
            </w:r>
          </w:p>
        </w:tc>
        <w:tc>
          <w:tcPr>
            <w:tcW w:w="2111" w:type="dxa"/>
            <w:noWrap w:val="0"/>
            <w:vAlign w:val="center"/>
          </w:tcPr>
          <w:p w14:paraId="52C6E5D5">
            <w:pPr>
              <w:pStyle w:val="5"/>
              <w:spacing w:line="440" w:lineRule="exact"/>
              <w:ind w:firstLine="422"/>
              <w:rPr>
                <w:b/>
              </w:rPr>
            </w:pPr>
          </w:p>
        </w:tc>
        <w:tc>
          <w:tcPr>
            <w:tcW w:w="1858" w:type="dxa"/>
            <w:noWrap w:val="0"/>
            <w:vAlign w:val="center"/>
          </w:tcPr>
          <w:p w14:paraId="4067C931">
            <w:pPr>
              <w:pStyle w:val="5"/>
              <w:spacing w:line="440" w:lineRule="exact"/>
              <w:ind w:firstLine="422"/>
              <w:rPr>
                <w:b/>
              </w:rPr>
            </w:pPr>
          </w:p>
        </w:tc>
        <w:tc>
          <w:tcPr>
            <w:tcW w:w="1418" w:type="dxa"/>
            <w:noWrap w:val="0"/>
            <w:vAlign w:val="center"/>
          </w:tcPr>
          <w:p w14:paraId="19416178">
            <w:pPr>
              <w:widowControl/>
              <w:spacing w:line="440" w:lineRule="exact"/>
              <w:jc w:val="right"/>
              <w:rPr>
                <w:b/>
                <w:kern w:val="0"/>
              </w:rPr>
            </w:pPr>
          </w:p>
        </w:tc>
        <w:tc>
          <w:tcPr>
            <w:tcW w:w="1115" w:type="dxa"/>
            <w:noWrap w:val="0"/>
            <w:vAlign w:val="center"/>
          </w:tcPr>
          <w:p w14:paraId="51DD3CC7">
            <w:pPr>
              <w:pStyle w:val="5"/>
              <w:spacing w:line="440" w:lineRule="exact"/>
              <w:ind w:firstLine="422"/>
              <w:rPr>
                <w:b/>
                <w:highlight w:val="yellow"/>
              </w:rPr>
            </w:pPr>
          </w:p>
        </w:tc>
      </w:tr>
      <w:tr w14:paraId="2B455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3" w:type="dxa"/>
            <w:noWrap w:val="0"/>
            <w:vAlign w:val="center"/>
          </w:tcPr>
          <w:p w14:paraId="43646304">
            <w:pPr>
              <w:pStyle w:val="5"/>
              <w:spacing w:line="440" w:lineRule="exact"/>
              <w:ind w:firstLine="422"/>
              <w:jc w:val="center"/>
              <w:rPr>
                <w:b/>
              </w:rPr>
            </w:pPr>
          </w:p>
        </w:tc>
        <w:tc>
          <w:tcPr>
            <w:tcW w:w="2126" w:type="dxa"/>
            <w:noWrap w:val="0"/>
            <w:vAlign w:val="center"/>
          </w:tcPr>
          <w:p w14:paraId="17E5DC1A">
            <w:pPr>
              <w:pStyle w:val="5"/>
              <w:spacing w:line="440" w:lineRule="exact"/>
              <w:ind w:firstLine="422"/>
              <w:jc w:val="center"/>
              <w:rPr>
                <w:b/>
              </w:rPr>
            </w:pPr>
            <w:r>
              <w:rPr>
                <w:b/>
              </w:rPr>
              <w:t>合计金额</w:t>
            </w:r>
          </w:p>
          <w:p w14:paraId="291B3CBF">
            <w:pPr>
              <w:pStyle w:val="5"/>
              <w:spacing w:line="440" w:lineRule="exact"/>
              <w:ind w:firstLine="422"/>
              <w:jc w:val="center"/>
              <w:rPr>
                <w:b/>
              </w:rPr>
            </w:pPr>
            <w:r>
              <w:rPr>
                <w:rFonts w:hint="eastAsia"/>
                <w:b/>
              </w:rPr>
              <w:t>（含税价）</w:t>
            </w:r>
          </w:p>
        </w:tc>
        <w:tc>
          <w:tcPr>
            <w:tcW w:w="5387" w:type="dxa"/>
            <w:gridSpan w:val="3"/>
            <w:noWrap w:val="0"/>
            <w:vAlign w:val="center"/>
          </w:tcPr>
          <w:p w14:paraId="2D7A048A">
            <w:pPr>
              <w:pStyle w:val="5"/>
              <w:spacing w:line="440" w:lineRule="exact"/>
              <w:ind w:firstLine="422"/>
              <w:rPr>
                <w:b/>
              </w:rPr>
            </w:pPr>
            <w:r>
              <w:rPr>
                <w:rFonts w:hint="eastAsia"/>
                <w:b/>
              </w:rPr>
              <w:t>人民币</w:t>
            </w:r>
            <w:r>
              <w:rPr>
                <w:b/>
              </w:rPr>
              <w:t>（大写）：</w:t>
            </w:r>
            <w:r>
              <w:rPr>
                <w:rFonts w:hint="eastAsia"/>
                <w:b/>
              </w:rPr>
              <w:t>XXXXXX元</w:t>
            </w:r>
          </w:p>
          <w:p w14:paraId="108C54EA">
            <w:pPr>
              <w:pStyle w:val="5"/>
              <w:spacing w:line="440" w:lineRule="exact"/>
              <w:ind w:firstLine="632" w:firstLineChars="300"/>
              <w:rPr>
                <w:b/>
              </w:rPr>
            </w:pPr>
            <w:r>
              <w:rPr>
                <w:b/>
              </w:rPr>
              <w:t>（小写）：</w:t>
            </w:r>
            <w:r>
              <w:rPr>
                <w:rFonts w:hint="eastAsia"/>
                <w:b/>
              </w:rPr>
              <w:t>XXXXXX元</w:t>
            </w:r>
          </w:p>
        </w:tc>
        <w:tc>
          <w:tcPr>
            <w:tcW w:w="1115" w:type="dxa"/>
            <w:noWrap w:val="0"/>
            <w:vAlign w:val="center"/>
          </w:tcPr>
          <w:p w14:paraId="530C236A">
            <w:pPr>
              <w:pStyle w:val="5"/>
              <w:spacing w:line="440" w:lineRule="exact"/>
              <w:ind w:firstLine="422"/>
              <w:rPr>
                <w:b/>
              </w:rPr>
            </w:pPr>
          </w:p>
        </w:tc>
      </w:tr>
    </w:tbl>
    <w:p w14:paraId="4363B023">
      <w:pPr>
        <w:pStyle w:val="5"/>
        <w:spacing w:line="440" w:lineRule="exact"/>
        <w:ind w:firstLine="482"/>
        <w:rPr>
          <w:b/>
          <w:sz w:val="24"/>
          <w:szCs w:val="24"/>
        </w:rPr>
      </w:pPr>
      <w:r>
        <w:rPr>
          <w:rFonts w:hint="eastAsia"/>
          <w:b/>
          <w:sz w:val="24"/>
          <w:szCs w:val="24"/>
        </w:rPr>
        <w:t>二、</w:t>
      </w:r>
      <w:r>
        <w:rPr>
          <w:b/>
          <w:sz w:val="24"/>
          <w:szCs w:val="24"/>
        </w:rPr>
        <w:t>产品技术规格、数量：</w:t>
      </w:r>
    </w:p>
    <w:p w14:paraId="287D4E16">
      <w:pPr>
        <w:spacing w:line="440" w:lineRule="exact"/>
        <w:ind w:firstLine="480" w:firstLineChars="200"/>
        <w:rPr>
          <w:sz w:val="24"/>
        </w:rPr>
      </w:pPr>
      <w:r>
        <w:rPr>
          <w:sz w:val="24"/>
        </w:rPr>
        <w:t>乙方交付的产品</w:t>
      </w:r>
      <w:r>
        <w:rPr>
          <w:rFonts w:hint="eastAsia"/>
          <w:sz w:val="24"/>
        </w:rPr>
        <w:t>、数据库</w:t>
      </w:r>
      <w:r>
        <w:rPr>
          <w:sz w:val="24"/>
        </w:rPr>
        <w:t>平台、内容与使用与响应文件所指明的，与本合同所指明的数据库平台、内容与使用一致。</w:t>
      </w:r>
    </w:p>
    <w:p w14:paraId="2B9D97E6">
      <w:pPr>
        <w:pStyle w:val="5"/>
        <w:spacing w:line="440" w:lineRule="exact"/>
        <w:ind w:firstLine="482"/>
        <w:rPr>
          <w:b/>
          <w:sz w:val="24"/>
          <w:szCs w:val="24"/>
        </w:rPr>
      </w:pPr>
      <w:r>
        <w:rPr>
          <w:rFonts w:hint="eastAsia"/>
          <w:b/>
          <w:sz w:val="24"/>
          <w:szCs w:val="24"/>
        </w:rPr>
        <w:t>三、</w:t>
      </w:r>
      <w:r>
        <w:rPr>
          <w:b/>
          <w:sz w:val="24"/>
          <w:szCs w:val="24"/>
        </w:rPr>
        <w:t>知识产权：</w:t>
      </w:r>
    </w:p>
    <w:p w14:paraId="78A64FC1">
      <w:pPr>
        <w:spacing w:line="440" w:lineRule="exact"/>
        <w:ind w:firstLine="720" w:firstLineChars="300"/>
        <w:rPr>
          <w:sz w:val="24"/>
        </w:rPr>
      </w:pPr>
      <w:r>
        <w:rPr>
          <w:sz w:val="24"/>
        </w:rPr>
        <w:t>1、乙方保证甲方在使用成交产品时，不承担任何涉及知识产权法律诉讼的责任。</w:t>
      </w:r>
    </w:p>
    <w:p w14:paraId="661120F1">
      <w:pPr>
        <w:spacing w:line="440" w:lineRule="exact"/>
        <w:ind w:firstLine="720" w:firstLineChars="300"/>
        <w:rPr>
          <w:sz w:val="24"/>
        </w:rPr>
      </w:pPr>
      <w:r>
        <w:rPr>
          <w:sz w:val="24"/>
        </w:rPr>
        <w:t>2、甲方仅能在其单位内部网络IP范围内，或本单位注册用户通过VPN等授权访问系统方式，使用本合同约定的数据库，承诺尊重保护乙方代理产品的知识产权，不使用侵犯乙方或其独家代理的其他机构合法权利的软件和数据库。</w:t>
      </w:r>
    </w:p>
    <w:p w14:paraId="040A85EC">
      <w:pPr>
        <w:spacing w:line="440" w:lineRule="exact"/>
        <w:ind w:firstLine="482" w:firstLineChars="200"/>
        <w:rPr>
          <w:b/>
          <w:sz w:val="24"/>
        </w:rPr>
      </w:pPr>
      <w:r>
        <w:rPr>
          <w:b/>
          <w:sz w:val="24"/>
        </w:rPr>
        <w:t>四、订购</w:t>
      </w:r>
      <w:r>
        <w:rPr>
          <w:rFonts w:hint="eastAsia"/>
          <w:b/>
          <w:sz w:val="24"/>
        </w:rPr>
        <w:t>内容使用</w:t>
      </w:r>
      <w:r>
        <w:rPr>
          <w:b/>
          <w:sz w:val="24"/>
        </w:rPr>
        <w:t>期限：</w:t>
      </w:r>
    </w:p>
    <w:p w14:paraId="6957B72C">
      <w:pPr>
        <w:spacing w:line="440" w:lineRule="exact"/>
        <w:ind w:firstLine="960" w:firstLineChars="400"/>
        <w:rPr>
          <w:sz w:val="24"/>
          <w:u w:val="single"/>
        </w:rPr>
      </w:pPr>
      <w:r>
        <w:rPr>
          <w:sz w:val="24"/>
        </w:rPr>
        <w:t>项目编号：</w:t>
      </w:r>
      <w:r>
        <w:rPr>
          <w:rFonts w:hint="eastAsia"/>
          <w:sz w:val="24"/>
        </w:rPr>
        <w:t>XXXXXXXX</w:t>
      </w:r>
    </w:p>
    <w:p w14:paraId="5325EBDF">
      <w:pPr>
        <w:spacing w:line="440" w:lineRule="exact"/>
        <w:ind w:firstLine="960" w:firstLineChars="400"/>
        <w:rPr>
          <w:sz w:val="24"/>
        </w:rPr>
      </w:pPr>
      <w:r>
        <w:rPr>
          <w:rFonts w:hint="eastAsia"/>
          <w:sz w:val="24"/>
        </w:rPr>
        <w:t>XXXXXX数据库</w:t>
      </w:r>
      <w:r>
        <w:rPr>
          <w:sz w:val="24"/>
        </w:rPr>
        <w:t>：</w:t>
      </w:r>
      <w:r>
        <w:rPr>
          <w:rFonts w:hint="eastAsia"/>
          <w:sz w:val="24"/>
        </w:rPr>
        <w:t>使用期限20XX.XX.XX-20XX.XX.XX；</w:t>
      </w:r>
    </w:p>
    <w:p w14:paraId="0B7D36A4">
      <w:pPr>
        <w:spacing w:line="440" w:lineRule="exact"/>
        <w:ind w:firstLine="482" w:firstLineChars="200"/>
        <w:rPr>
          <w:b/>
          <w:sz w:val="24"/>
        </w:rPr>
      </w:pPr>
      <w:r>
        <w:rPr>
          <w:b/>
          <w:sz w:val="24"/>
        </w:rPr>
        <w:t>五、项目实施地点：</w:t>
      </w:r>
      <w:r>
        <w:rPr>
          <w:sz w:val="24"/>
        </w:rPr>
        <w:t>甲方指定地点</w:t>
      </w:r>
    </w:p>
    <w:p w14:paraId="38241944">
      <w:pPr>
        <w:spacing w:line="440" w:lineRule="exact"/>
        <w:ind w:firstLine="482" w:firstLineChars="200"/>
        <w:rPr>
          <w:sz w:val="24"/>
        </w:rPr>
      </w:pPr>
      <w:r>
        <w:rPr>
          <w:b/>
          <w:sz w:val="24"/>
        </w:rPr>
        <w:t>六、验收：</w:t>
      </w:r>
      <w:r>
        <w:rPr>
          <w:rFonts w:hint="eastAsia" w:cs="宋体"/>
          <w:sz w:val="24"/>
        </w:rPr>
        <w:t>由甲方负责组织验收，验收以合同为依据。验收内容包括合同中涉及到的有关本数据库平台应开通的数据包、检索功能、下载功能等。</w:t>
      </w:r>
    </w:p>
    <w:p w14:paraId="1EE7E595">
      <w:pPr>
        <w:spacing w:line="440" w:lineRule="exact"/>
        <w:ind w:firstLine="482" w:firstLineChars="200"/>
        <w:rPr>
          <w:b/>
          <w:sz w:val="24"/>
        </w:rPr>
      </w:pPr>
      <w:r>
        <w:rPr>
          <w:b/>
          <w:sz w:val="24"/>
        </w:rPr>
        <w:t>七、付款方式及期限：</w:t>
      </w:r>
    </w:p>
    <w:p w14:paraId="5FB1C58B">
      <w:pPr>
        <w:tabs>
          <w:tab w:val="left" w:pos="840"/>
        </w:tabs>
        <w:spacing w:line="360" w:lineRule="auto"/>
        <w:ind w:firstLine="600" w:firstLineChars="250"/>
        <w:rPr>
          <w:sz w:val="24"/>
        </w:rPr>
      </w:pPr>
      <w:r>
        <w:rPr>
          <w:sz w:val="24"/>
        </w:rPr>
        <w:t>1、结算单位：甲方结算，在付款前，乙方必须开具全额</w:t>
      </w:r>
      <w:r>
        <w:rPr>
          <w:rFonts w:hint="eastAsia"/>
          <w:sz w:val="24"/>
        </w:rPr>
        <w:t>增值税</w:t>
      </w:r>
      <w:r>
        <w:rPr>
          <w:sz w:val="24"/>
        </w:rPr>
        <w:t>发票给甲方。</w:t>
      </w:r>
    </w:p>
    <w:p w14:paraId="72CBE679">
      <w:pPr>
        <w:tabs>
          <w:tab w:val="left" w:pos="840"/>
        </w:tabs>
        <w:kinsoku w:val="0"/>
        <w:spacing w:line="360" w:lineRule="auto"/>
        <w:ind w:firstLine="480" w:firstLineChars="200"/>
        <w:rPr>
          <w:sz w:val="24"/>
        </w:rPr>
      </w:pPr>
      <w:r>
        <w:rPr>
          <w:sz w:val="24"/>
        </w:rPr>
        <w:t xml:space="preserve"> 2、付款方式：甲方应在验收合格</w:t>
      </w:r>
      <w:r>
        <w:rPr>
          <w:rFonts w:hint="eastAsia"/>
          <w:sz w:val="24"/>
        </w:rPr>
        <w:t>，且收到乙方开具的增值税发票</w:t>
      </w:r>
      <w:r>
        <w:rPr>
          <w:sz w:val="24"/>
        </w:rPr>
        <w:t>后，</w:t>
      </w:r>
      <w:r>
        <w:rPr>
          <w:b/>
          <w:sz w:val="24"/>
          <w:u w:val="single"/>
        </w:rPr>
        <w:t xml:space="preserve">   </w:t>
      </w:r>
      <w:r>
        <w:rPr>
          <w:rFonts w:hint="eastAsia"/>
          <w:b/>
          <w:sz w:val="24"/>
          <w:u w:val="single"/>
        </w:rPr>
        <w:t>20XX</w:t>
      </w:r>
      <w:r>
        <w:rPr>
          <w:b/>
          <w:sz w:val="24"/>
          <w:u w:val="single"/>
        </w:rPr>
        <w:t xml:space="preserve">   年 </w:t>
      </w:r>
      <w:r>
        <w:rPr>
          <w:rFonts w:hint="eastAsia"/>
          <w:b/>
          <w:sz w:val="24"/>
          <w:u w:val="single"/>
        </w:rPr>
        <w:t>XX</w:t>
      </w:r>
      <w:r>
        <w:rPr>
          <w:b/>
          <w:sz w:val="24"/>
          <w:u w:val="single"/>
        </w:rPr>
        <w:t xml:space="preserve"> 月 </w:t>
      </w:r>
      <w:r>
        <w:rPr>
          <w:rFonts w:hint="eastAsia"/>
          <w:b/>
          <w:sz w:val="24"/>
          <w:u w:val="single"/>
        </w:rPr>
        <w:t>XX</w:t>
      </w:r>
      <w:r>
        <w:rPr>
          <w:b/>
          <w:sz w:val="24"/>
          <w:u w:val="single"/>
        </w:rPr>
        <w:t xml:space="preserve"> 日</w:t>
      </w:r>
      <w:r>
        <w:rPr>
          <w:rFonts w:hint="eastAsia"/>
          <w:b/>
          <w:sz w:val="24"/>
          <w:u w:val="single"/>
        </w:rPr>
        <w:t xml:space="preserve">  </w:t>
      </w:r>
      <w:r>
        <w:rPr>
          <w:sz w:val="24"/>
        </w:rPr>
        <w:t>前以银行转账方式为乙方支付合同项目的全额价款</w:t>
      </w:r>
      <w:r>
        <w:rPr>
          <w:rFonts w:hint="eastAsia"/>
          <w:sz w:val="24"/>
        </w:rPr>
        <w:t>，若因乙方未向甲方交付发票导致甲方未能按时付款，甲方不构成违约。</w:t>
      </w:r>
    </w:p>
    <w:p w14:paraId="52FF0465">
      <w:pPr>
        <w:tabs>
          <w:tab w:val="left" w:pos="840"/>
        </w:tabs>
        <w:spacing w:line="240" w:lineRule="auto"/>
        <w:ind w:firstLine="480" w:firstLineChars="200"/>
        <w:rPr>
          <w:sz w:val="24"/>
        </w:rPr>
      </w:pPr>
      <w:r>
        <w:rPr>
          <w:rFonts w:hint="eastAsia"/>
          <w:sz w:val="24"/>
        </w:rPr>
        <w:t>3、遇到甲方寒暑假及年底冻结资金，付款顺延，具体付款时间双方另行协商</w:t>
      </w:r>
      <w:r>
        <w:rPr>
          <w:sz w:val="24"/>
        </w:rPr>
        <w:t>。</w:t>
      </w:r>
    </w:p>
    <w:p w14:paraId="7D1161B9">
      <w:pPr>
        <w:tabs>
          <w:tab w:val="left" w:pos="840"/>
        </w:tabs>
        <w:kinsoku w:val="0"/>
        <w:spacing w:line="440" w:lineRule="exact"/>
        <w:ind w:firstLine="480" w:firstLineChars="200"/>
        <w:rPr>
          <w:rFonts w:hint="eastAsia"/>
          <w:color w:val="000000" w:themeColor="text1"/>
          <w:sz w:val="24"/>
          <w:lang w:val="en-US" w:eastAsia="zh-CN"/>
          <w14:textFill>
            <w14:solidFill>
              <w14:schemeClr w14:val="tx1"/>
            </w14:solidFill>
          </w14:textFill>
        </w:rPr>
      </w:pPr>
      <w:bookmarkStart w:id="0" w:name="_GoBack"/>
      <w:r>
        <w:rPr>
          <w:rFonts w:hint="eastAsia"/>
          <w:color w:val="000000" w:themeColor="text1"/>
          <w:sz w:val="24"/>
          <w:lang w:val="en-US" w:eastAsia="zh-CN"/>
          <w14:textFill>
            <w14:solidFill>
              <w14:schemeClr w14:val="tx1"/>
            </w14:solidFill>
          </w14:textFill>
        </w:rPr>
        <w:t>4、履约保证金：</w:t>
      </w:r>
    </w:p>
    <w:p w14:paraId="5782F085">
      <w:pPr>
        <w:tabs>
          <w:tab w:val="left" w:pos="840"/>
        </w:tabs>
        <w:kinsoku w:val="0"/>
        <w:spacing w:line="440" w:lineRule="exact"/>
        <w:ind w:firstLine="480" w:firstLineChars="200"/>
        <w:rPr>
          <w:rFonts w:hint="eastAsia" w:eastAsia="宋体"/>
          <w:color w:val="000000" w:themeColor="text1"/>
          <w:sz w:val="24"/>
          <w:lang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（1）乙方</w:t>
      </w:r>
      <w:r>
        <w:rPr>
          <w:rFonts w:hint="eastAsia"/>
          <w:color w:val="000000" w:themeColor="text1"/>
          <w:sz w:val="24"/>
          <w14:textFill>
            <w14:solidFill>
              <w14:schemeClr w14:val="tx1"/>
            </w14:solidFill>
          </w14:textFill>
        </w:rPr>
        <w:t>成交后凭中标通知书向</w:t>
      </w:r>
      <w:r>
        <w:rPr>
          <w:rFonts w:hint="eastAsia"/>
          <w:color w:val="000000" w:themeColor="text1"/>
          <w:sz w:val="24"/>
          <w:lang w:val="en-US" w:eastAsia="zh-CN"/>
          <w14:textFill>
            <w14:solidFill>
              <w14:schemeClr w14:val="tx1"/>
            </w14:solidFill>
          </w14:textFill>
        </w:rPr>
        <w:t>甲方</w:t>
      </w:r>
      <w:r>
        <w:rPr>
          <w:rFonts w:hint="eastAsia"/>
          <w:color w:val="000000" w:themeColor="text1"/>
          <w:sz w:val="24"/>
          <w14:textFill>
            <w14:solidFill>
              <w14:schemeClr w14:val="tx1"/>
            </w14:solidFill>
          </w14:textFill>
        </w:rPr>
        <w:t>缴纳成交金额的5%作为履约保证金</w:t>
      </w:r>
      <w:r>
        <w:rPr>
          <w:rFonts w:hint="eastAsia"/>
          <w:color w:val="000000" w:themeColor="text1"/>
          <w:sz w:val="24"/>
          <w:lang w:eastAsia="zh-CN"/>
          <w14:textFill>
            <w14:solidFill>
              <w14:schemeClr w14:val="tx1"/>
            </w14:solidFill>
          </w14:textFill>
        </w:rPr>
        <w:t>。</w:t>
      </w:r>
    </w:p>
    <w:p w14:paraId="6BA0F487">
      <w:pPr>
        <w:tabs>
          <w:tab w:val="left" w:pos="840"/>
        </w:tabs>
        <w:kinsoku w:val="0"/>
        <w:spacing w:line="440" w:lineRule="exact"/>
        <w:ind w:firstLine="480" w:firstLineChars="200"/>
        <w:rPr>
          <w:rFonts w:hint="eastAsia"/>
          <w:color w:val="000000" w:themeColor="text1"/>
          <w:sz w:val="24"/>
          <w14:textFill>
            <w14:solidFill>
              <w14:schemeClr w14:val="tx1"/>
            </w14:solidFill>
          </w14:textFill>
        </w:rPr>
      </w:pPr>
      <w:r>
        <w:rPr>
          <w:rFonts w:hint="eastAsia"/>
          <w:color w:val="000000" w:themeColor="text1"/>
          <w:sz w:val="24"/>
          <w:lang w:val="en-US" w:eastAsia="zh-CN"/>
          <w14:textFill>
            <w14:solidFill>
              <w14:schemeClr w14:val="tx1"/>
            </w14:solidFill>
          </w14:textFill>
        </w:rPr>
        <w:t>（2）</w:t>
      </w:r>
      <w:r>
        <w:rPr>
          <w:rFonts w:hint="eastAsia"/>
          <w:color w:val="000000" w:themeColor="text1"/>
          <w:sz w:val="24"/>
          <w14:textFill>
            <w14:solidFill>
              <w14:schemeClr w14:val="tx1"/>
            </w14:solidFill>
          </w14:textFill>
        </w:rPr>
        <w:t>履约保证金应使用人民币，可选择使用银行转账、支票、汇票、本票或者金融机构、担保机构出具的保函等非现金形式缴纳或提交；</w:t>
      </w:r>
    </w:p>
    <w:p w14:paraId="38CB1747">
      <w:pPr>
        <w:tabs>
          <w:tab w:val="left" w:pos="840"/>
        </w:tabs>
        <w:kinsoku w:val="0"/>
        <w:spacing w:line="440" w:lineRule="exact"/>
        <w:ind w:firstLine="480" w:firstLineChars="200"/>
        <w:rPr>
          <w:rFonts w:hint="eastAsia" w:eastAsia="宋体"/>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（3）在服务期结束后，经甲方</w:t>
      </w:r>
      <w:r>
        <w:rPr>
          <w:rFonts w:hint="eastAsia"/>
          <w:color w:val="000000" w:themeColor="text1"/>
          <w:sz w:val="24"/>
          <w14:textFill>
            <w14:solidFill>
              <w14:schemeClr w14:val="tx1"/>
            </w14:solidFill>
          </w14:textFill>
        </w:rPr>
        <w:t>验收合格，</w:t>
      </w:r>
      <w:r>
        <w:rPr>
          <w:rFonts w:hint="eastAsia"/>
          <w:color w:val="000000" w:themeColor="text1"/>
          <w:sz w:val="24"/>
          <w:lang w:val="en-US" w:eastAsia="zh-CN"/>
          <w14:textFill>
            <w14:solidFill>
              <w14:schemeClr w14:val="tx1"/>
            </w14:solidFill>
          </w14:textFill>
        </w:rPr>
        <w:t>乙方</w:t>
      </w:r>
      <w:r>
        <w:rPr>
          <w:rFonts w:hint="eastAsia"/>
          <w:color w:val="000000" w:themeColor="text1"/>
          <w:sz w:val="24"/>
          <w14:textFill>
            <w14:solidFill>
              <w14:schemeClr w14:val="tx1"/>
            </w14:solidFill>
          </w14:textFill>
        </w:rPr>
        <w:t>提出书面申请，</w:t>
      </w:r>
      <w:r>
        <w:rPr>
          <w:rFonts w:hint="eastAsia"/>
          <w:color w:val="000000" w:themeColor="text1"/>
          <w:sz w:val="24"/>
          <w:lang w:val="en-US" w:eastAsia="zh-CN"/>
          <w14:textFill>
            <w14:solidFill>
              <w14:schemeClr w14:val="tx1"/>
            </w14:solidFill>
          </w14:textFill>
        </w:rPr>
        <w:t>甲方</w:t>
      </w:r>
      <w:r>
        <w:rPr>
          <w:rFonts w:hint="eastAsia"/>
          <w:color w:val="000000" w:themeColor="text1"/>
          <w:sz w:val="24"/>
          <w14:textFill>
            <w14:solidFill>
              <w14:schemeClr w14:val="tx1"/>
            </w14:solidFill>
          </w14:textFill>
        </w:rPr>
        <w:t>将履约保证金（无息）退还</w:t>
      </w:r>
      <w:r>
        <w:rPr>
          <w:rFonts w:hint="eastAsia"/>
          <w:color w:val="000000" w:themeColor="text1"/>
          <w:sz w:val="24"/>
          <w:lang w:val="en-US" w:eastAsia="zh-CN"/>
          <w14:textFill>
            <w14:solidFill>
              <w14:schemeClr w14:val="tx1"/>
            </w14:solidFill>
          </w14:textFill>
        </w:rPr>
        <w:t>乙方。</w:t>
      </w:r>
    </w:p>
    <w:bookmarkEnd w:id="0"/>
    <w:p w14:paraId="1DC37DBE">
      <w:pPr>
        <w:spacing w:line="440" w:lineRule="exact"/>
        <w:ind w:firstLine="482" w:firstLineChars="200"/>
        <w:rPr>
          <w:b/>
          <w:sz w:val="24"/>
        </w:rPr>
      </w:pPr>
      <w:r>
        <w:rPr>
          <w:b/>
          <w:sz w:val="24"/>
        </w:rPr>
        <w:t>八、技术保障：</w:t>
      </w:r>
    </w:p>
    <w:p w14:paraId="28DDC5E6">
      <w:pPr>
        <w:spacing w:line="440" w:lineRule="exact"/>
        <w:ind w:firstLine="480" w:firstLineChars="200"/>
        <w:rPr>
          <w:sz w:val="24"/>
        </w:rPr>
      </w:pPr>
      <w:r>
        <w:rPr>
          <w:sz w:val="24"/>
        </w:rPr>
        <w:t>合同签订后，乙方应按甲方提出的项目及使用要求，开通数字资源访问网站或安装到甲方的数据服务器，确保现场安装、调试、试运行技术保障服务达到甲方要求。</w:t>
      </w:r>
    </w:p>
    <w:p w14:paraId="6028A525">
      <w:pPr>
        <w:spacing w:line="440" w:lineRule="exact"/>
        <w:ind w:firstLine="480" w:firstLineChars="200"/>
        <w:rPr>
          <w:sz w:val="24"/>
        </w:rPr>
      </w:pPr>
      <w:r>
        <w:rPr>
          <w:sz w:val="24"/>
        </w:rPr>
        <w:t>甲方IP地址范围：</w:t>
      </w:r>
    </w:p>
    <w:p w14:paraId="79499966">
      <w:pPr>
        <w:spacing w:line="440" w:lineRule="exact"/>
        <w:rPr>
          <w:sz w:val="24"/>
        </w:rPr>
      </w:pPr>
      <w:r>
        <w:rPr>
          <w:rFonts w:hint="eastAsia"/>
          <w:sz w:val="24"/>
        </w:rPr>
        <w:t>1、教育网</w:t>
      </w:r>
    </w:p>
    <w:p w14:paraId="128F58CB">
      <w:pPr>
        <w:spacing w:line="440" w:lineRule="exact"/>
        <w:ind w:firstLine="720" w:firstLineChars="300"/>
        <w:rPr>
          <w:sz w:val="24"/>
        </w:rPr>
      </w:pPr>
      <w:r>
        <w:rPr>
          <w:rFonts w:hint="eastAsia"/>
          <w:sz w:val="24"/>
        </w:rPr>
        <w:t>202.200.200.0-202.200.207.255</w:t>
      </w:r>
    </w:p>
    <w:p w14:paraId="4210B014">
      <w:pPr>
        <w:spacing w:line="440" w:lineRule="exact"/>
        <w:ind w:firstLine="720" w:firstLineChars="300"/>
        <w:rPr>
          <w:sz w:val="24"/>
        </w:rPr>
      </w:pPr>
      <w:r>
        <w:rPr>
          <w:rFonts w:hint="eastAsia"/>
          <w:sz w:val="24"/>
        </w:rPr>
        <w:t>202.200.176.0-202.200.191.255</w:t>
      </w:r>
    </w:p>
    <w:p w14:paraId="5C69073E">
      <w:pPr>
        <w:spacing w:line="440" w:lineRule="exact"/>
        <w:ind w:firstLine="720" w:firstLineChars="300"/>
        <w:rPr>
          <w:rFonts w:hint="eastAsia"/>
          <w:sz w:val="24"/>
        </w:rPr>
      </w:pPr>
      <w:r>
        <w:rPr>
          <w:rFonts w:hint="eastAsia"/>
          <w:sz w:val="24"/>
        </w:rPr>
        <w:t>202.200.28.158</w:t>
      </w:r>
    </w:p>
    <w:p w14:paraId="37CBC5A7">
      <w:pPr>
        <w:spacing w:line="440" w:lineRule="exact"/>
        <w:ind w:firstLine="720" w:firstLineChars="300"/>
        <w:rPr>
          <w:rFonts w:hint="eastAsia"/>
          <w:sz w:val="24"/>
        </w:rPr>
      </w:pPr>
      <w:r>
        <w:rPr>
          <w:rFonts w:hint="eastAsia"/>
          <w:sz w:val="24"/>
        </w:rPr>
        <w:t>202.200.30.54</w:t>
      </w:r>
    </w:p>
    <w:p w14:paraId="3848554C">
      <w:pPr>
        <w:spacing w:line="440" w:lineRule="exact"/>
        <w:rPr>
          <w:sz w:val="24"/>
        </w:rPr>
      </w:pPr>
      <w:r>
        <w:rPr>
          <w:rFonts w:hint="eastAsia"/>
          <w:sz w:val="24"/>
        </w:rPr>
        <w:t>2、电信网</w:t>
      </w:r>
    </w:p>
    <w:p w14:paraId="1FDD0280">
      <w:pPr>
        <w:spacing w:line="360" w:lineRule="auto"/>
        <w:ind w:firstLine="480" w:firstLineChars="200"/>
        <w:rPr>
          <w:rFonts w:hint="eastAsia"/>
          <w:sz w:val="24"/>
        </w:rPr>
      </w:pPr>
      <w:r>
        <w:rPr>
          <w:rFonts w:hint="eastAsia"/>
          <w:sz w:val="24"/>
        </w:rPr>
        <w:t>1.85.59.176-191和1.85.52.128-143</w:t>
      </w:r>
    </w:p>
    <w:p w14:paraId="2D5C6D6E">
      <w:pPr>
        <w:spacing w:line="360" w:lineRule="auto"/>
        <w:ind w:firstLine="480" w:firstLineChars="200"/>
        <w:rPr>
          <w:sz w:val="24"/>
        </w:rPr>
      </w:pPr>
      <w:r>
        <w:rPr>
          <w:rFonts w:hint="eastAsia"/>
          <w:sz w:val="24"/>
        </w:rPr>
        <w:t>1.85.49.16-31和1.85.46.192-207</w:t>
      </w:r>
    </w:p>
    <w:p w14:paraId="63DA9CDA">
      <w:pPr>
        <w:spacing w:line="440" w:lineRule="exact"/>
        <w:ind w:firstLine="482" w:firstLineChars="200"/>
        <w:rPr>
          <w:b/>
          <w:sz w:val="24"/>
        </w:rPr>
      </w:pPr>
      <w:r>
        <w:rPr>
          <w:b/>
          <w:sz w:val="24"/>
        </w:rPr>
        <w:t>九、人员培训：</w:t>
      </w:r>
    </w:p>
    <w:p w14:paraId="161F2170">
      <w:pPr>
        <w:spacing w:line="440" w:lineRule="exact"/>
        <w:ind w:firstLine="480" w:firstLineChars="200"/>
        <w:rPr>
          <w:sz w:val="24"/>
        </w:rPr>
      </w:pPr>
      <w:r>
        <w:rPr>
          <w:rFonts w:hint="eastAsia"/>
          <w:sz w:val="24"/>
        </w:rPr>
        <w:t>培训内容、</w:t>
      </w:r>
      <w:r>
        <w:rPr>
          <w:sz w:val="24"/>
        </w:rPr>
        <w:t>人数、地点按甲方的要求约定。</w:t>
      </w:r>
    </w:p>
    <w:p w14:paraId="29E95487">
      <w:pPr>
        <w:spacing w:line="440" w:lineRule="exact"/>
        <w:ind w:firstLine="482" w:firstLineChars="200"/>
        <w:rPr>
          <w:b/>
          <w:sz w:val="24"/>
        </w:rPr>
      </w:pPr>
      <w:r>
        <w:rPr>
          <w:b/>
          <w:sz w:val="24"/>
        </w:rPr>
        <w:t>十、质量保证：</w:t>
      </w:r>
    </w:p>
    <w:p w14:paraId="20DFDF46">
      <w:pPr>
        <w:spacing w:line="440" w:lineRule="exact"/>
        <w:ind w:firstLine="480" w:firstLineChars="200"/>
        <w:rPr>
          <w:sz w:val="24"/>
        </w:rPr>
      </w:pPr>
      <w:r>
        <w:rPr>
          <w:sz w:val="24"/>
        </w:rPr>
        <w:t>1、乙方确保数据库产品来源正规、合法，并保证甲方的正常访问及使用。</w:t>
      </w:r>
    </w:p>
    <w:p w14:paraId="462FE572">
      <w:pPr>
        <w:spacing w:line="440" w:lineRule="exact"/>
        <w:ind w:firstLine="480" w:firstLineChars="200"/>
        <w:rPr>
          <w:sz w:val="24"/>
        </w:rPr>
      </w:pPr>
      <w:r>
        <w:rPr>
          <w:sz w:val="24"/>
        </w:rPr>
        <w:t>2、售后服务内容：</w:t>
      </w:r>
    </w:p>
    <w:p w14:paraId="72A00170">
      <w:pPr>
        <w:spacing w:line="440" w:lineRule="exact"/>
        <w:ind w:firstLine="720" w:firstLineChars="300"/>
        <w:rPr>
          <w:sz w:val="24"/>
        </w:rPr>
      </w:pPr>
      <w:r>
        <w:rPr>
          <w:sz w:val="24"/>
        </w:rPr>
        <w:t>（1）甲方通过本合同获得乙方代理的数据库服务、乙方代理的支撑数据库产品的计算机应用软件，乙方为保证本合同约定数据库正常使用而提供的持续出版的数据库内容的安装、数据库系统的维护及技术支持等服务。</w:t>
      </w:r>
    </w:p>
    <w:p w14:paraId="369DC078">
      <w:pPr>
        <w:spacing w:line="440" w:lineRule="exact"/>
        <w:ind w:firstLine="720" w:firstLineChars="300"/>
        <w:rPr>
          <w:sz w:val="24"/>
        </w:rPr>
      </w:pPr>
      <w:r>
        <w:rPr>
          <w:rFonts w:hint="eastAsia"/>
          <w:sz w:val="24"/>
        </w:rPr>
        <w:t>（2）每年12月10日前提供上年度12.1-本年度11.30用量数据（要求按月统计，用于年度总结）。尽可能提供管理员账户，由馆员自行下载用量数据。</w:t>
      </w:r>
    </w:p>
    <w:p w14:paraId="7E282DE4">
      <w:pPr>
        <w:spacing w:line="440" w:lineRule="exact"/>
        <w:ind w:firstLine="720" w:firstLineChars="300"/>
        <w:rPr>
          <w:sz w:val="24"/>
        </w:rPr>
      </w:pPr>
      <w:r>
        <w:rPr>
          <w:rFonts w:hint="eastAsia"/>
          <w:sz w:val="24"/>
        </w:rPr>
        <w:t>（3）如有网页改版、链接地址变更、服务器维护、销售人员变更等事宜，需提前以书面形式告知图书馆。</w:t>
      </w:r>
    </w:p>
    <w:p w14:paraId="108DD60F">
      <w:pPr>
        <w:spacing w:line="440" w:lineRule="exact"/>
        <w:ind w:firstLine="720" w:firstLineChars="300"/>
        <w:rPr>
          <w:sz w:val="24"/>
        </w:rPr>
      </w:pPr>
      <w:r>
        <w:rPr>
          <w:rFonts w:hint="eastAsia"/>
          <w:sz w:val="24"/>
        </w:rPr>
        <w:t>（4）提供资源列表（全文期刊详细目录，电子书提供MARC记录）等内容，视频资源须标注时长，图片库须标注资源总量。</w:t>
      </w:r>
    </w:p>
    <w:p w14:paraId="23A7DF3C">
      <w:pPr>
        <w:spacing w:line="440" w:lineRule="exact"/>
        <w:ind w:firstLine="720" w:firstLineChars="300"/>
        <w:rPr>
          <w:sz w:val="24"/>
        </w:rPr>
      </w:pPr>
      <w:r>
        <w:rPr>
          <w:rFonts w:hint="eastAsia"/>
          <w:sz w:val="24"/>
        </w:rPr>
        <w:t>（5）配合图书馆开展数据库讲座和宣传推广工作。</w:t>
      </w:r>
    </w:p>
    <w:p w14:paraId="3451D416">
      <w:pPr>
        <w:spacing w:line="440" w:lineRule="exact"/>
        <w:ind w:firstLine="720" w:firstLineChars="300"/>
        <w:rPr>
          <w:sz w:val="24"/>
        </w:rPr>
      </w:pPr>
      <w:r>
        <w:rPr>
          <w:sz w:val="24"/>
        </w:rPr>
        <w:t>（</w:t>
      </w:r>
      <w:r>
        <w:rPr>
          <w:rFonts w:hint="eastAsia"/>
          <w:sz w:val="24"/>
        </w:rPr>
        <w:t>6</w:t>
      </w:r>
      <w:r>
        <w:rPr>
          <w:sz w:val="24"/>
        </w:rPr>
        <w:t>）乙方为甲方提供电话咨询服务</w:t>
      </w:r>
      <w:r>
        <w:rPr>
          <w:rFonts w:hint="eastAsia"/>
          <w:sz w:val="24"/>
        </w:rPr>
        <w:t>，</w:t>
      </w:r>
      <w:r>
        <w:rPr>
          <w:sz w:val="24"/>
        </w:rPr>
        <w:t>客户服务热线/约定服务电话：</w:t>
      </w:r>
      <w:r>
        <w:rPr>
          <w:rFonts w:hint="eastAsia"/>
          <w:sz w:val="24"/>
        </w:rPr>
        <w:t>XXXXXXXX</w:t>
      </w:r>
      <w:r>
        <w:rPr>
          <w:sz w:val="24"/>
        </w:rPr>
        <w:t>。</w:t>
      </w:r>
    </w:p>
    <w:p w14:paraId="7DDE4675">
      <w:pPr>
        <w:spacing w:line="440" w:lineRule="exact"/>
        <w:ind w:firstLine="482" w:firstLineChars="200"/>
        <w:rPr>
          <w:b/>
          <w:sz w:val="24"/>
        </w:rPr>
      </w:pPr>
      <w:r>
        <w:rPr>
          <w:b/>
          <w:sz w:val="24"/>
        </w:rPr>
        <w:t>十</w:t>
      </w:r>
      <w:r>
        <w:rPr>
          <w:rFonts w:hint="eastAsia"/>
          <w:b/>
          <w:sz w:val="24"/>
        </w:rPr>
        <w:t>一</w:t>
      </w:r>
      <w:r>
        <w:rPr>
          <w:b/>
          <w:sz w:val="24"/>
        </w:rPr>
        <w:t>、保密</w:t>
      </w:r>
      <w:r>
        <w:rPr>
          <w:rFonts w:hint="eastAsia"/>
          <w:b/>
          <w:sz w:val="24"/>
        </w:rPr>
        <w:t>条款：</w:t>
      </w:r>
    </w:p>
    <w:p w14:paraId="4370931A">
      <w:pPr>
        <w:spacing w:line="440" w:lineRule="exact"/>
        <w:ind w:left="1" w:firstLine="720" w:firstLineChars="300"/>
        <w:rPr>
          <w:sz w:val="24"/>
        </w:rPr>
      </w:pPr>
      <w:r>
        <w:rPr>
          <w:sz w:val="24"/>
        </w:rPr>
        <w:t>对于因本合同的订立和履行双方知晓的对方的商业和技术秘密，以及本合同许可与服务费，双方均有保密义务。该保密义务在本合同期满或解除后仍然有效。</w:t>
      </w:r>
    </w:p>
    <w:p w14:paraId="2FAE75C1">
      <w:pPr>
        <w:spacing w:line="440" w:lineRule="exact"/>
        <w:ind w:firstLine="482" w:firstLineChars="200"/>
        <w:rPr>
          <w:b/>
          <w:sz w:val="24"/>
        </w:rPr>
      </w:pPr>
      <w:r>
        <w:rPr>
          <w:rFonts w:hint="eastAsia" w:cs="宋体"/>
          <w:b/>
          <w:sz w:val="24"/>
        </w:rPr>
        <w:t>十二、违约责任：</w:t>
      </w:r>
    </w:p>
    <w:p w14:paraId="7549C155">
      <w:pPr>
        <w:spacing w:line="440" w:lineRule="exact"/>
        <w:ind w:left="1" w:firstLine="480" w:firstLineChars="200"/>
        <w:rPr>
          <w:sz w:val="24"/>
        </w:rPr>
      </w:pPr>
      <w:r>
        <w:rPr>
          <w:rFonts w:hint="eastAsia"/>
          <w:sz w:val="24"/>
        </w:rPr>
        <w:t>1、合同生效后，甲乙双方应按合同规定认真履约。合同履约责任只涉及合同甲乙双方，不考虑第三方因素。</w:t>
      </w:r>
    </w:p>
    <w:p w14:paraId="5D70FD73">
      <w:pPr>
        <w:spacing w:line="440" w:lineRule="exact"/>
        <w:ind w:left="1" w:firstLine="480" w:firstLineChars="200"/>
        <w:rPr>
          <w:sz w:val="24"/>
        </w:rPr>
      </w:pPr>
      <w:r>
        <w:rPr>
          <w:sz w:val="24"/>
        </w:rPr>
        <w:t>2</w:t>
      </w:r>
      <w:r>
        <w:rPr>
          <w:rFonts w:hint="eastAsia"/>
          <w:sz w:val="24"/>
        </w:rPr>
        <w:t>、乙方逾期交货，每天应按合同总价的</w:t>
      </w:r>
      <w:r>
        <w:rPr>
          <w:sz w:val="24"/>
        </w:rPr>
        <w:t>1‰</w:t>
      </w:r>
      <w:r>
        <w:rPr>
          <w:rFonts w:hint="eastAsia"/>
          <w:sz w:val="24"/>
        </w:rPr>
        <w:t>向甲方支付违约金。如乙方逾期三十天仍未履行交货义务的，甲方有权终止合同，乙方须按合同总价的</w:t>
      </w:r>
      <w:r>
        <w:rPr>
          <w:sz w:val="24"/>
        </w:rPr>
        <w:t>30%</w:t>
      </w:r>
      <w:r>
        <w:rPr>
          <w:rFonts w:hint="eastAsia"/>
          <w:sz w:val="24"/>
        </w:rPr>
        <w:t>计算向甲方支付违约金，造成甲方损失的</w:t>
      </w:r>
      <w:r>
        <w:rPr>
          <w:sz w:val="24"/>
        </w:rPr>
        <w:t>，</w:t>
      </w:r>
      <w:r>
        <w:rPr>
          <w:rFonts w:hint="eastAsia"/>
          <w:sz w:val="24"/>
        </w:rPr>
        <w:t>还应赔偿甲方损失</w:t>
      </w:r>
      <w:r>
        <w:rPr>
          <w:sz w:val="24"/>
        </w:rPr>
        <w:t>。</w:t>
      </w:r>
    </w:p>
    <w:p w14:paraId="35B94934">
      <w:pPr>
        <w:spacing w:line="440" w:lineRule="exact"/>
        <w:ind w:left="1" w:firstLine="480" w:firstLineChars="200"/>
        <w:rPr>
          <w:sz w:val="24"/>
        </w:rPr>
      </w:pPr>
      <w:r>
        <w:rPr>
          <w:sz w:val="24"/>
        </w:rPr>
        <w:t>3</w:t>
      </w:r>
      <w:r>
        <w:rPr>
          <w:rFonts w:hint="eastAsia"/>
          <w:sz w:val="24"/>
        </w:rPr>
        <w:t>、甲方无正当理由拒收所选数据库内容，应向乙方支付合同总价款</w:t>
      </w:r>
      <w:r>
        <w:rPr>
          <w:sz w:val="24"/>
        </w:rPr>
        <w:t>30%</w:t>
      </w:r>
      <w:r>
        <w:rPr>
          <w:rFonts w:hint="eastAsia"/>
          <w:sz w:val="24"/>
        </w:rPr>
        <w:t>的违约金。</w:t>
      </w:r>
    </w:p>
    <w:p w14:paraId="09611F69">
      <w:pPr>
        <w:spacing w:line="440" w:lineRule="exact"/>
        <w:ind w:left="1" w:firstLine="480" w:firstLineChars="200"/>
        <w:rPr>
          <w:sz w:val="24"/>
        </w:rPr>
      </w:pPr>
      <w:r>
        <w:rPr>
          <w:sz w:val="24"/>
        </w:rPr>
        <w:t>4</w:t>
      </w:r>
      <w:r>
        <w:rPr>
          <w:rFonts w:hint="eastAsia"/>
          <w:sz w:val="24"/>
        </w:rPr>
        <w:t>、乙方所交的数据库品种、数量和质量不符合合同约定，所供数据库达不到双方确认的技术标准的，乙方必须无条件退回全部货款，并向甲方支付合同总价款</w:t>
      </w:r>
      <w:r>
        <w:rPr>
          <w:sz w:val="24"/>
        </w:rPr>
        <w:t>30%</w:t>
      </w:r>
      <w:r>
        <w:rPr>
          <w:rFonts w:hint="eastAsia"/>
          <w:sz w:val="24"/>
        </w:rPr>
        <w:t>的违约金，造成甲方损失的</w:t>
      </w:r>
      <w:r>
        <w:rPr>
          <w:sz w:val="24"/>
        </w:rPr>
        <w:t>，</w:t>
      </w:r>
      <w:r>
        <w:rPr>
          <w:rFonts w:hint="eastAsia"/>
          <w:sz w:val="24"/>
        </w:rPr>
        <w:t>还应赔偿甲方损失。</w:t>
      </w:r>
    </w:p>
    <w:p w14:paraId="46D96D7F">
      <w:pPr>
        <w:spacing w:line="440" w:lineRule="exact"/>
        <w:ind w:firstLine="482" w:firstLineChars="200"/>
        <w:rPr>
          <w:b/>
          <w:sz w:val="24"/>
        </w:rPr>
      </w:pPr>
      <w:r>
        <w:rPr>
          <w:b/>
          <w:sz w:val="24"/>
        </w:rPr>
        <w:t>十</w:t>
      </w:r>
      <w:r>
        <w:rPr>
          <w:rFonts w:hint="eastAsia"/>
          <w:b/>
          <w:sz w:val="24"/>
        </w:rPr>
        <w:t>三</w:t>
      </w:r>
      <w:r>
        <w:rPr>
          <w:b/>
          <w:sz w:val="24"/>
        </w:rPr>
        <w:t>、争议解决</w:t>
      </w:r>
      <w:r>
        <w:rPr>
          <w:rFonts w:hint="eastAsia"/>
          <w:b/>
          <w:sz w:val="24"/>
        </w:rPr>
        <w:t>：</w:t>
      </w:r>
    </w:p>
    <w:p w14:paraId="1D870229">
      <w:pPr>
        <w:spacing w:line="440" w:lineRule="exact"/>
        <w:ind w:firstLine="480" w:firstLineChars="200"/>
        <w:rPr>
          <w:sz w:val="24"/>
        </w:rPr>
      </w:pPr>
      <w:r>
        <w:rPr>
          <w:sz w:val="24"/>
        </w:rPr>
        <w:t>本合同在履行过程中，如发生争议，当事人双方应友好协商解决，协商达不成一致时，双方同意在甲方所在地人民法院诉讼解决。</w:t>
      </w:r>
    </w:p>
    <w:p w14:paraId="2BFA6CC1">
      <w:pPr>
        <w:spacing w:line="440" w:lineRule="exact"/>
        <w:ind w:firstLine="482" w:firstLineChars="200"/>
        <w:rPr>
          <w:b/>
          <w:sz w:val="24"/>
        </w:rPr>
      </w:pPr>
      <w:r>
        <w:rPr>
          <w:b/>
          <w:sz w:val="24"/>
        </w:rPr>
        <w:t>十</w:t>
      </w:r>
      <w:r>
        <w:rPr>
          <w:rFonts w:hint="eastAsia"/>
          <w:b/>
          <w:sz w:val="24"/>
        </w:rPr>
        <w:t>四</w:t>
      </w:r>
      <w:r>
        <w:rPr>
          <w:b/>
          <w:sz w:val="24"/>
        </w:rPr>
        <w:t>、不可抗力</w:t>
      </w:r>
      <w:r>
        <w:rPr>
          <w:rFonts w:hint="eastAsia"/>
          <w:b/>
          <w:sz w:val="24"/>
        </w:rPr>
        <w:t>：</w:t>
      </w:r>
    </w:p>
    <w:p w14:paraId="3536B1AA">
      <w:pPr>
        <w:spacing w:line="440" w:lineRule="exact"/>
        <w:ind w:left="1" w:firstLine="480" w:firstLineChars="200"/>
        <w:rPr>
          <w:sz w:val="24"/>
        </w:rPr>
      </w:pPr>
      <w:r>
        <w:rPr>
          <w:sz w:val="24"/>
        </w:rPr>
        <w:t>1、“不可抗力”是指双方不能合理控制、不可预见或即使预见亦无法避免的事件，该事件妨碍、影响或延误任何一方根据本合同履行其全部或部分义务。该事件包括但不限于地震、台风、洪水、火灾或其他天灾、战争、骚乱、罢工、恶性传染病、电力中断、黑客攻击、法律或政策改变或任何其他类似事件。</w:t>
      </w:r>
    </w:p>
    <w:p w14:paraId="243DF93B">
      <w:pPr>
        <w:spacing w:line="440" w:lineRule="exact"/>
        <w:ind w:left="1" w:firstLine="480" w:firstLineChars="200"/>
        <w:rPr>
          <w:sz w:val="24"/>
        </w:rPr>
      </w:pPr>
      <w:r>
        <w:rPr>
          <w:sz w:val="24"/>
        </w:rPr>
        <w:t>2、如发生不可抗力事件，遭受该事件的一方应在</w:t>
      </w:r>
      <w:r>
        <w:rPr>
          <w:rFonts w:hint="eastAsia"/>
          <w:sz w:val="24"/>
        </w:rPr>
        <w:t>不可抗力事件发生后三日</w:t>
      </w:r>
      <w:r>
        <w:rPr>
          <w:sz w:val="24"/>
        </w:rPr>
        <w:t>内用可能的最快捷的方式通知对方，并在十五日内提供证明文件说明该事件的细节和不能履行或部分不能履行或延迟履行本合同的原因，然后由双方协商是否延期履行本合同或终止本合同。因不可抗力原因未履行合同的，未履行一方对另一方不承担违约责任。</w:t>
      </w:r>
    </w:p>
    <w:p w14:paraId="45E0A476">
      <w:pPr>
        <w:spacing w:line="440" w:lineRule="exact"/>
        <w:ind w:firstLine="482" w:firstLineChars="200"/>
        <w:rPr>
          <w:b/>
          <w:sz w:val="24"/>
        </w:rPr>
      </w:pPr>
      <w:r>
        <w:rPr>
          <w:b/>
          <w:sz w:val="24"/>
        </w:rPr>
        <w:t>十</w:t>
      </w:r>
      <w:r>
        <w:rPr>
          <w:rFonts w:hint="eastAsia"/>
          <w:b/>
          <w:sz w:val="24"/>
        </w:rPr>
        <w:t>五</w:t>
      </w:r>
      <w:r>
        <w:rPr>
          <w:b/>
          <w:sz w:val="24"/>
        </w:rPr>
        <w:t>、其他</w:t>
      </w:r>
      <w:r>
        <w:rPr>
          <w:rFonts w:hint="eastAsia"/>
          <w:b/>
          <w:sz w:val="24"/>
        </w:rPr>
        <w:t>：</w:t>
      </w:r>
    </w:p>
    <w:p w14:paraId="7F431B4E">
      <w:pPr>
        <w:spacing w:line="440" w:lineRule="exact"/>
        <w:ind w:firstLine="480" w:firstLineChars="200"/>
        <w:rPr>
          <w:sz w:val="24"/>
        </w:rPr>
      </w:pPr>
      <w:r>
        <w:rPr>
          <w:sz w:val="24"/>
        </w:rPr>
        <w:t>1、本合同一式陆份，甲方肆份、乙方贰份，双方签字</w:t>
      </w:r>
      <w:r>
        <w:rPr>
          <w:rFonts w:hint="eastAsia"/>
          <w:sz w:val="24"/>
        </w:rPr>
        <w:t>并</w:t>
      </w:r>
      <w:r>
        <w:rPr>
          <w:sz w:val="24"/>
        </w:rPr>
        <w:t>盖章后生效，具有同等法律效力。合同未尽事宜双方可协商解决或另立补充协议</w:t>
      </w:r>
      <w:r>
        <w:rPr>
          <w:rFonts w:hint="eastAsia"/>
          <w:sz w:val="24"/>
        </w:rPr>
        <w:t>，</w:t>
      </w:r>
      <w:r>
        <w:rPr>
          <w:sz w:val="24"/>
        </w:rPr>
        <w:t>补充协议</w:t>
      </w:r>
      <w:r>
        <w:rPr>
          <w:rFonts w:hint="eastAsia"/>
          <w:sz w:val="24"/>
        </w:rPr>
        <w:t>与本合同具有同等法律效力</w:t>
      </w:r>
      <w:r>
        <w:rPr>
          <w:sz w:val="24"/>
        </w:rPr>
        <w:t>。</w:t>
      </w:r>
    </w:p>
    <w:p w14:paraId="69F2664F">
      <w:pPr>
        <w:spacing w:line="440" w:lineRule="exact"/>
        <w:ind w:firstLine="477" w:firstLineChars="199"/>
        <w:rPr>
          <w:rFonts w:hint="eastAsia" w:hAnsi="宋体"/>
          <w:sz w:val="24"/>
        </w:rPr>
      </w:pPr>
      <w:r>
        <w:rPr>
          <w:rFonts w:hint="eastAsia" w:hAnsi="宋体"/>
          <w:sz w:val="24"/>
        </w:rPr>
        <w:t>2、双方联系人的联系电话、通信地址、电子邮箱、微信号等如下，以便于后期送达。</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6"/>
        <w:gridCol w:w="3135"/>
        <w:gridCol w:w="1204"/>
        <w:gridCol w:w="3057"/>
      </w:tblGrid>
      <w:tr w14:paraId="173FC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870" w:type="dxa"/>
            <w:gridSpan w:val="2"/>
            <w:noWrap w:val="0"/>
            <w:vAlign w:val="top"/>
          </w:tcPr>
          <w:p w14:paraId="36155955">
            <w:pPr>
              <w:spacing w:line="440" w:lineRule="exact"/>
              <w:jc w:val="center"/>
              <w:rPr>
                <w:rFonts w:hAnsi="宋体"/>
                <w:sz w:val="24"/>
              </w:rPr>
            </w:pPr>
            <w:r>
              <w:rPr>
                <w:rFonts w:hint="eastAsia" w:hAnsi="宋体"/>
                <w:sz w:val="24"/>
              </w:rPr>
              <w:t>甲方：西安工程大学</w:t>
            </w:r>
          </w:p>
        </w:tc>
        <w:tc>
          <w:tcPr>
            <w:tcW w:w="4871" w:type="dxa"/>
            <w:gridSpan w:val="2"/>
            <w:noWrap w:val="0"/>
            <w:vAlign w:val="top"/>
          </w:tcPr>
          <w:p w14:paraId="59B74F32">
            <w:pPr>
              <w:spacing w:line="440" w:lineRule="exact"/>
              <w:jc w:val="center"/>
              <w:rPr>
                <w:rFonts w:hAnsi="宋体"/>
                <w:sz w:val="24"/>
              </w:rPr>
            </w:pPr>
            <w:r>
              <w:rPr>
                <w:rFonts w:hint="eastAsia" w:hAnsi="宋体"/>
                <w:sz w:val="24"/>
              </w:rPr>
              <w:t>乙方：</w:t>
            </w:r>
            <w:r>
              <w:rPr>
                <w:rFonts w:hAnsi="宋体"/>
                <w:sz w:val="24"/>
              </w:rPr>
              <w:t xml:space="preserve"> </w:t>
            </w:r>
          </w:p>
        </w:tc>
      </w:tr>
      <w:tr w14:paraId="56ED0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noWrap w:val="0"/>
            <w:vAlign w:val="top"/>
          </w:tcPr>
          <w:p w14:paraId="1AB1DA82">
            <w:pPr>
              <w:spacing w:line="440" w:lineRule="exact"/>
              <w:jc w:val="center"/>
              <w:rPr>
                <w:rFonts w:hAnsi="宋体"/>
              </w:rPr>
            </w:pPr>
            <w:r>
              <w:rPr>
                <w:rFonts w:hint="eastAsia" w:hAnsi="宋体"/>
              </w:rPr>
              <w:t>联系人</w:t>
            </w:r>
          </w:p>
        </w:tc>
        <w:tc>
          <w:tcPr>
            <w:tcW w:w="3628" w:type="dxa"/>
            <w:noWrap w:val="0"/>
            <w:vAlign w:val="top"/>
          </w:tcPr>
          <w:p w14:paraId="33B121C5">
            <w:pPr>
              <w:spacing w:line="440" w:lineRule="exact"/>
              <w:rPr>
                <w:rFonts w:hAnsi="宋体"/>
              </w:rPr>
            </w:pPr>
          </w:p>
        </w:tc>
        <w:tc>
          <w:tcPr>
            <w:tcW w:w="1334" w:type="dxa"/>
            <w:noWrap w:val="0"/>
            <w:vAlign w:val="top"/>
          </w:tcPr>
          <w:p w14:paraId="3ACAE22A">
            <w:pPr>
              <w:spacing w:line="440" w:lineRule="exact"/>
              <w:jc w:val="center"/>
              <w:rPr>
                <w:rFonts w:hAnsi="宋体"/>
              </w:rPr>
            </w:pPr>
            <w:r>
              <w:rPr>
                <w:rFonts w:hint="eastAsia" w:hAnsi="宋体"/>
              </w:rPr>
              <w:t>联系人</w:t>
            </w:r>
          </w:p>
        </w:tc>
        <w:tc>
          <w:tcPr>
            <w:tcW w:w="3537" w:type="dxa"/>
            <w:noWrap w:val="0"/>
            <w:vAlign w:val="top"/>
          </w:tcPr>
          <w:p w14:paraId="1AC3D442">
            <w:pPr>
              <w:spacing w:line="440" w:lineRule="exact"/>
              <w:rPr>
                <w:rFonts w:hAnsi="宋体"/>
              </w:rPr>
            </w:pPr>
          </w:p>
        </w:tc>
      </w:tr>
      <w:tr w14:paraId="2ED40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noWrap w:val="0"/>
            <w:vAlign w:val="top"/>
          </w:tcPr>
          <w:p w14:paraId="56060C55">
            <w:pPr>
              <w:spacing w:line="440" w:lineRule="exact"/>
              <w:jc w:val="center"/>
              <w:rPr>
                <w:rFonts w:hAnsi="宋体"/>
              </w:rPr>
            </w:pPr>
            <w:r>
              <w:rPr>
                <w:rFonts w:hint="eastAsia" w:hAnsi="宋体"/>
              </w:rPr>
              <w:t>通信地址</w:t>
            </w:r>
          </w:p>
        </w:tc>
        <w:tc>
          <w:tcPr>
            <w:tcW w:w="3628" w:type="dxa"/>
            <w:noWrap w:val="0"/>
            <w:vAlign w:val="top"/>
          </w:tcPr>
          <w:p w14:paraId="631DDD05">
            <w:pPr>
              <w:spacing w:line="440" w:lineRule="exact"/>
              <w:rPr>
                <w:rFonts w:hAnsi="宋体"/>
              </w:rPr>
            </w:pPr>
          </w:p>
        </w:tc>
        <w:tc>
          <w:tcPr>
            <w:tcW w:w="1334" w:type="dxa"/>
            <w:noWrap w:val="0"/>
            <w:vAlign w:val="top"/>
          </w:tcPr>
          <w:p w14:paraId="1BC245AD">
            <w:pPr>
              <w:spacing w:line="440" w:lineRule="exact"/>
              <w:jc w:val="center"/>
              <w:rPr>
                <w:rFonts w:hAnsi="宋体"/>
              </w:rPr>
            </w:pPr>
            <w:r>
              <w:rPr>
                <w:rFonts w:hint="eastAsia" w:hAnsi="宋体"/>
              </w:rPr>
              <w:t>通信地址</w:t>
            </w:r>
          </w:p>
        </w:tc>
        <w:tc>
          <w:tcPr>
            <w:tcW w:w="3537" w:type="dxa"/>
            <w:noWrap w:val="0"/>
            <w:vAlign w:val="top"/>
          </w:tcPr>
          <w:p w14:paraId="369A232B">
            <w:pPr>
              <w:spacing w:line="440" w:lineRule="exact"/>
              <w:rPr>
                <w:rFonts w:hAnsi="宋体"/>
              </w:rPr>
            </w:pPr>
          </w:p>
        </w:tc>
      </w:tr>
      <w:tr w14:paraId="31627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noWrap w:val="0"/>
            <w:vAlign w:val="top"/>
          </w:tcPr>
          <w:p w14:paraId="71F4CEC8">
            <w:pPr>
              <w:spacing w:line="440" w:lineRule="exact"/>
              <w:jc w:val="center"/>
              <w:rPr>
                <w:rFonts w:hAnsi="宋体"/>
              </w:rPr>
            </w:pPr>
            <w:r>
              <w:rPr>
                <w:rFonts w:hint="eastAsia" w:hAnsi="宋体"/>
              </w:rPr>
              <w:t>联系电话</w:t>
            </w:r>
          </w:p>
        </w:tc>
        <w:tc>
          <w:tcPr>
            <w:tcW w:w="3628" w:type="dxa"/>
            <w:noWrap w:val="0"/>
            <w:vAlign w:val="top"/>
          </w:tcPr>
          <w:p w14:paraId="113CAA8B">
            <w:pPr>
              <w:spacing w:line="440" w:lineRule="exact"/>
              <w:rPr>
                <w:rFonts w:hAnsi="宋体"/>
              </w:rPr>
            </w:pPr>
          </w:p>
        </w:tc>
        <w:tc>
          <w:tcPr>
            <w:tcW w:w="1334" w:type="dxa"/>
            <w:noWrap w:val="0"/>
            <w:vAlign w:val="top"/>
          </w:tcPr>
          <w:p w14:paraId="57B0E189">
            <w:pPr>
              <w:spacing w:line="440" w:lineRule="exact"/>
              <w:jc w:val="center"/>
              <w:rPr>
                <w:rFonts w:hAnsi="宋体"/>
              </w:rPr>
            </w:pPr>
            <w:r>
              <w:rPr>
                <w:rFonts w:hint="eastAsia" w:hAnsi="宋体"/>
              </w:rPr>
              <w:t>联系电话</w:t>
            </w:r>
          </w:p>
        </w:tc>
        <w:tc>
          <w:tcPr>
            <w:tcW w:w="3537" w:type="dxa"/>
            <w:noWrap w:val="0"/>
            <w:vAlign w:val="top"/>
          </w:tcPr>
          <w:p w14:paraId="24898937">
            <w:pPr>
              <w:spacing w:line="440" w:lineRule="exact"/>
              <w:rPr>
                <w:rFonts w:hAnsi="宋体"/>
              </w:rPr>
            </w:pPr>
          </w:p>
        </w:tc>
      </w:tr>
      <w:tr w14:paraId="03E54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42" w:type="dxa"/>
            <w:noWrap w:val="0"/>
            <w:vAlign w:val="top"/>
          </w:tcPr>
          <w:p w14:paraId="6633B619">
            <w:pPr>
              <w:spacing w:line="440" w:lineRule="exact"/>
              <w:jc w:val="center"/>
              <w:rPr>
                <w:rFonts w:hAnsi="宋体"/>
              </w:rPr>
            </w:pPr>
            <w:r>
              <w:rPr>
                <w:rFonts w:hint="eastAsia" w:hAnsi="宋体"/>
              </w:rPr>
              <w:t>电子邮箱</w:t>
            </w:r>
          </w:p>
        </w:tc>
        <w:tc>
          <w:tcPr>
            <w:tcW w:w="3628" w:type="dxa"/>
            <w:noWrap w:val="0"/>
            <w:vAlign w:val="top"/>
          </w:tcPr>
          <w:p w14:paraId="1F880063">
            <w:pPr>
              <w:spacing w:line="440" w:lineRule="exact"/>
              <w:rPr>
                <w:rFonts w:hAnsi="宋体"/>
              </w:rPr>
            </w:pPr>
          </w:p>
        </w:tc>
        <w:tc>
          <w:tcPr>
            <w:tcW w:w="1334" w:type="dxa"/>
            <w:noWrap w:val="0"/>
            <w:vAlign w:val="top"/>
          </w:tcPr>
          <w:p w14:paraId="7042F387">
            <w:pPr>
              <w:spacing w:line="440" w:lineRule="exact"/>
              <w:jc w:val="center"/>
              <w:rPr>
                <w:rFonts w:hAnsi="宋体"/>
              </w:rPr>
            </w:pPr>
            <w:r>
              <w:rPr>
                <w:rFonts w:hint="eastAsia" w:hAnsi="宋体"/>
              </w:rPr>
              <w:t>电子邮箱</w:t>
            </w:r>
          </w:p>
        </w:tc>
        <w:tc>
          <w:tcPr>
            <w:tcW w:w="3537" w:type="dxa"/>
            <w:noWrap w:val="0"/>
            <w:vAlign w:val="top"/>
          </w:tcPr>
          <w:p w14:paraId="3EE199BE">
            <w:pPr>
              <w:spacing w:line="440" w:lineRule="exact"/>
              <w:rPr>
                <w:rFonts w:hAnsi="宋体"/>
              </w:rPr>
            </w:pPr>
          </w:p>
        </w:tc>
      </w:tr>
      <w:tr w14:paraId="741D3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noWrap w:val="0"/>
            <w:vAlign w:val="top"/>
          </w:tcPr>
          <w:p w14:paraId="057D8F9C">
            <w:pPr>
              <w:spacing w:line="440" w:lineRule="exact"/>
              <w:jc w:val="center"/>
              <w:rPr>
                <w:rFonts w:hAnsi="宋体"/>
              </w:rPr>
            </w:pPr>
            <w:r>
              <w:rPr>
                <w:rFonts w:hint="eastAsia" w:hAnsi="宋体"/>
              </w:rPr>
              <w:t>微信号</w:t>
            </w:r>
          </w:p>
        </w:tc>
        <w:tc>
          <w:tcPr>
            <w:tcW w:w="3628" w:type="dxa"/>
            <w:noWrap w:val="0"/>
            <w:vAlign w:val="top"/>
          </w:tcPr>
          <w:p w14:paraId="21FC86BB">
            <w:pPr>
              <w:spacing w:line="440" w:lineRule="exact"/>
              <w:rPr>
                <w:rFonts w:hAnsi="宋体"/>
              </w:rPr>
            </w:pPr>
          </w:p>
        </w:tc>
        <w:tc>
          <w:tcPr>
            <w:tcW w:w="1334" w:type="dxa"/>
            <w:noWrap w:val="0"/>
            <w:vAlign w:val="top"/>
          </w:tcPr>
          <w:p w14:paraId="606CB765">
            <w:pPr>
              <w:spacing w:line="440" w:lineRule="exact"/>
              <w:jc w:val="center"/>
              <w:rPr>
                <w:rFonts w:hAnsi="宋体"/>
              </w:rPr>
            </w:pPr>
            <w:r>
              <w:rPr>
                <w:rFonts w:hint="eastAsia" w:hAnsi="宋体"/>
              </w:rPr>
              <w:t>微信号</w:t>
            </w:r>
          </w:p>
        </w:tc>
        <w:tc>
          <w:tcPr>
            <w:tcW w:w="3537" w:type="dxa"/>
            <w:noWrap w:val="0"/>
            <w:vAlign w:val="top"/>
          </w:tcPr>
          <w:p w14:paraId="5EB73355">
            <w:pPr>
              <w:spacing w:line="440" w:lineRule="exact"/>
              <w:rPr>
                <w:rFonts w:hAnsi="宋体"/>
              </w:rPr>
            </w:pPr>
          </w:p>
        </w:tc>
      </w:tr>
    </w:tbl>
    <w:p w14:paraId="07410D35">
      <w:pPr>
        <w:spacing w:line="440" w:lineRule="exact"/>
        <w:ind w:firstLine="480" w:firstLineChars="200"/>
        <w:rPr>
          <w:sz w:val="24"/>
        </w:rPr>
      </w:pPr>
      <w:r>
        <w:rPr>
          <w:rFonts w:hint="eastAsia" w:hAnsi="宋体"/>
          <w:sz w:val="24"/>
        </w:rPr>
        <w:t>如一方通信地址、联系号码、电子邮箱、微信号等发生变化，应当于三日内书面通知对方，如一方以上变更事宜没有及时通知对方，另一方以此信赖送达的文书将视为有效送达，由此产生的法律后果由变更方自行承担。</w:t>
      </w:r>
    </w:p>
    <w:p w14:paraId="13A5459D">
      <w:pPr>
        <w:spacing w:line="440" w:lineRule="exact"/>
        <w:ind w:firstLine="480" w:firstLineChars="200"/>
        <w:rPr>
          <w:sz w:val="24"/>
        </w:rPr>
      </w:pPr>
      <w:r>
        <w:rPr>
          <w:rFonts w:hint="eastAsia"/>
          <w:sz w:val="24"/>
        </w:rPr>
        <w:t>3</w:t>
      </w:r>
      <w:r>
        <w:rPr>
          <w:sz w:val="24"/>
        </w:rPr>
        <w:t>、在合同实施过程中如双方出现争议，货物清单、技术指标、系统功能要求、甲方招标文件、乙方投标文件等均作为解决争议的参考文件，与本合同具有同等法律效力。</w:t>
      </w:r>
    </w:p>
    <w:p w14:paraId="23F2889A">
      <w:pPr>
        <w:spacing w:line="480" w:lineRule="exact"/>
        <w:ind w:firstLine="480" w:firstLineChars="200"/>
        <w:rPr>
          <w:sz w:val="24"/>
        </w:rPr>
      </w:pPr>
    </w:p>
    <w:tbl>
      <w:tblPr>
        <w:tblStyle w:val="3"/>
        <w:tblW w:w="8919" w:type="dxa"/>
        <w:jc w:val="center"/>
        <w:tblLayout w:type="fixed"/>
        <w:tblCellMar>
          <w:top w:w="0" w:type="dxa"/>
          <w:left w:w="108" w:type="dxa"/>
          <w:bottom w:w="0" w:type="dxa"/>
          <w:right w:w="108" w:type="dxa"/>
        </w:tblCellMar>
      </w:tblPr>
      <w:tblGrid>
        <w:gridCol w:w="4459"/>
        <w:gridCol w:w="4460"/>
      </w:tblGrid>
      <w:tr w14:paraId="50D12CBE">
        <w:tblPrEx>
          <w:tblCellMar>
            <w:top w:w="0" w:type="dxa"/>
            <w:left w:w="108" w:type="dxa"/>
            <w:bottom w:w="0" w:type="dxa"/>
            <w:right w:w="108" w:type="dxa"/>
          </w:tblCellMar>
        </w:tblPrEx>
        <w:trPr>
          <w:trHeight w:val="523" w:hRule="atLeast"/>
          <w:jc w:val="center"/>
        </w:trPr>
        <w:tc>
          <w:tcPr>
            <w:tcW w:w="4459" w:type="dxa"/>
            <w:noWrap w:val="0"/>
            <w:vAlign w:val="top"/>
          </w:tcPr>
          <w:p w14:paraId="1FD230E3">
            <w:pPr>
              <w:spacing w:line="360" w:lineRule="auto"/>
              <w:jc w:val="left"/>
              <w:rPr>
                <w:rFonts w:ascii="宋体" w:hAnsi="宋体"/>
                <w:b/>
                <w:sz w:val="24"/>
              </w:rPr>
            </w:pPr>
            <w:r>
              <w:rPr>
                <w:rFonts w:hint="eastAsia" w:ascii="宋体" w:hAnsi="宋体"/>
                <w:b/>
                <w:sz w:val="24"/>
              </w:rPr>
              <w:t>需方（甲方）：</w:t>
            </w:r>
            <w:r>
              <w:rPr>
                <w:rFonts w:ascii="宋体" w:hAnsi="宋体"/>
                <w:b/>
                <w:sz w:val="24"/>
              </w:rPr>
              <w:t xml:space="preserve"> </w:t>
            </w:r>
          </w:p>
        </w:tc>
        <w:tc>
          <w:tcPr>
            <w:tcW w:w="4460" w:type="dxa"/>
            <w:noWrap w:val="0"/>
            <w:vAlign w:val="top"/>
          </w:tcPr>
          <w:p w14:paraId="554E50AB">
            <w:pPr>
              <w:spacing w:line="360" w:lineRule="auto"/>
              <w:jc w:val="left"/>
              <w:rPr>
                <w:rFonts w:ascii="宋体" w:hAnsi="宋体"/>
                <w:b/>
                <w:sz w:val="24"/>
              </w:rPr>
            </w:pPr>
            <w:r>
              <w:rPr>
                <w:rFonts w:hint="eastAsia" w:ascii="宋体" w:hAnsi="宋体"/>
                <w:b/>
                <w:sz w:val="24"/>
              </w:rPr>
              <w:t>供方（乙方）：</w:t>
            </w:r>
          </w:p>
        </w:tc>
      </w:tr>
      <w:tr w14:paraId="530D6DC5">
        <w:tblPrEx>
          <w:tblCellMar>
            <w:top w:w="0" w:type="dxa"/>
            <w:left w:w="108" w:type="dxa"/>
            <w:bottom w:w="0" w:type="dxa"/>
            <w:right w:w="108" w:type="dxa"/>
          </w:tblCellMar>
        </w:tblPrEx>
        <w:trPr>
          <w:trHeight w:val="1215" w:hRule="atLeast"/>
          <w:jc w:val="center"/>
        </w:trPr>
        <w:tc>
          <w:tcPr>
            <w:tcW w:w="4459" w:type="dxa"/>
            <w:noWrap w:val="0"/>
            <w:vAlign w:val="center"/>
          </w:tcPr>
          <w:p w14:paraId="22EF40A1">
            <w:pPr>
              <w:spacing w:line="360" w:lineRule="auto"/>
              <w:jc w:val="left"/>
              <w:rPr>
                <w:rFonts w:ascii="宋体" w:hAnsi="宋体"/>
                <w:sz w:val="24"/>
              </w:rPr>
            </w:pPr>
            <w:r>
              <w:rPr>
                <w:rFonts w:hint="eastAsia" w:ascii="宋体" w:hAnsi="宋体"/>
                <w:sz w:val="24"/>
              </w:rPr>
              <w:t>（盖章）</w:t>
            </w:r>
          </w:p>
        </w:tc>
        <w:tc>
          <w:tcPr>
            <w:tcW w:w="4460" w:type="dxa"/>
            <w:noWrap w:val="0"/>
            <w:vAlign w:val="center"/>
          </w:tcPr>
          <w:p w14:paraId="71B6A88D">
            <w:pPr>
              <w:spacing w:line="360" w:lineRule="auto"/>
              <w:jc w:val="left"/>
              <w:rPr>
                <w:rFonts w:ascii="宋体" w:hAnsi="宋体"/>
                <w:sz w:val="24"/>
              </w:rPr>
            </w:pPr>
            <w:r>
              <w:rPr>
                <w:rFonts w:hint="eastAsia" w:ascii="宋体" w:hAnsi="宋体"/>
                <w:sz w:val="24"/>
              </w:rPr>
              <w:t>（盖章）</w:t>
            </w:r>
          </w:p>
        </w:tc>
      </w:tr>
      <w:tr w14:paraId="2D5F6CB5">
        <w:tblPrEx>
          <w:tblCellMar>
            <w:top w:w="0" w:type="dxa"/>
            <w:left w:w="108" w:type="dxa"/>
            <w:bottom w:w="0" w:type="dxa"/>
            <w:right w:w="108" w:type="dxa"/>
          </w:tblCellMar>
        </w:tblPrEx>
        <w:trPr>
          <w:trHeight w:val="790" w:hRule="atLeast"/>
          <w:jc w:val="center"/>
        </w:trPr>
        <w:tc>
          <w:tcPr>
            <w:tcW w:w="4459" w:type="dxa"/>
            <w:noWrap w:val="0"/>
            <w:vAlign w:val="top"/>
          </w:tcPr>
          <w:p w14:paraId="27D7B9B6">
            <w:pPr>
              <w:spacing w:line="360" w:lineRule="auto"/>
              <w:jc w:val="left"/>
              <w:rPr>
                <w:rFonts w:ascii="宋体" w:hAnsi="宋体"/>
                <w:sz w:val="24"/>
              </w:rPr>
            </w:pPr>
            <w:r>
              <w:rPr>
                <w:rFonts w:hint="eastAsia" w:ascii="宋体" w:hAnsi="宋体"/>
                <w:sz w:val="24"/>
              </w:rPr>
              <w:t>法定代表人：</w:t>
            </w:r>
          </w:p>
          <w:p w14:paraId="765D063B">
            <w:pPr>
              <w:spacing w:line="360" w:lineRule="auto"/>
              <w:jc w:val="left"/>
              <w:rPr>
                <w:rFonts w:ascii="宋体" w:hAnsi="宋体"/>
                <w:sz w:val="24"/>
              </w:rPr>
            </w:pPr>
          </w:p>
          <w:p w14:paraId="4BF267D1">
            <w:pPr>
              <w:spacing w:line="360" w:lineRule="auto"/>
              <w:jc w:val="left"/>
              <w:rPr>
                <w:rFonts w:ascii="宋体" w:hAnsi="宋体"/>
                <w:sz w:val="24"/>
              </w:rPr>
            </w:pPr>
            <w:r>
              <w:rPr>
                <w:rFonts w:hint="eastAsia" w:ascii="宋体" w:hAnsi="宋体"/>
                <w:sz w:val="24"/>
              </w:rPr>
              <w:t xml:space="preserve">授权代表： </w:t>
            </w:r>
          </w:p>
          <w:p w14:paraId="6F5C2763">
            <w:pPr>
              <w:spacing w:line="360" w:lineRule="auto"/>
              <w:jc w:val="left"/>
              <w:rPr>
                <w:rFonts w:ascii="宋体" w:hAnsi="宋体"/>
                <w:sz w:val="24"/>
              </w:rPr>
            </w:pPr>
          </w:p>
        </w:tc>
        <w:tc>
          <w:tcPr>
            <w:tcW w:w="4460" w:type="dxa"/>
            <w:noWrap w:val="0"/>
            <w:vAlign w:val="top"/>
          </w:tcPr>
          <w:p w14:paraId="24DDFDB6">
            <w:pPr>
              <w:spacing w:line="360" w:lineRule="auto"/>
              <w:jc w:val="left"/>
              <w:rPr>
                <w:rFonts w:ascii="宋体" w:hAnsi="宋体"/>
                <w:sz w:val="24"/>
              </w:rPr>
            </w:pPr>
            <w:r>
              <w:rPr>
                <w:rFonts w:hint="eastAsia" w:ascii="宋体" w:hAnsi="宋体"/>
                <w:sz w:val="24"/>
              </w:rPr>
              <w:t>法定代表人：</w:t>
            </w:r>
          </w:p>
          <w:p w14:paraId="2F2A2B4F">
            <w:pPr>
              <w:spacing w:line="360" w:lineRule="auto"/>
              <w:jc w:val="left"/>
              <w:rPr>
                <w:rFonts w:ascii="宋体" w:hAnsi="宋体"/>
                <w:sz w:val="24"/>
              </w:rPr>
            </w:pPr>
          </w:p>
          <w:p w14:paraId="0B64476B">
            <w:pPr>
              <w:spacing w:line="360" w:lineRule="auto"/>
              <w:jc w:val="left"/>
              <w:rPr>
                <w:rFonts w:ascii="宋体" w:hAnsi="宋体"/>
                <w:sz w:val="24"/>
              </w:rPr>
            </w:pPr>
            <w:r>
              <w:rPr>
                <w:rFonts w:hint="eastAsia" w:ascii="宋体" w:hAnsi="宋体"/>
                <w:sz w:val="24"/>
              </w:rPr>
              <w:t>授权代表：</w:t>
            </w:r>
            <w:r>
              <w:rPr>
                <w:rFonts w:ascii="宋体" w:hAnsi="宋体"/>
                <w:sz w:val="24"/>
              </w:rPr>
              <w:t xml:space="preserve"> </w:t>
            </w:r>
          </w:p>
        </w:tc>
      </w:tr>
      <w:tr w14:paraId="778C3012">
        <w:tblPrEx>
          <w:tblCellMar>
            <w:top w:w="0" w:type="dxa"/>
            <w:left w:w="108" w:type="dxa"/>
            <w:bottom w:w="0" w:type="dxa"/>
            <w:right w:w="108" w:type="dxa"/>
          </w:tblCellMar>
        </w:tblPrEx>
        <w:trPr>
          <w:trHeight w:val="523" w:hRule="atLeast"/>
          <w:jc w:val="center"/>
        </w:trPr>
        <w:tc>
          <w:tcPr>
            <w:tcW w:w="4459" w:type="dxa"/>
            <w:noWrap w:val="0"/>
            <w:vAlign w:val="center"/>
          </w:tcPr>
          <w:p w14:paraId="48F8E5D3">
            <w:pPr>
              <w:spacing w:line="480" w:lineRule="exact"/>
              <w:jc w:val="left"/>
              <w:rPr>
                <w:sz w:val="24"/>
              </w:rPr>
            </w:pPr>
            <w:r>
              <w:rPr>
                <w:rFonts w:hint="eastAsia" w:hAnsi="宋体" w:cs="宋体"/>
                <w:sz w:val="24"/>
              </w:rPr>
              <w:t>电话：</w:t>
            </w:r>
            <w:r>
              <w:rPr>
                <w:rFonts w:hint="eastAsia"/>
                <w:sz w:val="24"/>
              </w:rPr>
              <w:t xml:space="preserve"> 029</w:t>
            </w:r>
            <w:r>
              <w:rPr>
                <w:sz w:val="24"/>
              </w:rPr>
              <w:t>-81369027</w:t>
            </w:r>
          </w:p>
        </w:tc>
        <w:tc>
          <w:tcPr>
            <w:tcW w:w="4460" w:type="dxa"/>
            <w:noWrap w:val="0"/>
            <w:vAlign w:val="center"/>
          </w:tcPr>
          <w:p w14:paraId="40653D51">
            <w:pPr>
              <w:spacing w:line="360" w:lineRule="auto"/>
              <w:jc w:val="left"/>
              <w:rPr>
                <w:sz w:val="24"/>
              </w:rPr>
            </w:pPr>
            <w:r>
              <w:rPr>
                <w:sz w:val="24"/>
              </w:rPr>
              <w:t>电话：</w:t>
            </w:r>
          </w:p>
        </w:tc>
      </w:tr>
      <w:tr w14:paraId="7CDA9C1F">
        <w:tblPrEx>
          <w:tblCellMar>
            <w:top w:w="0" w:type="dxa"/>
            <w:left w:w="108" w:type="dxa"/>
            <w:bottom w:w="0" w:type="dxa"/>
            <w:right w:w="108" w:type="dxa"/>
          </w:tblCellMar>
        </w:tblPrEx>
        <w:trPr>
          <w:trHeight w:val="523" w:hRule="atLeast"/>
          <w:jc w:val="center"/>
        </w:trPr>
        <w:tc>
          <w:tcPr>
            <w:tcW w:w="4459" w:type="dxa"/>
            <w:noWrap w:val="0"/>
            <w:vAlign w:val="center"/>
          </w:tcPr>
          <w:p w14:paraId="2A6F122B">
            <w:pPr>
              <w:spacing w:line="480" w:lineRule="exact"/>
              <w:jc w:val="left"/>
              <w:rPr>
                <w:sz w:val="24"/>
              </w:rPr>
            </w:pPr>
            <w:r>
              <w:rPr>
                <w:rFonts w:hint="eastAsia" w:hAnsi="宋体" w:cs="宋体"/>
                <w:sz w:val="24"/>
              </w:rPr>
              <w:t>开户银行：中国建设银行股份有限公司西安友谊东路支行</w:t>
            </w:r>
          </w:p>
        </w:tc>
        <w:tc>
          <w:tcPr>
            <w:tcW w:w="4460" w:type="dxa"/>
            <w:noWrap w:val="0"/>
            <w:vAlign w:val="center"/>
          </w:tcPr>
          <w:p w14:paraId="5FF6EF7D">
            <w:pPr>
              <w:spacing w:line="360" w:lineRule="auto"/>
              <w:jc w:val="left"/>
              <w:rPr>
                <w:sz w:val="24"/>
              </w:rPr>
            </w:pPr>
            <w:r>
              <w:rPr>
                <w:sz w:val="24"/>
              </w:rPr>
              <w:t xml:space="preserve">开户银行： </w:t>
            </w:r>
          </w:p>
        </w:tc>
      </w:tr>
      <w:tr w14:paraId="05092883">
        <w:tblPrEx>
          <w:tblCellMar>
            <w:top w:w="0" w:type="dxa"/>
            <w:left w:w="108" w:type="dxa"/>
            <w:bottom w:w="0" w:type="dxa"/>
            <w:right w:w="108" w:type="dxa"/>
          </w:tblCellMar>
        </w:tblPrEx>
        <w:trPr>
          <w:trHeight w:val="506" w:hRule="atLeast"/>
          <w:jc w:val="center"/>
        </w:trPr>
        <w:tc>
          <w:tcPr>
            <w:tcW w:w="4459" w:type="dxa"/>
            <w:noWrap w:val="0"/>
            <w:vAlign w:val="center"/>
          </w:tcPr>
          <w:p w14:paraId="1C8C2D52">
            <w:pPr>
              <w:spacing w:line="480" w:lineRule="exact"/>
              <w:jc w:val="left"/>
              <w:rPr>
                <w:sz w:val="24"/>
              </w:rPr>
            </w:pPr>
            <w:r>
              <w:rPr>
                <w:rFonts w:hint="eastAsia" w:hAnsi="宋体" w:cs="宋体"/>
                <w:sz w:val="24"/>
              </w:rPr>
              <w:t>账号：</w:t>
            </w:r>
            <w:r>
              <w:rPr>
                <w:rFonts w:eastAsia="微软雅黑"/>
                <w:sz w:val="24"/>
              </w:rPr>
              <w:t>6105</w:t>
            </w:r>
            <w:r>
              <w:rPr>
                <w:rFonts w:hint="eastAsia" w:eastAsia="微软雅黑"/>
                <w:sz w:val="24"/>
              </w:rPr>
              <w:t xml:space="preserve"> </w:t>
            </w:r>
            <w:r>
              <w:rPr>
                <w:rFonts w:eastAsia="微软雅黑"/>
                <w:sz w:val="24"/>
              </w:rPr>
              <w:t>0190</w:t>
            </w:r>
            <w:r>
              <w:rPr>
                <w:rFonts w:hint="eastAsia" w:eastAsia="微软雅黑"/>
                <w:sz w:val="24"/>
              </w:rPr>
              <w:t xml:space="preserve"> </w:t>
            </w:r>
            <w:r>
              <w:rPr>
                <w:rFonts w:eastAsia="微软雅黑"/>
                <w:sz w:val="24"/>
              </w:rPr>
              <w:t>5400</w:t>
            </w:r>
            <w:r>
              <w:rPr>
                <w:rFonts w:hint="eastAsia" w:eastAsia="微软雅黑"/>
                <w:sz w:val="24"/>
              </w:rPr>
              <w:t xml:space="preserve"> </w:t>
            </w:r>
            <w:r>
              <w:rPr>
                <w:rFonts w:eastAsia="微软雅黑"/>
                <w:sz w:val="24"/>
              </w:rPr>
              <w:t>0000</w:t>
            </w:r>
            <w:r>
              <w:rPr>
                <w:rFonts w:hint="eastAsia" w:eastAsia="微软雅黑"/>
                <w:sz w:val="24"/>
              </w:rPr>
              <w:t xml:space="preserve"> </w:t>
            </w:r>
            <w:r>
              <w:rPr>
                <w:rFonts w:eastAsia="微软雅黑"/>
                <w:sz w:val="24"/>
              </w:rPr>
              <w:t>1286</w:t>
            </w:r>
          </w:p>
        </w:tc>
        <w:tc>
          <w:tcPr>
            <w:tcW w:w="4460" w:type="dxa"/>
            <w:noWrap w:val="0"/>
            <w:vAlign w:val="center"/>
          </w:tcPr>
          <w:p w14:paraId="2EEF73C6">
            <w:pPr>
              <w:spacing w:line="360" w:lineRule="auto"/>
              <w:jc w:val="left"/>
              <w:rPr>
                <w:sz w:val="24"/>
              </w:rPr>
            </w:pPr>
            <w:r>
              <w:rPr>
                <w:sz w:val="24"/>
              </w:rPr>
              <w:t>账号</w:t>
            </w:r>
            <w:r>
              <w:rPr>
                <w:rFonts w:hint="eastAsia"/>
                <w:sz w:val="24"/>
              </w:rPr>
              <w:t>：</w:t>
            </w:r>
          </w:p>
        </w:tc>
      </w:tr>
      <w:tr w14:paraId="3578FDC2">
        <w:tblPrEx>
          <w:tblCellMar>
            <w:top w:w="0" w:type="dxa"/>
            <w:left w:w="108" w:type="dxa"/>
            <w:bottom w:w="0" w:type="dxa"/>
            <w:right w:w="108" w:type="dxa"/>
          </w:tblCellMar>
        </w:tblPrEx>
        <w:trPr>
          <w:trHeight w:val="523" w:hRule="atLeast"/>
          <w:jc w:val="center"/>
        </w:trPr>
        <w:tc>
          <w:tcPr>
            <w:tcW w:w="4459" w:type="dxa"/>
            <w:noWrap w:val="0"/>
            <w:vAlign w:val="center"/>
          </w:tcPr>
          <w:p w14:paraId="73CF14BC">
            <w:pPr>
              <w:spacing w:line="480" w:lineRule="exact"/>
              <w:jc w:val="left"/>
              <w:rPr>
                <w:sz w:val="24"/>
              </w:rPr>
            </w:pPr>
            <w:r>
              <w:rPr>
                <w:rFonts w:hint="eastAsia" w:hAnsi="宋体" w:cs="宋体"/>
                <w:sz w:val="24"/>
              </w:rPr>
              <w:t>纳税人识别号：</w:t>
            </w:r>
            <w:r>
              <w:rPr>
                <w:rFonts w:eastAsia="微软雅黑"/>
                <w:sz w:val="24"/>
              </w:rPr>
              <w:t>1261 0000 4352 0420 5L</w:t>
            </w:r>
          </w:p>
        </w:tc>
        <w:tc>
          <w:tcPr>
            <w:tcW w:w="4460" w:type="dxa"/>
            <w:noWrap w:val="0"/>
            <w:vAlign w:val="center"/>
          </w:tcPr>
          <w:p w14:paraId="45A1AF7F">
            <w:pPr>
              <w:spacing w:line="360" w:lineRule="auto"/>
              <w:jc w:val="left"/>
              <w:rPr>
                <w:sz w:val="24"/>
              </w:rPr>
            </w:pPr>
            <w:r>
              <w:rPr>
                <w:kern w:val="0"/>
                <w:sz w:val="24"/>
              </w:rPr>
              <w:t>纳税人识别号：</w:t>
            </w:r>
          </w:p>
        </w:tc>
      </w:tr>
      <w:tr w14:paraId="66EBF9D7">
        <w:tblPrEx>
          <w:tblCellMar>
            <w:top w:w="0" w:type="dxa"/>
            <w:left w:w="108" w:type="dxa"/>
            <w:bottom w:w="0" w:type="dxa"/>
            <w:right w:w="108" w:type="dxa"/>
          </w:tblCellMar>
        </w:tblPrEx>
        <w:trPr>
          <w:trHeight w:val="523" w:hRule="atLeast"/>
          <w:jc w:val="center"/>
        </w:trPr>
        <w:tc>
          <w:tcPr>
            <w:tcW w:w="4459" w:type="dxa"/>
            <w:noWrap w:val="0"/>
            <w:vAlign w:val="top"/>
          </w:tcPr>
          <w:p w14:paraId="0984DBC4">
            <w:pPr>
              <w:spacing w:line="480" w:lineRule="exact"/>
              <w:jc w:val="left"/>
              <w:rPr>
                <w:sz w:val="24"/>
              </w:rPr>
            </w:pPr>
            <w:r>
              <w:rPr>
                <w:rFonts w:hint="eastAsia" w:hAnsi="宋体" w:cs="宋体"/>
                <w:sz w:val="24"/>
              </w:rPr>
              <w:t>地址：西安市碑林区金花南路</w:t>
            </w:r>
            <w:r>
              <w:rPr>
                <w:rFonts w:eastAsia="微软雅黑"/>
                <w:sz w:val="24"/>
              </w:rPr>
              <w:t>19</w:t>
            </w:r>
            <w:r>
              <w:rPr>
                <w:rFonts w:hint="eastAsia" w:hAnsi="宋体" w:cs="宋体"/>
                <w:sz w:val="24"/>
              </w:rPr>
              <w:t>号</w:t>
            </w:r>
          </w:p>
        </w:tc>
        <w:tc>
          <w:tcPr>
            <w:tcW w:w="4460" w:type="dxa"/>
            <w:noWrap w:val="0"/>
            <w:vAlign w:val="center"/>
          </w:tcPr>
          <w:p w14:paraId="49BC9966">
            <w:pPr>
              <w:spacing w:line="360" w:lineRule="auto"/>
              <w:jc w:val="left"/>
              <w:rPr>
                <w:sz w:val="24"/>
              </w:rPr>
            </w:pPr>
            <w:r>
              <w:rPr>
                <w:sz w:val="24"/>
              </w:rPr>
              <w:t xml:space="preserve">地址： </w:t>
            </w:r>
          </w:p>
        </w:tc>
      </w:tr>
      <w:tr w14:paraId="5A6BC0E2">
        <w:tblPrEx>
          <w:tblCellMar>
            <w:top w:w="0" w:type="dxa"/>
            <w:left w:w="108" w:type="dxa"/>
            <w:bottom w:w="0" w:type="dxa"/>
            <w:right w:w="108" w:type="dxa"/>
          </w:tblCellMar>
        </w:tblPrEx>
        <w:trPr>
          <w:trHeight w:val="543" w:hRule="atLeast"/>
          <w:jc w:val="center"/>
        </w:trPr>
        <w:tc>
          <w:tcPr>
            <w:tcW w:w="4459" w:type="dxa"/>
            <w:noWrap w:val="0"/>
            <w:vAlign w:val="center"/>
          </w:tcPr>
          <w:p w14:paraId="0BD6BDA1">
            <w:pPr>
              <w:spacing w:line="360" w:lineRule="auto"/>
              <w:jc w:val="left"/>
              <w:rPr>
                <w:rFonts w:ascii="宋体" w:hAnsi="宋体"/>
                <w:sz w:val="24"/>
              </w:rPr>
            </w:pPr>
            <w:r>
              <w:rPr>
                <w:rFonts w:hint="eastAsia" w:ascii="宋体" w:hAnsi="宋体"/>
                <w:sz w:val="24"/>
              </w:rPr>
              <w:t>日期：       年    月    日</w:t>
            </w:r>
          </w:p>
        </w:tc>
        <w:tc>
          <w:tcPr>
            <w:tcW w:w="4460" w:type="dxa"/>
            <w:noWrap w:val="0"/>
            <w:vAlign w:val="center"/>
          </w:tcPr>
          <w:p w14:paraId="34571BFF">
            <w:pPr>
              <w:spacing w:line="360" w:lineRule="auto"/>
              <w:jc w:val="left"/>
              <w:rPr>
                <w:sz w:val="24"/>
              </w:rPr>
            </w:pPr>
            <w:r>
              <w:rPr>
                <w:rFonts w:hint="eastAsia" w:ascii="宋体" w:hAnsi="宋体"/>
                <w:sz w:val="24"/>
              </w:rPr>
              <w:t>日期：       年    月    日</w:t>
            </w:r>
          </w:p>
        </w:tc>
      </w:tr>
    </w:tbl>
    <w:p w14:paraId="1746087F"/>
    <w:p w14:paraId="21558114">
      <w:pPr>
        <w:rPr>
          <w:sz w:val="22"/>
          <w:szCs w:val="2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AEA21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qFormat/>
    <w:uiPriority w:val="0"/>
    <w:pPr>
      <w:keepNext/>
      <w:keepLines/>
      <w:spacing w:before="120" w:after="120" w:line="360" w:lineRule="auto"/>
      <w:jc w:val="center"/>
      <w:outlineLvl w:val="0"/>
    </w:pPr>
    <w:rPr>
      <w:b/>
      <w:bCs/>
      <w:kern w:val="44"/>
      <w:sz w:val="30"/>
      <w:szCs w:val="44"/>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5">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2025-07-18T07:53:03Z</dcterms:created>
  <dc:creator>Administrator</dc:creator>
  <cp:lastModifiedBy>高小高</cp:lastModifiedBy>
  <dcterms:modified xsi:type="dcterms:W3CDTF">2025-07-18T07:54:43Z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eyJoZGlkIjoiYWEyODQ4ODExYzdiOGZjYzZlNzkxNDc5NmY4NGQ0MGYiLCJ1c2VySWQiOiIxMDU5NzM5NjI3In0=</vt:lpwstr>
  </property>
  <property fmtid="{D5CDD505-2E9C-101B-9397-08002B2CF9AE}" pid="4" name="ICV">
    <vt:lpwstr>997D1AF51D3046C785B2BD5F3D0B4660_12</vt:lpwstr>
  </property>
</Properties>
</file>