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FB38C">
      <w:pPr>
        <w:keepNext w:val="0"/>
        <w:keepLines w:val="0"/>
        <w:pageBreakBefore w:val="0"/>
        <w:widowControl w:val="0"/>
        <w:kinsoku/>
        <w:wordWrap/>
        <w:overflowPunct/>
        <w:topLinePunct w:val="0"/>
        <w:autoSpaceDE w:val="0"/>
        <w:autoSpaceDN w:val="0"/>
        <w:bidi w:val="0"/>
        <w:adjustRightInd w:val="0"/>
        <w:snapToGrid w:val="0"/>
        <w:spacing w:line="640" w:lineRule="exact"/>
        <w:jc w:val="center"/>
        <w:textAlignment w:val="auto"/>
        <w:rPr>
          <w:rFonts w:hint="default" w:ascii="方正小标宋简体" w:hAnsi="方正小标宋简体" w:eastAsia="方正小标宋简体" w:cs="方正小标宋简体"/>
          <w:b/>
          <w:bCs/>
          <w:color w:val="auto"/>
          <w:sz w:val="36"/>
          <w:szCs w:val="36"/>
          <w:lang w:val="en-US" w:eastAsia="zh-CN"/>
        </w:rPr>
      </w:pPr>
      <w:bookmarkStart w:id="0" w:name="_Hlk107229277"/>
      <w:bookmarkStart w:id="9" w:name="_GoBack"/>
      <w:bookmarkEnd w:id="9"/>
      <w:r>
        <w:rPr>
          <w:rFonts w:hint="eastAsia" w:ascii="方正小标宋简体" w:hAnsi="方正小标宋简体" w:eastAsia="方正小标宋简体" w:cs="方正小标宋简体"/>
          <w:b/>
          <w:bCs/>
          <w:color w:val="auto"/>
          <w:sz w:val="36"/>
          <w:szCs w:val="36"/>
          <w:lang w:val="en-US" w:eastAsia="zh-CN"/>
        </w:rPr>
        <w:t>合作协议</w:t>
      </w:r>
    </w:p>
    <w:p w14:paraId="441803ED">
      <w:pPr>
        <w:autoSpaceDE w:val="0"/>
        <w:autoSpaceDN w:val="0"/>
        <w:adjustRightInd w:val="0"/>
        <w:snapToGrid w:val="0"/>
        <w:spacing w:line="360" w:lineRule="auto"/>
        <w:rPr>
          <w:rFonts w:hint="eastAsia" w:ascii="仿宋_GB2312" w:eastAsia="仿宋_GB2312"/>
          <w:bCs/>
          <w:sz w:val="28"/>
          <w:szCs w:val="28"/>
        </w:rPr>
      </w:pPr>
    </w:p>
    <w:p w14:paraId="3938E077">
      <w:pPr>
        <w:autoSpaceDE w:val="0"/>
        <w:autoSpaceDN w:val="0"/>
        <w:adjustRightInd w:val="0"/>
        <w:snapToGrid w:val="0"/>
        <w:spacing w:line="360" w:lineRule="auto"/>
        <w:ind w:firstLine="560" w:firstLineChars="200"/>
        <w:rPr>
          <w:rFonts w:hint="eastAsia" w:ascii="仿宋_GB2312" w:eastAsia="仿宋_GB2312"/>
          <w:bCs/>
          <w:sz w:val="28"/>
          <w:szCs w:val="28"/>
        </w:rPr>
      </w:pPr>
      <w:r>
        <w:rPr>
          <w:rFonts w:hint="eastAsia" w:ascii="仿宋_GB2312" w:eastAsia="仿宋_GB2312"/>
          <w:bCs/>
          <w:sz w:val="28"/>
          <w:szCs w:val="28"/>
        </w:rPr>
        <w:t>甲方（采购人）：</w:t>
      </w:r>
    </w:p>
    <w:p w14:paraId="7D900A2D">
      <w:pPr>
        <w:autoSpaceDE w:val="0"/>
        <w:autoSpaceDN w:val="0"/>
        <w:adjustRightInd w:val="0"/>
        <w:snapToGrid w:val="0"/>
        <w:spacing w:line="360" w:lineRule="auto"/>
        <w:ind w:firstLine="560" w:firstLineChars="200"/>
        <w:rPr>
          <w:rFonts w:hint="eastAsia" w:ascii="仿宋_GB2312" w:eastAsia="仿宋_GB2312"/>
          <w:bCs/>
          <w:sz w:val="28"/>
          <w:szCs w:val="28"/>
        </w:rPr>
      </w:pPr>
      <w:r>
        <w:rPr>
          <w:rFonts w:hint="eastAsia" w:ascii="仿宋_GB2312" w:eastAsia="仿宋_GB2312"/>
          <w:bCs/>
          <w:sz w:val="28"/>
          <w:szCs w:val="28"/>
        </w:rPr>
        <w:t>乙方（</w:t>
      </w:r>
      <w:r>
        <w:rPr>
          <w:rFonts w:hint="eastAsia" w:ascii="仿宋_GB2312" w:eastAsia="仿宋_GB2312"/>
          <w:bCs/>
          <w:sz w:val="28"/>
          <w:szCs w:val="28"/>
          <w:lang w:val="en-US" w:eastAsia="zh-CN"/>
        </w:rPr>
        <w:t>中标人</w:t>
      </w:r>
      <w:r>
        <w:rPr>
          <w:rFonts w:hint="eastAsia" w:ascii="仿宋_GB2312" w:eastAsia="仿宋_GB2312"/>
          <w:bCs/>
          <w:sz w:val="28"/>
          <w:szCs w:val="28"/>
        </w:rPr>
        <w:t>）：</w:t>
      </w:r>
    </w:p>
    <w:p w14:paraId="2911093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cs="Times New Roman"/>
          <w:bCs/>
          <w:sz w:val="28"/>
          <w:szCs w:val="28"/>
          <w:u w:val="single"/>
          <w:lang w:val="en-US" w:eastAsia="zh-CN"/>
        </w:rPr>
        <w:t>项目名称：                (项目编号：         ），</w:t>
      </w:r>
      <w:r>
        <w:rPr>
          <w:rFonts w:hint="eastAsia" w:ascii="仿宋_GB2312" w:eastAsia="仿宋_GB2312"/>
          <w:bCs/>
          <w:sz w:val="28"/>
          <w:szCs w:val="28"/>
        </w:rPr>
        <w:t>由</w:t>
      </w:r>
      <w:r>
        <w:rPr>
          <w:rFonts w:hint="eastAsia" w:ascii="仿宋_GB2312" w:hAnsi="Times New Roman" w:eastAsia="仿宋_GB2312" w:cs="Times New Roman"/>
          <w:bCs/>
          <w:sz w:val="28"/>
          <w:szCs w:val="28"/>
          <w:lang w:eastAsia="zh-CN"/>
        </w:rPr>
        <w:t>中志标建设项目管理咨询有限公司</w:t>
      </w:r>
      <w:r>
        <w:rPr>
          <w:rFonts w:hint="eastAsia" w:ascii="仿宋_GB2312" w:eastAsia="仿宋_GB2312"/>
          <w:bCs/>
          <w:sz w:val="28"/>
          <w:szCs w:val="28"/>
        </w:rPr>
        <w:t>组织</w:t>
      </w:r>
      <w:r>
        <w:rPr>
          <w:rFonts w:hint="eastAsia" w:ascii="仿宋_GB2312" w:eastAsia="仿宋_GB2312"/>
          <w:bCs/>
          <w:sz w:val="28"/>
          <w:szCs w:val="28"/>
          <w:lang w:val="en-US" w:eastAsia="zh-CN"/>
        </w:rPr>
        <w:t>公开招标</w:t>
      </w:r>
      <w:r>
        <w:rPr>
          <w:rFonts w:hint="eastAsia" w:ascii="仿宋_GB2312" w:eastAsia="仿宋_GB2312"/>
          <w:bCs/>
          <w:sz w:val="28"/>
          <w:szCs w:val="28"/>
        </w:rPr>
        <w:t>，</w:t>
      </w:r>
      <w:r>
        <w:rPr>
          <w:rFonts w:hint="eastAsia" w:ascii="仿宋_GB2312" w:eastAsia="仿宋_GB2312"/>
          <w:bCs/>
          <w:sz w:val="28"/>
          <w:szCs w:val="28"/>
          <w:u w:val="single"/>
        </w:rPr>
        <w:t xml:space="preserve">                     </w:t>
      </w:r>
      <w:r>
        <w:rPr>
          <w:rFonts w:hint="eastAsia" w:ascii="仿宋_GB2312" w:hAnsi="仿宋" w:eastAsia="仿宋_GB2312"/>
          <w:bCs/>
          <w:sz w:val="28"/>
          <w:szCs w:val="28"/>
        </w:rPr>
        <w:t>(以下简称“甲方”)确定</w:t>
      </w:r>
      <w:r>
        <w:rPr>
          <w:rFonts w:hint="eastAsia" w:ascii="仿宋_GB2312" w:hAnsi="仿宋" w:eastAsia="仿宋_GB2312"/>
          <w:bCs/>
          <w:sz w:val="28"/>
          <w:szCs w:val="28"/>
          <w:u w:val="single"/>
          <w:lang w:val="en-US" w:eastAsia="zh-CN"/>
        </w:rPr>
        <w:t xml:space="preserve">                     </w:t>
      </w:r>
      <w:r>
        <w:rPr>
          <w:rFonts w:hint="eastAsia" w:ascii="仿宋_GB2312" w:hAnsi="仿宋" w:eastAsia="仿宋_GB2312"/>
          <w:bCs/>
          <w:sz w:val="28"/>
          <w:szCs w:val="28"/>
        </w:rPr>
        <w:t>（以下简称“乙方”）为该项目的</w:t>
      </w:r>
      <w:r>
        <w:rPr>
          <w:rFonts w:hint="eastAsia" w:ascii="仿宋_GB2312" w:eastAsia="仿宋_GB2312"/>
          <w:bCs/>
          <w:sz w:val="28"/>
          <w:szCs w:val="28"/>
          <w:lang w:val="en-US" w:eastAsia="zh-CN"/>
        </w:rPr>
        <w:t>中标人</w:t>
      </w:r>
      <w:r>
        <w:rPr>
          <w:rFonts w:hint="eastAsia" w:ascii="仿宋_GB2312" w:hAnsi="仿宋" w:eastAsia="仿宋_GB2312"/>
          <w:bCs/>
          <w:sz w:val="28"/>
          <w:szCs w:val="28"/>
        </w:rPr>
        <w:t>。</w:t>
      </w:r>
    </w:p>
    <w:p w14:paraId="61E70796">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依据《中华人民共和国民法典》和《中华人民共和国政府采购法》之规定，经双方在平等、自愿、互利的基础上，签订本合同，共同信守。</w:t>
      </w:r>
    </w:p>
    <w:p w14:paraId="442F7C57">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1" w:name="_Toc18716"/>
      <w:r>
        <w:rPr>
          <w:rFonts w:hint="eastAsia" w:ascii="仿宋_GB2312" w:hAnsi="仿宋" w:eastAsia="仿宋_GB2312"/>
          <w:b/>
          <w:bCs/>
          <w:sz w:val="28"/>
          <w:szCs w:val="28"/>
        </w:rPr>
        <w:t>一、合同价款</w:t>
      </w:r>
      <w:bookmarkEnd w:id="1"/>
    </w:p>
    <w:p w14:paraId="0427D6D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（一）合同价款为人民币（大写）</w:t>
      </w:r>
      <w:r>
        <w:rPr>
          <w:rFonts w:hint="eastAsia" w:ascii="仿宋_GB2312" w:eastAsia="仿宋_GB2312"/>
          <w:bCs/>
          <w:sz w:val="28"/>
          <w:szCs w:val="28"/>
          <w:u w:val="single"/>
          <w:lang w:val="en-US" w:eastAsia="zh-CN"/>
        </w:rPr>
        <w:t xml:space="preserve">                     </w:t>
      </w:r>
      <w:r>
        <w:rPr>
          <w:rFonts w:hint="eastAsia" w:ascii="仿宋_GB2312" w:hAnsi="仿宋" w:eastAsia="仿宋_GB2312"/>
          <w:bCs/>
          <w:sz w:val="28"/>
          <w:szCs w:val="28"/>
        </w:rPr>
        <w:t>（</w:t>
      </w:r>
      <w:r>
        <w:rPr>
          <w:rFonts w:hint="eastAsia" w:ascii="仿宋_GB2312" w:hAnsi="仿宋" w:eastAsia="仿宋_GB2312"/>
          <w:bCs/>
          <w:sz w:val="28"/>
          <w:szCs w:val="28"/>
          <w:lang w:val="en-US" w:eastAsia="zh-CN"/>
        </w:rPr>
        <w:t>¥</w:t>
      </w:r>
      <w:r>
        <w:rPr>
          <w:rFonts w:hint="eastAsia" w:ascii="仿宋_GB2312" w:hAnsi="仿宋" w:eastAsia="仿宋_GB2312"/>
          <w:bCs/>
          <w:sz w:val="28"/>
          <w:szCs w:val="28"/>
          <w:u w:val="single"/>
          <w:lang w:val="en-US" w:eastAsia="zh-CN"/>
        </w:rPr>
        <w:t xml:space="preserve">        </w:t>
      </w:r>
      <w:r>
        <w:rPr>
          <w:rFonts w:hint="eastAsia" w:ascii="仿宋_GB2312" w:hAnsi="仿宋" w:eastAsia="仿宋_GB2312"/>
          <w:bCs/>
          <w:sz w:val="28"/>
          <w:szCs w:val="28"/>
        </w:rPr>
        <w:t>）。</w:t>
      </w:r>
    </w:p>
    <w:p w14:paraId="3CFD4D93">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（二）合同</w:t>
      </w:r>
      <w:r>
        <w:rPr>
          <w:rFonts w:hint="eastAsia" w:ascii="仿宋_GB2312" w:hAnsi="仿宋" w:eastAsia="仿宋_GB2312" w:cs="Times New Roman"/>
          <w:bCs/>
          <w:sz w:val="28"/>
          <w:szCs w:val="28"/>
          <w:highlight w:val="none"/>
          <w:lang w:val="en-US" w:eastAsia="zh-CN"/>
        </w:rPr>
        <w:t>价款包括但不限于</w:t>
      </w:r>
      <w:r>
        <w:rPr>
          <w:rFonts w:hint="eastAsia" w:ascii="仿宋_GB2312" w:hAnsi="仿宋" w:eastAsia="仿宋_GB2312"/>
          <w:bCs/>
          <w:sz w:val="28"/>
          <w:szCs w:val="28"/>
          <w:lang w:val="en-US" w:eastAsia="zh-CN"/>
        </w:rPr>
        <w:t>赛事组织策划、会务管理、赛事执行、场地租赁、赛事后勤保障、专家评委的邀请及相关费用、颁奖的组织服务，</w:t>
      </w:r>
      <w:r>
        <w:rPr>
          <w:rFonts w:hint="eastAsia" w:ascii="仿宋_GB2312" w:hAnsi="仿宋" w:eastAsia="仿宋_GB2312" w:cs="Times New Roman"/>
          <w:bCs/>
          <w:sz w:val="28"/>
          <w:szCs w:val="28"/>
          <w:highlight w:val="none"/>
          <w:lang w:val="en-US" w:eastAsia="zh-CN"/>
        </w:rPr>
        <w:t>以及赛事期间的</w:t>
      </w:r>
      <w:r>
        <w:rPr>
          <w:rFonts w:hint="eastAsia" w:ascii="仿宋_GB2312" w:hAnsi="仿宋" w:eastAsia="仿宋_GB2312"/>
          <w:bCs/>
          <w:sz w:val="28"/>
          <w:szCs w:val="28"/>
          <w:highlight w:val="none"/>
          <w:lang w:val="en-US" w:eastAsia="zh-CN"/>
        </w:rPr>
        <w:t>人工费</w:t>
      </w:r>
      <w:r>
        <w:rPr>
          <w:rFonts w:hint="eastAsia" w:ascii="仿宋_GB2312" w:hAnsi="仿宋" w:eastAsia="仿宋_GB2312"/>
          <w:bCs/>
          <w:sz w:val="28"/>
          <w:szCs w:val="28"/>
          <w:highlight w:val="none"/>
          <w:lang w:val="zh-CN"/>
        </w:rPr>
        <w:t>、</w:t>
      </w:r>
      <w:r>
        <w:rPr>
          <w:rFonts w:hint="eastAsia" w:ascii="仿宋_GB2312" w:hAnsi="仿宋" w:eastAsia="仿宋_GB2312"/>
          <w:bCs/>
          <w:sz w:val="28"/>
          <w:szCs w:val="28"/>
          <w:highlight w:val="none"/>
          <w:lang w:val="en-US" w:eastAsia="zh-CN"/>
        </w:rPr>
        <w:t>会场</w:t>
      </w:r>
      <w:r>
        <w:rPr>
          <w:rFonts w:hint="eastAsia" w:ascii="仿宋_GB2312" w:hAnsi="仿宋" w:eastAsia="仿宋_GB2312"/>
          <w:bCs/>
          <w:sz w:val="28"/>
          <w:szCs w:val="28"/>
          <w:highlight w:val="none"/>
          <w:lang w:val="zh-CN"/>
        </w:rPr>
        <w:t>费、</w:t>
      </w:r>
      <w:r>
        <w:rPr>
          <w:rFonts w:hint="eastAsia" w:ascii="仿宋_GB2312" w:hAnsi="仿宋" w:eastAsia="仿宋_GB2312"/>
          <w:bCs/>
          <w:sz w:val="28"/>
          <w:szCs w:val="28"/>
          <w:highlight w:val="none"/>
          <w:lang w:val="en-US" w:eastAsia="zh-CN"/>
        </w:rPr>
        <w:t>材料费、设计费、</w:t>
      </w:r>
      <w:r>
        <w:rPr>
          <w:rFonts w:hint="eastAsia" w:ascii="仿宋_GB2312" w:hAnsi="仿宋" w:eastAsia="仿宋_GB2312"/>
          <w:bCs/>
          <w:sz w:val="28"/>
          <w:szCs w:val="28"/>
          <w:highlight w:val="none"/>
          <w:lang w:val="zh-CN"/>
        </w:rPr>
        <w:t>培训费、</w:t>
      </w:r>
      <w:r>
        <w:rPr>
          <w:rFonts w:hint="eastAsia" w:ascii="仿宋_GB2312" w:hAnsi="仿宋" w:eastAsia="仿宋_GB2312"/>
          <w:bCs/>
          <w:sz w:val="28"/>
          <w:szCs w:val="28"/>
          <w:highlight w:val="none"/>
          <w:lang w:val="en-US" w:eastAsia="zh-CN"/>
        </w:rPr>
        <w:t>交通食宿费、场地设计搭建费、</w:t>
      </w:r>
      <w:r>
        <w:rPr>
          <w:rFonts w:hint="eastAsia" w:ascii="仿宋_GB2312" w:hAnsi="仿宋" w:eastAsia="仿宋_GB2312"/>
          <w:bCs/>
          <w:sz w:val="28"/>
          <w:szCs w:val="28"/>
          <w:highlight w:val="none"/>
          <w:lang w:val="zh-CN"/>
        </w:rPr>
        <w:t>管理费、</w:t>
      </w:r>
      <w:r>
        <w:rPr>
          <w:rFonts w:hint="eastAsia" w:ascii="仿宋_GB2312" w:hAnsi="仿宋" w:eastAsia="仿宋_GB2312"/>
          <w:bCs/>
          <w:sz w:val="28"/>
          <w:szCs w:val="28"/>
          <w:highlight w:val="none"/>
        </w:rPr>
        <w:t>不可预见费用、</w:t>
      </w:r>
      <w:r>
        <w:rPr>
          <w:rFonts w:hint="eastAsia" w:ascii="仿宋_GB2312" w:hAnsi="仿宋" w:eastAsia="仿宋_GB2312"/>
          <w:bCs/>
          <w:sz w:val="28"/>
          <w:szCs w:val="28"/>
          <w:highlight w:val="none"/>
          <w:lang w:val="zh-CN"/>
        </w:rPr>
        <w:t>直接费、间接费、利润、税金及其他相关的一切费用。</w:t>
      </w:r>
    </w:p>
    <w:p w14:paraId="0E246BB9">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（三）合同价款一次性包死，不受市场价格变化因素的影响。</w:t>
      </w:r>
    </w:p>
    <w:p w14:paraId="5F2EF508">
      <w:pPr>
        <w:pStyle w:val="9"/>
        <w:spacing w:line="360" w:lineRule="auto"/>
        <w:ind w:firstLine="562" w:firstLineChars="200"/>
        <w:rPr>
          <w:rFonts w:hint="default" w:eastAsia="仿宋_GB2312"/>
          <w:color w:val="auto"/>
          <w:u w:val="single"/>
          <w:lang w:val="en-US" w:eastAsia="zh-CN"/>
        </w:rPr>
      </w:pPr>
      <w:r>
        <w:rPr>
          <w:rFonts w:hint="eastAsia" w:ascii="仿宋_GB2312" w:hAnsi="仿宋" w:eastAsia="仿宋_GB2312"/>
          <w:b/>
          <w:bCs/>
          <w:color w:val="auto"/>
          <w:sz w:val="28"/>
          <w:szCs w:val="28"/>
        </w:rPr>
        <w:t>二、委托</w:t>
      </w:r>
      <w:r>
        <w:rPr>
          <w:rFonts w:hint="eastAsia" w:ascii="仿宋_GB2312" w:hAnsi="仿宋" w:eastAsia="仿宋_GB2312"/>
          <w:b/>
          <w:bCs/>
          <w:color w:val="auto"/>
          <w:sz w:val="28"/>
          <w:szCs w:val="28"/>
          <w:lang w:val="en-US" w:eastAsia="zh-CN"/>
        </w:rPr>
        <w:t>服务</w:t>
      </w:r>
      <w:r>
        <w:rPr>
          <w:rFonts w:hint="eastAsia" w:ascii="仿宋_GB2312" w:hAnsi="仿宋" w:eastAsia="仿宋_GB2312"/>
          <w:b/>
          <w:bCs/>
          <w:color w:val="auto"/>
          <w:sz w:val="28"/>
          <w:szCs w:val="28"/>
        </w:rPr>
        <w:t>内容：</w:t>
      </w:r>
      <w:r>
        <w:rPr>
          <w:rFonts w:hint="eastAsia" w:ascii="仿宋_GB2312" w:hAnsi="仿宋" w:eastAsia="仿宋_GB2312" w:cs="Times New Roman"/>
          <w:bCs/>
          <w:color w:val="auto"/>
          <w:kern w:val="2"/>
          <w:sz w:val="28"/>
          <w:szCs w:val="28"/>
          <w:lang w:val="en-US" w:eastAsia="zh-CN" w:bidi="ar-SA"/>
        </w:rPr>
        <w:t>本合同服务内容具体预算费用清单详见附件。</w:t>
      </w:r>
    </w:p>
    <w:p w14:paraId="61484C8C">
      <w:pPr>
        <w:autoSpaceDE w:val="0"/>
        <w:autoSpaceDN w:val="0"/>
        <w:adjustRightInd w:val="0"/>
        <w:snapToGrid w:val="0"/>
        <w:spacing w:line="360" w:lineRule="auto"/>
        <w:ind w:firstLine="562" w:firstLineChars="200"/>
        <w:rPr>
          <w:rFonts w:hint="eastAsia" w:ascii="仿宋_GB2312" w:hAnsi="仿宋" w:eastAsia="仿宋_GB2312"/>
          <w:b/>
          <w:bCs/>
          <w:sz w:val="28"/>
          <w:szCs w:val="28"/>
        </w:rPr>
      </w:pPr>
      <w:r>
        <w:rPr>
          <w:rFonts w:hint="eastAsia" w:ascii="仿宋_GB2312" w:hAnsi="仿宋" w:eastAsia="仿宋_GB2312"/>
          <w:b/>
          <w:bCs/>
          <w:sz w:val="28"/>
          <w:szCs w:val="28"/>
        </w:rPr>
        <w:t>三、款项结算</w:t>
      </w:r>
    </w:p>
    <w:p w14:paraId="7CAAF56F">
      <w:pPr>
        <w:autoSpaceDE w:val="0"/>
        <w:autoSpaceDN w:val="0"/>
        <w:adjustRightInd w:val="0"/>
        <w:snapToGrid w:val="0"/>
        <w:spacing w:line="360" w:lineRule="auto"/>
        <w:ind w:firstLine="560" w:firstLineChars="200"/>
        <w:rPr>
          <w:rFonts w:hint="eastAsia" w:ascii="仿宋_GB2312" w:hAnsi="仿宋" w:eastAsia="仿宋_GB2312"/>
          <w:bCs/>
          <w:sz w:val="28"/>
          <w:szCs w:val="28"/>
          <w:highlight w:val="none"/>
          <w:lang w:val="en-US" w:eastAsia="zh-CN"/>
        </w:rPr>
      </w:pPr>
      <w:r>
        <w:rPr>
          <w:rFonts w:hint="eastAsia" w:ascii="仿宋_GB2312" w:hAnsi="仿宋" w:eastAsia="仿宋_GB2312"/>
          <w:bCs/>
          <w:sz w:val="28"/>
          <w:szCs w:val="28"/>
          <w:highlight w:val="none"/>
        </w:rPr>
        <w:t>（一）付款</w:t>
      </w:r>
      <w:r>
        <w:rPr>
          <w:rFonts w:hint="eastAsia" w:ascii="仿宋_GB2312" w:hAnsi="仿宋" w:eastAsia="仿宋_GB2312"/>
          <w:bCs/>
          <w:sz w:val="28"/>
          <w:szCs w:val="28"/>
          <w:highlight w:val="none"/>
          <w:lang w:val="en-US" w:eastAsia="zh-CN"/>
        </w:rPr>
        <w:t>方式：</w:t>
      </w:r>
    </w:p>
    <w:p w14:paraId="07EBD219">
      <w:pPr>
        <w:autoSpaceDE w:val="0"/>
        <w:autoSpaceDN w:val="0"/>
        <w:adjustRightInd w:val="0"/>
        <w:snapToGrid w:val="0"/>
        <w:spacing w:line="360" w:lineRule="auto"/>
        <w:ind w:firstLine="564" w:firstLineChars="200"/>
        <w:rPr>
          <w:rFonts w:hint="eastAsia" w:ascii="仿宋" w:hAnsi="仿宋" w:eastAsia="仿宋" w:cs="仿宋"/>
          <w:bCs/>
          <w:color w:val="auto"/>
          <w:sz w:val="28"/>
          <w:szCs w:val="28"/>
          <w:highlight w:val="none"/>
          <w:lang w:val="en-US" w:eastAsia="zh-CN"/>
        </w:rPr>
      </w:pPr>
      <w:r>
        <w:rPr>
          <w:rFonts w:hint="eastAsia" w:ascii="仿宋" w:hAnsi="仿宋" w:eastAsia="仿宋" w:cs="仿宋"/>
          <w:spacing w:val="1"/>
          <w:sz w:val="28"/>
          <w:szCs w:val="28"/>
          <w:highlight w:val="none"/>
          <w:lang w:val="en-US" w:eastAsia="zh-CN"/>
        </w:rPr>
        <w:t>1、合同签订后，达到付款条件</w:t>
      </w:r>
      <w:r>
        <w:rPr>
          <w:rFonts w:hint="eastAsia" w:ascii="仿宋" w:hAnsi="仿宋" w:eastAsia="仿宋" w:cs="仿宋"/>
          <w:color w:val="auto"/>
          <w:spacing w:val="1"/>
          <w:sz w:val="28"/>
          <w:szCs w:val="28"/>
          <w:highlight w:val="none"/>
          <w:lang w:val="en-US" w:eastAsia="zh-CN"/>
        </w:rPr>
        <w:t>起</w:t>
      </w:r>
      <w:r>
        <w:rPr>
          <w:rFonts w:hint="eastAsia" w:ascii="仿宋" w:hAnsi="仿宋" w:eastAsia="仿宋" w:cs="仿宋"/>
          <w:color w:val="auto"/>
          <w:spacing w:val="1"/>
          <w:sz w:val="28"/>
          <w:szCs w:val="28"/>
          <w:highlight w:val="none"/>
          <w:u w:val="single"/>
          <w:lang w:val="en-US" w:eastAsia="zh-CN"/>
        </w:rPr>
        <w:t xml:space="preserve"> 7 </w:t>
      </w:r>
      <w:r>
        <w:rPr>
          <w:rFonts w:hint="eastAsia" w:ascii="仿宋" w:hAnsi="仿宋" w:eastAsia="仿宋" w:cs="仿宋"/>
          <w:color w:val="auto"/>
          <w:spacing w:val="1"/>
          <w:sz w:val="28"/>
          <w:szCs w:val="28"/>
          <w:highlight w:val="none"/>
          <w:lang w:val="en-US" w:eastAsia="zh-CN"/>
        </w:rPr>
        <w:t>日内，支付合同总金额的80.00%，即人民币</w:t>
      </w:r>
      <w:r>
        <w:rPr>
          <w:rFonts w:hint="eastAsia" w:ascii="仿宋" w:hAnsi="仿宋" w:eastAsia="仿宋" w:cs="仿宋"/>
          <w:bCs/>
          <w:sz w:val="28"/>
          <w:szCs w:val="28"/>
        </w:rPr>
        <w:t>（大写）</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rPr>
        <w:t>（</w:t>
      </w:r>
      <w:r>
        <w:rPr>
          <w:rFonts w:hint="eastAsia" w:ascii="仿宋" w:hAnsi="仿宋" w:eastAsia="仿宋" w:cs="仿宋"/>
          <w:bCs/>
          <w:sz w:val="28"/>
          <w:szCs w:val="28"/>
          <w:lang w:val="en-US" w:eastAsia="zh-CN"/>
        </w:rPr>
        <w:t>¥</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rPr>
        <w:t>）</w:t>
      </w:r>
      <w:r>
        <w:rPr>
          <w:rFonts w:hint="eastAsia" w:ascii="仿宋" w:hAnsi="仿宋" w:eastAsia="仿宋" w:cs="仿宋"/>
          <w:color w:val="auto"/>
          <w:spacing w:val="1"/>
          <w:sz w:val="28"/>
          <w:szCs w:val="28"/>
          <w:highlight w:val="none"/>
          <w:lang w:val="en-US" w:eastAsia="zh-CN"/>
        </w:rPr>
        <w:t>；</w:t>
      </w:r>
    </w:p>
    <w:p w14:paraId="04A391A5">
      <w:pPr>
        <w:autoSpaceDE w:val="0"/>
        <w:autoSpaceDN w:val="0"/>
        <w:adjustRightInd w:val="0"/>
        <w:snapToGrid w:val="0"/>
        <w:spacing w:line="360" w:lineRule="auto"/>
        <w:ind w:firstLine="564" w:firstLineChars="200"/>
        <w:rPr>
          <w:rFonts w:hint="eastAsia" w:ascii="仿宋" w:hAnsi="仿宋" w:eastAsia="仿宋" w:cs="仿宋"/>
          <w:bCs/>
          <w:sz w:val="28"/>
          <w:szCs w:val="28"/>
          <w:highlight w:val="none"/>
          <w:lang w:val="en-US" w:eastAsia="zh-CN"/>
        </w:rPr>
      </w:pPr>
      <w:r>
        <w:rPr>
          <w:rFonts w:hint="eastAsia" w:ascii="仿宋" w:hAnsi="仿宋" w:eastAsia="仿宋" w:cs="仿宋"/>
          <w:color w:val="auto"/>
          <w:spacing w:val="1"/>
          <w:sz w:val="28"/>
          <w:szCs w:val="28"/>
          <w:highlight w:val="none"/>
          <w:lang w:val="en-US" w:eastAsia="zh-CN"/>
        </w:rPr>
        <w:t>2、活动结束后，达到付款条件起</w:t>
      </w:r>
      <w:r>
        <w:rPr>
          <w:rFonts w:hint="eastAsia" w:ascii="仿宋" w:hAnsi="仿宋" w:eastAsia="仿宋" w:cs="仿宋"/>
          <w:color w:val="auto"/>
          <w:spacing w:val="1"/>
          <w:sz w:val="28"/>
          <w:szCs w:val="28"/>
          <w:highlight w:val="none"/>
          <w:u w:val="single"/>
          <w:lang w:val="en-US" w:eastAsia="zh-CN"/>
        </w:rPr>
        <w:t xml:space="preserve"> 10 </w:t>
      </w:r>
      <w:r>
        <w:rPr>
          <w:rFonts w:hint="eastAsia" w:ascii="仿宋" w:hAnsi="仿宋" w:eastAsia="仿宋" w:cs="仿宋"/>
          <w:color w:val="auto"/>
          <w:spacing w:val="1"/>
          <w:sz w:val="28"/>
          <w:szCs w:val="28"/>
          <w:highlight w:val="none"/>
          <w:lang w:val="en-US" w:eastAsia="zh-CN"/>
        </w:rPr>
        <w:t>日内，支</w:t>
      </w:r>
      <w:r>
        <w:rPr>
          <w:rFonts w:hint="eastAsia" w:ascii="仿宋" w:hAnsi="仿宋" w:eastAsia="仿宋" w:cs="仿宋"/>
          <w:spacing w:val="1"/>
          <w:sz w:val="28"/>
          <w:szCs w:val="28"/>
          <w:highlight w:val="none"/>
          <w:lang w:val="en-US" w:eastAsia="zh-CN"/>
        </w:rPr>
        <w:t>付合同总金额的20.00%，</w:t>
      </w:r>
      <w:r>
        <w:rPr>
          <w:rFonts w:hint="eastAsia" w:ascii="仿宋" w:hAnsi="仿宋" w:eastAsia="仿宋" w:cs="仿宋"/>
          <w:color w:val="auto"/>
          <w:spacing w:val="1"/>
          <w:sz w:val="28"/>
          <w:szCs w:val="28"/>
          <w:highlight w:val="none"/>
          <w:lang w:val="en-US" w:eastAsia="zh-CN"/>
        </w:rPr>
        <w:t>即人民币</w:t>
      </w:r>
      <w:r>
        <w:rPr>
          <w:rFonts w:hint="eastAsia" w:ascii="仿宋" w:hAnsi="仿宋" w:eastAsia="仿宋" w:cs="仿宋"/>
          <w:bCs/>
          <w:sz w:val="28"/>
          <w:szCs w:val="28"/>
        </w:rPr>
        <w:t>（大写）</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w:t>
      </w:r>
      <w:r>
        <w:rPr>
          <w:rFonts w:hint="eastAsia" w:ascii="仿宋" w:hAnsi="仿宋" w:eastAsia="仿宋" w:cs="仿宋"/>
          <w:spacing w:val="1"/>
          <w:sz w:val="28"/>
          <w:szCs w:val="28"/>
          <w:highlight w:val="none"/>
          <w:lang w:val="en-US" w:eastAsia="zh-CN"/>
        </w:rPr>
        <w:t>。</w:t>
      </w:r>
    </w:p>
    <w:p w14:paraId="15DDCEA0">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highlight w:val="none"/>
          <w:lang w:eastAsia="zh-CN"/>
        </w:rPr>
      </w:pPr>
      <w:r>
        <w:rPr>
          <w:rFonts w:hint="eastAsia" w:ascii="仿宋_GB2312" w:hAnsi="仿宋" w:eastAsia="仿宋_GB2312" w:cs="Times New Roman"/>
          <w:bCs/>
          <w:sz w:val="28"/>
          <w:szCs w:val="28"/>
          <w:highlight w:val="none"/>
          <w:lang w:eastAsia="zh-CN"/>
        </w:rPr>
        <w:t>（二）结算方式：银行转账。</w:t>
      </w:r>
    </w:p>
    <w:p w14:paraId="1CD15CDF">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highlight w:val="none"/>
          <w:lang w:eastAsia="zh-CN"/>
        </w:rPr>
      </w:pPr>
      <w:r>
        <w:rPr>
          <w:rFonts w:hint="eastAsia" w:ascii="仿宋_GB2312" w:hAnsi="仿宋" w:eastAsia="仿宋_GB2312" w:cs="Times New Roman"/>
          <w:bCs/>
          <w:sz w:val="28"/>
          <w:szCs w:val="28"/>
          <w:highlight w:val="none"/>
          <w:lang w:eastAsia="zh-CN"/>
        </w:rPr>
        <w:t>（三）结算单位：由甲方负责结算，乙方开具合同价款的全额发票给甲方。</w:t>
      </w:r>
    </w:p>
    <w:p w14:paraId="1CCA8F14">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仿宋" w:hAnsi="仿宋" w:eastAsia="仿宋" w:cs="仿宋"/>
          <w:bCs/>
          <w:color w:val="auto"/>
          <w:sz w:val="28"/>
          <w:szCs w:val="28"/>
          <w:lang w:val="en-US" w:eastAsia="zh-CN"/>
        </w:rPr>
      </w:pPr>
      <w:r>
        <w:rPr>
          <w:rFonts w:hint="eastAsia" w:ascii="仿宋_GB2312" w:hAnsi="仿宋" w:eastAsia="仿宋_GB2312" w:cs="Times New Roman"/>
          <w:b w:val="0"/>
          <w:bCs/>
          <w:color w:val="auto"/>
          <w:kern w:val="2"/>
          <w:sz w:val="28"/>
          <w:szCs w:val="28"/>
          <w:highlight w:val="none"/>
          <w:lang w:val="en-US" w:eastAsia="zh-CN" w:bidi="ar-SA"/>
        </w:rPr>
        <w:t>（四）</w:t>
      </w:r>
      <w:r>
        <w:rPr>
          <w:rFonts w:hint="eastAsia" w:ascii="仿宋" w:hAnsi="仿宋" w:eastAsia="仿宋" w:cs="仿宋"/>
          <w:bCs/>
          <w:color w:val="auto"/>
          <w:sz w:val="28"/>
          <w:szCs w:val="28"/>
          <w:lang w:val="en-US" w:eastAsia="zh-CN"/>
        </w:rPr>
        <w:t>甲方应当按照协议约定，将款项通过银行转账的方式支付给乙方，乙方收款账户信息如下：</w:t>
      </w:r>
    </w:p>
    <w:p w14:paraId="7991C25D">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户名：</w:t>
      </w:r>
    </w:p>
    <w:p w14:paraId="2E86981D">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账号：</w:t>
      </w:r>
    </w:p>
    <w:p w14:paraId="14DAA937">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开户行：</w:t>
      </w:r>
    </w:p>
    <w:p w14:paraId="356588DE">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2" w:name="_Toc9827"/>
      <w:r>
        <w:rPr>
          <w:rFonts w:hint="eastAsia" w:ascii="仿宋_GB2312" w:hAnsi="仿宋" w:eastAsia="仿宋_GB2312"/>
          <w:b/>
          <w:bCs/>
          <w:sz w:val="28"/>
          <w:szCs w:val="28"/>
        </w:rPr>
        <w:t>四、服务地点及服务期</w:t>
      </w:r>
      <w:bookmarkEnd w:id="2"/>
    </w:p>
    <w:p w14:paraId="5405BAB8">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（一）服务地点：</w:t>
      </w:r>
    </w:p>
    <w:p w14:paraId="2C0EAA57">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lang w:val="en-US" w:eastAsia="zh-CN"/>
        </w:rPr>
      </w:pPr>
      <w:r>
        <w:rPr>
          <w:rFonts w:hint="eastAsia" w:ascii="仿宋_GB2312" w:hAnsi="仿宋" w:eastAsia="仿宋_GB2312" w:cs="Times New Roman"/>
          <w:bCs/>
          <w:sz w:val="28"/>
          <w:szCs w:val="28"/>
          <w:lang w:val="en-US" w:eastAsia="zh-CN"/>
        </w:rPr>
        <w:t>1.</w:t>
      </w:r>
      <w:r>
        <w:rPr>
          <w:rFonts w:hint="default" w:ascii="仿宋_GB2312" w:hAnsi="仿宋" w:eastAsia="仿宋_GB2312" w:cs="Times New Roman"/>
          <w:bCs/>
          <w:sz w:val="28"/>
          <w:szCs w:val="28"/>
          <w:lang w:val="en-US" w:eastAsia="zh-CN"/>
        </w:rPr>
        <w:t>第四届陕西省博士后创新创业大赛暨留学回国人员创新创业大赛—西安市范围内</w:t>
      </w:r>
      <w:r>
        <w:rPr>
          <w:rFonts w:hint="eastAsia" w:ascii="仿宋_GB2312" w:hAnsi="仿宋" w:eastAsia="仿宋_GB2312" w:cs="Times New Roman"/>
          <w:bCs/>
          <w:sz w:val="28"/>
          <w:szCs w:val="28"/>
          <w:lang w:val="en-US" w:eastAsia="zh-CN"/>
        </w:rPr>
        <w:t>；</w:t>
      </w:r>
    </w:p>
    <w:p w14:paraId="37B29EA6">
      <w:pPr>
        <w:autoSpaceDE w:val="0"/>
        <w:autoSpaceDN w:val="0"/>
        <w:adjustRightInd w:val="0"/>
        <w:snapToGrid w:val="0"/>
        <w:spacing w:line="360" w:lineRule="auto"/>
        <w:ind w:firstLine="560" w:firstLineChars="200"/>
        <w:rPr>
          <w:rFonts w:hint="default" w:ascii="仿宋_GB2312" w:hAnsi="仿宋" w:eastAsia="仿宋_GB2312" w:cs="Times New Roman"/>
          <w:bCs/>
          <w:sz w:val="28"/>
          <w:szCs w:val="28"/>
          <w:lang w:val="en-US" w:eastAsia="zh-CN"/>
        </w:rPr>
      </w:pPr>
      <w:r>
        <w:rPr>
          <w:rFonts w:hint="eastAsia" w:ascii="仿宋_GB2312" w:hAnsi="仿宋" w:eastAsia="仿宋_GB2312" w:cs="Times New Roman"/>
          <w:bCs/>
          <w:sz w:val="28"/>
          <w:szCs w:val="28"/>
          <w:lang w:val="en-US" w:eastAsia="zh-CN"/>
        </w:rPr>
        <w:t>2.</w:t>
      </w:r>
      <w:r>
        <w:rPr>
          <w:rFonts w:hint="default" w:ascii="仿宋_GB2312" w:hAnsi="仿宋" w:eastAsia="仿宋_GB2312" w:cs="Times New Roman"/>
          <w:bCs/>
          <w:sz w:val="28"/>
          <w:szCs w:val="28"/>
          <w:lang w:val="en-US" w:eastAsia="zh-CN"/>
        </w:rPr>
        <w:t>第三届全国博士后创新创业大赛服务保障—西安市范围内及本次国赛举办地</w:t>
      </w:r>
    </w:p>
    <w:p w14:paraId="2E45D494">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lang w:val="en-US" w:eastAsia="zh-CN"/>
        </w:rPr>
      </w:pPr>
      <w:r>
        <w:rPr>
          <w:rFonts w:hint="eastAsia" w:ascii="仿宋_GB2312" w:hAnsi="仿宋" w:eastAsia="仿宋_GB2312" w:cs="Times New Roman"/>
          <w:bCs/>
          <w:sz w:val="28"/>
          <w:szCs w:val="28"/>
          <w:lang w:val="en-US" w:eastAsia="zh-CN"/>
        </w:rPr>
        <w:t>（二）服务期：自合同签订之日起90个日历天，活动时间暂定2025年XX月-XX月（具体时间以采购人要求为准）。</w:t>
      </w:r>
    </w:p>
    <w:p w14:paraId="2AF4C396">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3" w:name="_Toc32388"/>
      <w:r>
        <w:rPr>
          <w:rFonts w:hint="eastAsia" w:ascii="仿宋_GB2312" w:hAnsi="仿宋" w:eastAsia="仿宋_GB2312"/>
          <w:b/>
          <w:bCs/>
          <w:sz w:val="28"/>
          <w:szCs w:val="28"/>
        </w:rPr>
        <w:t>五、双方的权利和义务</w:t>
      </w:r>
      <w:bookmarkEnd w:id="3"/>
    </w:p>
    <w:p w14:paraId="5EDD3574">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（一）甲方的权利与义务</w:t>
      </w:r>
    </w:p>
    <w:p w14:paraId="08C5BE68">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1、甲方负责配合本次项目服务工作；</w:t>
      </w:r>
    </w:p>
    <w:p w14:paraId="42A68552">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2、</w:t>
      </w:r>
      <w:r>
        <w:rPr>
          <w:rFonts w:hint="eastAsia" w:ascii="仿宋_GB2312" w:hAnsi="仿宋" w:eastAsia="仿宋_GB2312"/>
          <w:bCs/>
          <w:sz w:val="28"/>
          <w:szCs w:val="28"/>
          <w:lang w:val="en-US" w:eastAsia="zh-CN"/>
        </w:rPr>
        <w:t>乙方按照约定履行的情况下，</w:t>
      </w:r>
      <w:r>
        <w:rPr>
          <w:rFonts w:hint="eastAsia" w:ascii="仿宋_GB2312" w:hAnsi="仿宋" w:eastAsia="仿宋_GB2312"/>
          <w:bCs/>
          <w:sz w:val="28"/>
          <w:szCs w:val="28"/>
        </w:rPr>
        <w:t>甲方应按本合同的约定向乙方支付合同价款；</w:t>
      </w:r>
    </w:p>
    <w:p w14:paraId="10214817">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3、甲方根据需要对乙方提供的服务方案进行审核，提供建议及意见，确定最终实施的服务方案，以便乙方遵照执行；</w:t>
      </w:r>
    </w:p>
    <w:p w14:paraId="0D3D0036">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4、甲方有权对乙方的工作进行监督和考核</w:t>
      </w:r>
      <w:r>
        <w:rPr>
          <w:rFonts w:hint="eastAsia" w:ascii="仿宋_GB2312" w:hAnsi="仿宋" w:eastAsia="仿宋_GB2312"/>
          <w:bCs/>
          <w:sz w:val="28"/>
          <w:szCs w:val="28"/>
          <w:lang w:eastAsia="zh-CN"/>
        </w:rPr>
        <w:t>。</w:t>
      </w:r>
    </w:p>
    <w:p w14:paraId="1117CFF4">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（二）乙方的权利与义务</w:t>
      </w:r>
    </w:p>
    <w:p w14:paraId="1515100D">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1、乙方的工作人员必须严格遵守甲方的规章制度，以良好的形象和积极的工作态度，按甲方要求开展工作；</w:t>
      </w:r>
    </w:p>
    <w:p w14:paraId="1FC9C12A">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2、乙方应服从甲方统筹管理并按流程开展工作；</w:t>
      </w:r>
    </w:p>
    <w:p w14:paraId="2A0A872D">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3、乙方保证安排的相关人员需按照指定时间到达指定地点进行服务，乙方在工作时间内不得迟到早退，如有特殊情况，必须事先通知并征得甲方同意；</w:t>
      </w:r>
    </w:p>
    <w:p w14:paraId="187BC237">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4、乙方提交的方案等应得到甲方确认再予以实施；</w:t>
      </w:r>
    </w:p>
    <w:p w14:paraId="057551D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5、乙方在服务期间发布的任何涉及有关甲方的相关信息，需经甲方确认无误后方可发布；</w:t>
      </w:r>
    </w:p>
    <w:p w14:paraId="1F15DCE0">
      <w:pPr>
        <w:autoSpaceDE w:val="0"/>
        <w:autoSpaceDN w:val="0"/>
        <w:adjustRightInd w:val="0"/>
        <w:snapToGrid w:val="0"/>
        <w:spacing w:line="360" w:lineRule="auto"/>
        <w:ind w:firstLine="560" w:firstLineChars="200"/>
        <w:rPr>
          <w:rFonts w:hint="eastAsia" w:ascii="仿宋_GB2312" w:hAnsi="仿宋" w:eastAsia="仿宋_GB2312"/>
          <w:bCs/>
          <w:sz w:val="28"/>
          <w:szCs w:val="28"/>
          <w:lang w:eastAsia="zh-CN"/>
        </w:rPr>
      </w:pPr>
      <w:r>
        <w:rPr>
          <w:rFonts w:hint="eastAsia" w:ascii="仿宋_GB2312" w:hAnsi="仿宋" w:eastAsia="仿宋_GB2312"/>
          <w:bCs/>
          <w:sz w:val="28"/>
          <w:szCs w:val="28"/>
        </w:rPr>
        <w:t>6、乙方负责解决所需要的工作条件及相应的工作配合，如场地的使用、水电提供、乙方工作人员出入等相关事宜，甲方有义务提供必要的便利条件</w:t>
      </w:r>
      <w:r>
        <w:rPr>
          <w:rFonts w:hint="eastAsia" w:ascii="仿宋_GB2312" w:hAnsi="仿宋" w:eastAsia="仿宋_GB2312"/>
          <w:bCs/>
          <w:sz w:val="28"/>
          <w:szCs w:val="28"/>
          <w:lang w:eastAsia="zh-CN"/>
        </w:rPr>
        <w:t>；</w:t>
      </w:r>
    </w:p>
    <w:p w14:paraId="03879912">
      <w:pPr>
        <w:autoSpaceDE w:val="0"/>
        <w:autoSpaceDN w:val="0"/>
        <w:adjustRightInd w:val="0"/>
        <w:snapToGrid w:val="0"/>
        <w:spacing w:line="360" w:lineRule="auto"/>
        <w:ind w:firstLine="560" w:firstLineChars="200"/>
        <w:rPr>
          <w:rFonts w:hint="eastAsia" w:ascii="仿宋_GB2312" w:hAnsi="仿宋" w:eastAsia="仿宋_GB2312" w:cs="Times New Roman"/>
          <w:bCs/>
          <w:sz w:val="28"/>
          <w:szCs w:val="28"/>
          <w:lang w:val="en-US" w:eastAsia="zh-CN"/>
        </w:rPr>
      </w:pPr>
      <w:r>
        <w:rPr>
          <w:rFonts w:hint="eastAsia" w:ascii="仿宋_GB2312" w:hAnsi="仿宋" w:eastAsia="仿宋_GB2312"/>
          <w:bCs/>
          <w:sz w:val="28"/>
          <w:szCs w:val="28"/>
          <w:lang w:val="en-US" w:eastAsia="zh-CN"/>
        </w:rPr>
        <w:t>7、乙方与甲方签订本协议视为乙方对甲方招标文件、澄清文件、补充</w:t>
      </w:r>
      <w:r>
        <w:rPr>
          <w:rFonts w:hint="eastAsia" w:ascii="仿宋_GB2312" w:hAnsi="仿宋" w:eastAsia="仿宋_GB2312" w:cs="Times New Roman"/>
          <w:bCs/>
          <w:sz w:val="28"/>
          <w:szCs w:val="28"/>
          <w:lang w:val="en-US" w:eastAsia="zh-CN"/>
        </w:rPr>
        <w:t>文件的认可与接受，如乙方的投标文件与招标文件、澄清文件、补充文件要求冲突，乙方仍有义务遵照招标文件、澄清文件、补充文件要求履行。</w:t>
      </w:r>
    </w:p>
    <w:p w14:paraId="2163D775">
      <w:pPr>
        <w:autoSpaceDE w:val="0"/>
        <w:autoSpaceDN w:val="0"/>
        <w:adjustRightInd w:val="0"/>
        <w:snapToGrid w:val="0"/>
        <w:spacing w:line="360" w:lineRule="auto"/>
        <w:ind w:firstLine="562" w:firstLineChars="200"/>
        <w:outlineLvl w:val="1"/>
        <w:rPr>
          <w:rFonts w:hint="eastAsia" w:ascii="仿宋_GB2312" w:hAnsi="仿宋" w:eastAsia="仿宋_GB2312"/>
          <w:b/>
          <w:bCs/>
          <w:sz w:val="28"/>
          <w:szCs w:val="28"/>
        </w:rPr>
      </w:pPr>
      <w:bookmarkStart w:id="4" w:name="_Toc28977"/>
      <w:r>
        <w:rPr>
          <w:rFonts w:hint="eastAsia" w:ascii="仿宋_GB2312" w:hAnsi="仿宋" w:eastAsia="仿宋_GB2312"/>
          <w:b/>
          <w:bCs/>
          <w:sz w:val="28"/>
          <w:szCs w:val="28"/>
        </w:rPr>
        <w:t>六、服务质量保证</w:t>
      </w:r>
      <w:bookmarkEnd w:id="4"/>
    </w:p>
    <w:p w14:paraId="105B623D">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（一）乙方需建立高效的管理团队，项目团队组成合理。</w:t>
      </w:r>
    </w:p>
    <w:p w14:paraId="6C98C721">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（二）乙方需派一名项目经理，直接与甲方沟通，项目经理接收甲方提出的问题与要求，并及时反馈给工作组，解决在项目实施过程中遇到的问题。</w:t>
      </w:r>
    </w:p>
    <w:p w14:paraId="592658C6">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（三）项目在实施过程中会出现不可预料的需求变更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需求细化</w:t>
      </w:r>
      <w:r>
        <w:rPr>
          <w:rFonts w:hint="eastAsia" w:ascii="仿宋_GB2312" w:hAnsi="仿宋" w:eastAsia="仿宋_GB2312"/>
          <w:bCs/>
          <w:sz w:val="28"/>
          <w:szCs w:val="28"/>
        </w:rPr>
        <w:t>，乙方需积极配合甲方的需求变更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需求细化</w:t>
      </w:r>
      <w:r>
        <w:rPr>
          <w:rFonts w:hint="eastAsia" w:ascii="仿宋_GB2312" w:hAnsi="仿宋" w:eastAsia="仿宋_GB2312"/>
          <w:bCs/>
          <w:sz w:val="28"/>
          <w:szCs w:val="28"/>
        </w:rPr>
        <w:t>，并按照变更</w:t>
      </w:r>
      <w:r>
        <w:rPr>
          <w:rFonts w:hint="eastAsia" w:ascii="仿宋_GB2312" w:hAnsi="仿宋" w:eastAsia="仿宋_GB2312"/>
          <w:bCs/>
          <w:sz w:val="28"/>
          <w:szCs w:val="28"/>
          <w:lang w:eastAsia="zh-CN"/>
        </w:rPr>
        <w:t>、</w:t>
      </w:r>
      <w:r>
        <w:rPr>
          <w:rFonts w:hint="eastAsia" w:ascii="仿宋_GB2312" w:hAnsi="仿宋" w:eastAsia="仿宋_GB2312"/>
          <w:bCs/>
          <w:sz w:val="28"/>
          <w:szCs w:val="28"/>
          <w:lang w:val="en-US" w:eastAsia="zh-CN"/>
        </w:rPr>
        <w:t>细化</w:t>
      </w:r>
      <w:r>
        <w:rPr>
          <w:rFonts w:hint="eastAsia" w:ascii="仿宋_GB2312" w:hAnsi="仿宋" w:eastAsia="仿宋_GB2312"/>
          <w:bCs/>
          <w:sz w:val="28"/>
          <w:szCs w:val="28"/>
        </w:rPr>
        <w:t>后的需求继续实施。</w:t>
      </w:r>
    </w:p>
    <w:p w14:paraId="05A9BD2D">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（四）乙方需设有详细的技术资料档案和服务档案以便于更好地提供服务</w:t>
      </w:r>
    </w:p>
    <w:p w14:paraId="77496789">
      <w:pPr>
        <w:spacing w:line="360" w:lineRule="auto"/>
        <w:ind w:firstLine="562" w:firstLineChars="200"/>
        <w:outlineLvl w:val="1"/>
        <w:rPr>
          <w:rFonts w:hint="eastAsia" w:ascii="仿宋_GB2312" w:hAnsi="仿宋" w:eastAsia="仿宋_GB2312"/>
          <w:b/>
          <w:sz w:val="28"/>
          <w:szCs w:val="28"/>
          <w:lang w:val="en-US" w:eastAsia="zh-CN"/>
        </w:rPr>
      </w:pPr>
      <w:bookmarkStart w:id="5" w:name="_Toc1840"/>
      <w:r>
        <w:rPr>
          <w:rFonts w:hint="eastAsia" w:ascii="仿宋_GB2312" w:hAnsi="仿宋" w:eastAsia="仿宋_GB2312"/>
          <w:b/>
          <w:sz w:val="28"/>
          <w:szCs w:val="28"/>
          <w:lang w:val="en-US" w:eastAsia="zh-CN"/>
        </w:rPr>
        <w:t>七</w:t>
      </w:r>
      <w:r>
        <w:rPr>
          <w:rFonts w:hint="eastAsia" w:ascii="仿宋_GB2312" w:hAnsi="仿宋" w:eastAsia="仿宋_GB2312"/>
          <w:b/>
          <w:sz w:val="28"/>
          <w:szCs w:val="28"/>
        </w:rPr>
        <w:t>、</w:t>
      </w:r>
      <w:r>
        <w:rPr>
          <w:rFonts w:hint="eastAsia" w:ascii="仿宋_GB2312" w:hAnsi="仿宋" w:eastAsia="仿宋_GB2312"/>
          <w:b/>
          <w:sz w:val="28"/>
          <w:szCs w:val="28"/>
          <w:lang w:val="en-US" w:eastAsia="zh-CN"/>
        </w:rPr>
        <w:t>知识产权</w:t>
      </w:r>
    </w:p>
    <w:p w14:paraId="78D0777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cs="Times New Roman"/>
          <w:bCs/>
          <w:sz w:val="28"/>
          <w:szCs w:val="28"/>
          <w:lang w:val="en-US" w:eastAsia="zh-CN"/>
        </w:rPr>
      </w:pPr>
      <w:r>
        <w:rPr>
          <w:rFonts w:hint="eastAsia" w:ascii="仿宋_GB2312" w:hAnsi="仿宋" w:eastAsia="仿宋_GB2312" w:cs="Times New Roman"/>
          <w:bCs/>
          <w:sz w:val="28"/>
          <w:szCs w:val="28"/>
          <w:lang w:val="en-US" w:eastAsia="zh-CN"/>
        </w:rPr>
        <w:t>（一）本项目若使用乙方自有品牌进行合作的，品牌知识权利归乙方所有，其他所涉及的所有成果的知识产权归甲方所有。</w:t>
      </w:r>
    </w:p>
    <w:p w14:paraId="3D8A7E1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cs="Times New Roman"/>
          <w:bCs/>
          <w:sz w:val="28"/>
          <w:szCs w:val="28"/>
          <w:lang w:val="en-US" w:eastAsia="zh-CN"/>
        </w:rPr>
      </w:pPr>
      <w:r>
        <w:rPr>
          <w:rFonts w:hint="eastAsia" w:ascii="仿宋_GB2312" w:hAnsi="仿宋" w:eastAsia="仿宋_GB2312" w:cs="Times New Roman"/>
          <w:bCs/>
          <w:sz w:val="28"/>
          <w:szCs w:val="28"/>
          <w:lang w:val="en-US" w:eastAsia="zh-CN"/>
        </w:rPr>
        <w:t>（二）乙方无论出于任何目的如在其他地方使用该成果，必须经甲方同意方可使用。否则，甲方有权要求终止涉及该成交知识产权的任何使用活动并保留追究卖方相应的法律责任的权利。</w:t>
      </w:r>
    </w:p>
    <w:p w14:paraId="1DED06EB">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 w:eastAsia="仿宋_GB2312" w:cs="Times New Roman"/>
          <w:bCs/>
          <w:sz w:val="28"/>
          <w:szCs w:val="28"/>
          <w:lang w:val="en-US" w:eastAsia="zh-CN"/>
        </w:rPr>
      </w:pPr>
      <w:r>
        <w:rPr>
          <w:rFonts w:hint="eastAsia" w:ascii="仿宋_GB2312" w:hAnsi="仿宋" w:eastAsia="仿宋_GB2312" w:cs="Times New Roman"/>
          <w:bCs/>
          <w:sz w:val="28"/>
          <w:szCs w:val="28"/>
          <w:lang w:val="en-US" w:eastAsia="zh-CN"/>
        </w:rPr>
        <w:t>（三）乙方为执行本合同而提供的技术资料使用权归甲方所有。</w:t>
      </w:r>
    </w:p>
    <w:p w14:paraId="2A3193EB">
      <w:pPr>
        <w:spacing w:line="360" w:lineRule="auto"/>
        <w:ind w:firstLine="562" w:firstLineChars="200"/>
        <w:outlineLvl w:val="1"/>
        <w:rPr>
          <w:rFonts w:hint="eastAsia" w:ascii="仿宋_GB2312" w:hAnsi="仿宋" w:eastAsia="仿宋_GB2312"/>
          <w:b/>
          <w:sz w:val="28"/>
          <w:szCs w:val="28"/>
          <w:lang w:eastAsia="zh-CN"/>
        </w:rPr>
      </w:pPr>
      <w:r>
        <w:rPr>
          <w:rFonts w:hint="eastAsia" w:ascii="仿宋_GB2312" w:hAnsi="仿宋" w:eastAsia="仿宋_GB2312"/>
          <w:b/>
          <w:sz w:val="28"/>
          <w:szCs w:val="28"/>
          <w:lang w:val="en-US" w:eastAsia="zh-CN"/>
        </w:rPr>
        <w:t>八</w:t>
      </w:r>
      <w:r>
        <w:rPr>
          <w:rFonts w:hint="eastAsia" w:ascii="仿宋_GB2312" w:hAnsi="仿宋" w:eastAsia="仿宋_GB2312"/>
          <w:b/>
          <w:sz w:val="28"/>
          <w:szCs w:val="28"/>
        </w:rPr>
        <w:t>、保密</w:t>
      </w:r>
      <w:r>
        <w:rPr>
          <w:rFonts w:hint="eastAsia" w:ascii="仿宋_GB2312" w:hAnsi="仿宋" w:eastAsia="仿宋_GB2312"/>
          <w:b/>
          <w:sz w:val="28"/>
          <w:szCs w:val="28"/>
          <w:lang w:val="en-US" w:eastAsia="zh-CN"/>
        </w:rPr>
        <w:t>规定</w:t>
      </w:r>
      <w:bookmarkEnd w:id="5"/>
    </w:p>
    <w:p w14:paraId="22AFCB21">
      <w:pPr>
        <w:keepNext w:val="0"/>
        <w:keepLines w:val="0"/>
        <w:pageBreakBefore w:val="0"/>
        <w:widowControl w:val="0"/>
        <w:kinsoku/>
        <w:wordWrap w:val="0"/>
        <w:overflowPunct/>
        <w:topLinePunct w:val="0"/>
        <w:autoSpaceDE/>
        <w:autoSpaceDN/>
        <w:bidi w:val="0"/>
        <w:adjustRightInd/>
        <w:snapToGrid/>
        <w:spacing w:line="360" w:lineRule="auto"/>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甲、乙双方应永久恪守因签署或履行本合同而获知的对方秘密信息及其</w:t>
      </w:r>
      <w:r>
        <w:rPr>
          <w:rFonts w:hint="eastAsia" w:ascii="仿宋_GB2312" w:eastAsia="仿宋_GB2312"/>
          <w:sz w:val="28"/>
          <w:szCs w:val="28"/>
          <w:lang w:eastAsia="zh-CN"/>
        </w:rPr>
        <w:t>他</w:t>
      </w:r>
      <w:r>
        <w:rPr>
          <w:rFonts w:hint="eastAsia" w:ascii="仿宋_GB2312" w:eastAsia="仿宋_GB2312"/>
          <w:sz w:val="28"/>
          <w:szCs w:val="28"/>
        </w:rPr>
        <w:t>秘密资料。任何一方如将获知的对方秘密信息泄露给第三方，应赔偿因泄密而给对方造成的一切损失并承担相应的法律责任（包括刑事责任）。</w:t>
      </w:r>
    </w:p>
    <w:p w14:paraId="1BDB46CE">
      <w:pPr>
        <w:keepNext w:val="0"/>
        <w:keepLines w:val="0"/>
        <w:pageBreakBefore w:val="0"/>
        <w:widowControl w:val="0"/>
        <w:kinsoku/>
        <w:wordWrap w:val="0"/>
        <w:overflowPunct/>
        <w:topLinePunct w:val="0"/>
        <w:autoSpaceDE/>
        <w:autoSpaceDN/>
        <w:bidi w:val="0"/>
        <w:adjustRightInd/>
        <w:snapToGrid/>
        <w:spacing w:line="360" w:lineRule="auto"/>
        <w:ind w:firstLine="562" w:firstLineChars="200"/>
        <w:jc w:val="left"/>
        <w:textAlignment w:val="auto"/>
        <w:rPr>
          <w:rFonts w:hint="eastAsia" w:ascii="仿宋_GB2312" w:hAnsi="仿宋" w:eastAsia="仿宋_GB2312"/>
          <w:b/>
          <w:sz w:val="28"/>
          <w:szCs w:val="28"/>
        </w:rPr>
      </w:pPr>
      <w:r>
        <w:rPr>
          <w:rFonts w:hint="eastAsia" w:ascii="仿宋_GB2312" w:eastAsia="仿宋_GB2312"/>
          <w:b/>
          <w:bCs/>
          <w:sz w:val="28"/>
          <w:szCs w:val="28"/>
          <w:lang w:val="en-US" w:eastAsia="zh-CN"/>
        </w:rPr>
        <w:t>九</w:t>
      </w:r>
      <w:r>
        <w:rPr>
          <w:rFonts w:hint="eastAsia" w:ascii="仿宋_GB2312" w:hAnsi="仿宋" w:eastAsia="仿宋_GB2312"/>
          <w:b/>
          <w:sz w:val="28"/>
          <w:szCs w:val="28"/>
        </w:rPr>
        <w:t>、其他事项</w:t>
      </w:r>
    </w:p>
    <w:p w14:paraId="155C0180">
      <w:pPr>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（一）乙方不得转让给</w:t>
      </w:r>
      <w:r>
        <w:rPr>
          <w:rFonts w:hint="eastAsia" w:ascii="仿宋_GB2312" w:hAnsi="仿宋" w:eastAsia="仿宋_GB2312"/>
          <w:bCs/>
          <w:sz w:val="28"/>
          <w:szCs w:val="28"/>
          <w:lang w:eastAsia="zh-CN"/>
        </w:rPr>
        <w:t>其他单位或个人</w:t>
      </w:r>
      <w:r>
        <w:rPr>
          <w:rFonts w:hint="eastAsia" w:ascii="仿宋_GB2312" w:hAnsi="仿宋" w:eastAsia="仿宋_GB2312"/>
          <w:bCs/>
          <w:sz w:val="28"/>
          <w:szCs w:val="28"/>
        </w:rPr>
        <w:t>。</w:t>
      </w:r>
    </w:p>
    <w:p w14:paraId="2064D56C">
      <w:pPr>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（二）乙方的</w:t>
      </w:r>
      <w:r>
        <w:rPr>
          <w:rFonts w:hint="eastAsia" w:ascii="仿宋_GB2312" w:hAnsi="仿宋" w:eastAsia="仿宋_GB2312"/>
          <w:bCs/>
          <w:sz w:val="28"/>
          <w:szCs w:val="28"/>
          <w:lang w:eastAsia="zh-CN"/>
        </w:rPr>
        <w:t>投标</w:t>
      </w:r>
      <w:r>
        <w:rPr>
          <w:rFonts w:hint="eastAsia" w:ascii="仿宋_GB2312" w:hAnsi="仿宋" w:eastAsia="仿宋_GB2312"/>
          <w:bCs/>
          <w:sz w:val="28"/>
          <w:szCs w:val="28"/>
        </w:rPr>
        <w:t>文件和承诺等内容将列入合同。</w:t>
      </w:r>
    </w:p>
    <w:p w14:paraId="1AA4A328">
      <w:pPr>
        <w:autoSpaceDE w:val="0"/>
        <w:autoSpaceDN w:val="0"/>
        <w:adjustRightInd w:val="0"/>
        <w:snapToGrid w:val="0"/>
        <w:spacing w:line="360" w:lineRule="auto"/>
        <w:ind w:firstLine="562" w:firstLineChars="200"/>
        <w:outlineLvl w:val="1"/>
        <w:rPr>
          <w:rFonts w:hint="eastAsia" w:ascii="仿宋_GB2312" w:hAnsi="仿宋" w:eastAsia="仿宋_GB2312"/>
          <w:b/>
          <w:sz w:val="28"/>
          <w:szCs w:val="28"/>
        </w:rPr>
      </w:pPr>
      <w:bookmarkStart w:id="6" w:name="_Toc7567"/>
      <w:r>
        <w:rPr>
          <w:rFonts w:hint="eastAsia" w:ascii="仿宋_GB2312" w:hAnsi="仿宋" w:eastAsia="仿宋_GB2312"/>
          <w:b/>
          <w:sz w:val="28"/>
          <w:szCs w:val="28"/>
          <w:lang w:val="en-US" w:eastAsia="zh-CN"/>
        </w:rPr>
        <w:t>十</w:t>
      </w:r>
      <w:r>
        <w:rPr>
          <w:rFonts w:hint="eastAsia" w:ascii="仿宋_GB2312" w:hAnsi="仿宋" w:eastAsia="仿宋_GB2312"/>
          <w:b/>
          <w:sz w:val="28"/>
          <w:szCs w:val="28"/>
        </w:rPr>
        <w:t>、违约责任</w:t>
      </w:r>
      <w:bookmarkEnd w:id="6"/>
    </w:p>
    <w:p w14:paraId="18681C52">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（一）按《中华人民共和国</w:t>
      </w:r>
      <w:r>
        <w:rPr>
          <w:rFonts w:hint="eastAsia" w:ascii="仿宋_GB2312" w:hAnsi="仿宋" w:eastAsia="仿宋_GB2312"/>
          <w:bCs/>
          <w:sz w:val="28"/>
          <w:szCs w:val="28"/>
          <w:lang w:eastAsia="zh-CN"/>
        </w:rPr>
        <w:t>民法典</w:t>
      </w:r>
      <w:r>
        <w:rPr>
          <w:rFonts w:hint="eastAsia" w:ascii="仿宋_GB2312" w:hAnsi="仿宋" w:eastAsia="仿宋_GB2312"/>
          <w:bCs/>
          <w:sz w:val="28"/>
          <w:szCs w:val="28"/>
        </w:rPr>
        <w:t>》中的相关条款执行。</w:t>
      </w:r>
    </w:p>
    <w:p w14:paraId="686BFE23">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（二）未按合同要求提供服务</w:t>
      </w:r>
      <w:r>
        <w:rPr>
          <w:rFonts w:hint="eastAsia" w:ascii="仿宋_GB2312" w:hAnsi="仿宋" w:eastAsia="仿宋_GB2312"/>
          <w:bCs/>
          <w:sz w:val="28"/>
          <w:szCs w:val="28"/>
          <w:lang w:val="en-US" w:eastAsia="zh-CN"/>
        </w:rPr>
        <w:t>或</w:t>
      </w:r>
      <w:r>
        <w:rPr>
          <w:rFonts w:hint="eastAsia" w:ascii="仿宋_GB2312" w:hAnsi="仿宋" w:eastAsia="仿宋_GB2312"/>
          <w:bCs/>
          <w:sz w:val="28"/>
          <w:szCs w:val="28"/>
        </w:rPr>
        <w:t>服务质量不能满足本次</w:t>
      </w:r>
      <w:r>
        <w:rPr>
          <w:rFonts w:hint="eastAsia" w:ascii="仿宋_GB2312" w:hAnsi="仿宋" w:eastAsia="仿宋_GB2312"/>
          <w:bCs/>
          <w:sz w:val="28"/>
          <w:szCs w:val="28"/>
          <w:lang w:val="en-US" w:eastAsia="zh-CN"/>
        </w:rPr>
        <w:t>服务</w:t>
      </w:r>
      <w:r>
        <w:rPr>
          <w:rFonts w:hint="eastAsia" w:ascii="仿宋_GB2312" w:hAnsi="仿宋" w:eastAsia="仿宋_GB2312"/>
          <w:bCs/>
          <w:sz w:val="28"/>
          <w:szCs w:val="28"/>
        </w:rPr>
        <w:t>要求，甲方会同监督机构、采购代理机构有权终止合同和对乙方违约行为进行追究，同时按政府采购法的有关规定进行相应的处罚。</w:t>
      </w:r>
    </w:p>
    <w:p w14:paraId="40E4D9BE">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w:t>
      </w:r>
      <w:r>
        <w:rPr>
          <w:rFonts w:hint="eastAsia" w:ascii="仿宋_GB2312" w:hAnsi="仿宋" w:eastAsia="仿宋_GB2312"/>
          <w:bCs/>
          <w:sz w:val="28"/>
          <w:szCs w:val="28"/>
          <w:lang w:val="en-US" w:eastAsia="zh-CN"/>
        </w:rPr>
        <w:t>三</w:t>
      </w:r>
      <w:r>
        <w:rPr>
          <w:rFonts w:hint="eastAsia" w:ascii="仿宋_GB2312" w:hAnsi="仿宋" w:eastAsia="仿宋_GB2312"/>
          <w:bCs/>
          <w:sz w:val="28"/>
          <w:szCs w:val="28"/>
        </w:rPr>
        <w:t>）甲方有权解除合同情形:</w:t>
      </w:r>
    </w:p>
    <w:p w14:paraId="204E9753">
      <w:pPr>
        <w:autoSpaceDE w:val="0"/>
        <w:autoSpaceDN w:val="0"/>
        <w:adjustRightInd w:val="0"/>
        <w:snapToGrid w:val="0"/>
        <w:spacing w:line="360" w:lineRule="auto"/>
        <w:ind w:firstLine="560" w:firstLineChars="200"/>
        <w:rPr>
          <w:rFonts w:hint="eastAsia" w:ascii="仿宋_GB2312" w:hAnsi="仿宋" w:eastAsia="仿宋_GB2312"/>
          <w:bCs/>
          <w:sz w:val="28"/>
          <w:szCs w:val="28"/>
          <w:lang w:eastAsia="zh-CN"/>
        </w:rPr>
      </w:pPr>
      <w:r>
        <w:rPr>
          <w:rFonts w:hint="eastAsia" w:ascii="仿宋_GB2312" w:hAnsi="仿宋" w:eastAsia="仿宋_GB2312"/>
          <w:bCs/>
          <w:sz w:val="28"/>
          <w:szCs w:val="28"/>
          <w:lang w:val="en-US" w:eastAsia="zh-CN"/>
        </w:rPr>
        <w:t>1、</w:t>
      </w:r>
      <w:r>
        <w:rPr>
          <w:rFonts w:hint="eastAsia" w:ascii="仿宋_GB2312" w:hAnsi="仿宋" w:eastAsia="仿宋_GB2312"/>
          <w:bCs/>
          <w:sz w:val="28"/>
          <w:szCs w:val="28"/>
        </w:rPr>
        <w:t>乙方不能满足甲方实际工作需要，不服从甲方日常工作管理，</w:t>
      </w:r>
      <w:r>
        <w:rPr>
          <w:rFonts w:hint="eastAsia" w:ascii="仿宋_GB2312" w:hAnsi="仿宋" w:eastAsia="仿宋_GB2312"/>
          <w:bCs/>
          <w:sz w:val="28"/>
          <w:szCs w:val="28"/>
          <w:lang w:val="en-US" w:eastAsia="zh-CN"/>
        </w:rPr>
        <w:t>甲</w:t>
      </w:r>
      <w:r>
        <w:rPr>
          <w:rFonts w:hint="eastAsia" w:ascii="仿宋_GB2312" w:hAnsi="仿宋" w:eastAsia="仿宋_GB2312"/>
          <w:bCs/>
          <w:sz w:val="28"/>
          <w:szCs w:val="28"/>
        </w:rPr>
        <w:t>方有权解除与乙方的合同</w:t>
      </w:r>
      <w:r>
        <w:rPr>
          <w:rFonts w:hint="eastAsia" w:ascii="仿宋_GB2312" w:hAnsi="仿宋" w:eastAsia="仿宋_GB2312"/>
          <w:bCs/>
          <w:sz w:val="28"/>
          <w:szCs w:val="28"/>
          <w:lang w:eastAsia="zh-CN"/>
        </w:rPr>
        <w:t>；</w:t>
      </w:r>
    </w:p>
    <w:p w14:paraId="7050DFE8">
      <w:pPr>
        <w:autoSpaceDE w:val="0"/>
        <w:autoSpaceDN w:val="0"/>
        <w:adjustRightInd w:val="0"/>
        <w:snapToGrid w:val="0"/>
        <w:spacing w:line="360" w:lineRule="auto"/>
        <w:ind w:firstLine="560" w:firstLineChars="200"/>
        <w:rPr>
          <w:rFonts w:hint="default" w:ascii="仿宋_GB2312" w:hAnsi="仿宋" w:eastAsia="仿宋_GB2312"/>
          <w:bCs/>
          <w:sz w:val="28"/>
          <w:szCs w:val="28"/>
          <w:lang w:val="en-US" w:eastAsia="zh-CN"/>
        </w:rPr>
      </w:pPr>
      <w:r>
        <w:rPr>
          <w:rFonts w:hint="eastAsia" w:ascii="仿宋_GB2312" w:hAnsi="仿宋" w:eastAsia="仿宋_GB2312"/>
          <w:bCs/>
          <w:sz w:val="28"/>
          <w:szCs w:val="28"/>
          <w:lang w:val="en-US" w:eastAsia="zh-CN"/>
        </w:rPr>
        <w:t>2、乙方未通过甲方各部门相关绩效考核，甲方有权解除合同；</w:t>
      </w:r>
    </w:p>
    <w:p w14:paraId="5FAAFFA3">
      <w:pPr>
        <w:autoSpaceDE w:val="0"/>
        <w:autoSpaceDN w:val="0"/>
        <w:adjustRightInd w:val="0"/>
        <w:snapToGrid w:val="0"/>
        <w:spacing w:line="360" w:lineRule="auto"/>
        <w:ind w:firstLine="560" w:firstLineChars="200"/>
        <w:rPr>
          <w:rFonts w:hint="eastAsia" w:ascii="仿宋_GB2312" w:hAnsi="仿宋" w:eastAsia="仿宋_GB2312"/>
          <w:bCs/>
          <w:sz w:val="28"/>
          <w:szCs w:val="28"/>
          <w:lang w:eastAsia="zh-CN"/>
        </w:rPr>
      </w:pPr>
      <w:r>
        <w:rPr>
          <w:rFonts w:hint="eastAsia" w:ascii="仿宋_GB2312" w:hAnsi="仿宋" w:eastAsia="仿宋_GB2312"/>
          <w:bCs/>
          <w:sz w:val="28"/>
          <w:szCs w:val="28"/>
          <w:lang w:val="en-US" w:eastAsia="zh-CN"/>
        </w:rPr>
        <w:t>3、</w:t>
      </w:r>
      <w:r>
        <w:rPr>
          <w:rFonts w:hint="eastAsia" w:ascii="仿宋_GB2312" w:hAnsi="仿宋" w:eastAsia="仿宋_GB2312"/>
          <w:bCs/>
          <w:sz w:val="28"/>
          <w:szCs w:val="28"/>
        </w:rPr>
        <w:t>因乙方管理不到位，造成群发性事件，给甲方声誉带来严重影响的，甲方有权解除合同</w:t>
      </w:r>
      <w:r>
        <w:rPr>
          <w:rFonts w:hint="eastAsia" w:ascii="仿宋_GB2312" w:hAnsi="仿宋" w:eastAsia="仿宋_GB2312"/>
          <w:bCs/>
          <w:sz w:val="28"/>
          <w:szCs w:val="28"/>
          <w:lang w:eastAsia="zh-CN"/>
        </w:rPr>
        <w:t>；</w:t>
      </w:r>
    </w:p>
    <w:p w14:paraId="5F397EC7">
      <w:pPr>
        <w:autoSpaceDE w:val="0"/>
        <w:autoSpaceDN w:val="0"/>
        <w:adjustRightInd w:val="0"/>
        <w:snapToGrid w:val="0"/>
        <w:spacing w:line="360" w:lineRule="auto"/>
        <w:ind w:firstLine="560" w:firstLineChars="200"/>
        <w:rPr>
          <w:rFonts w:hint="eastAsia"/>
        </w:rPr>
      </w:pPr>
      <w:r>
        <w:rPr>
          <w:rFonts w:hint="eastAsia" w:ascii="仿宋_GB2312" w:hAnsi="仿宋" w:eastAsia="仿宋_GB2312"/>
          <w:bCs/>
          <w:sz w:val="28"/>
          <w:szCs w:val="28"/>
          <w:lang w:val="en-US" w:eastAsia="zh-CN"/>
        </w:rPr>
        <w:t>3、</w:t>
      </w:r>
      <w:r>
        <w:rPr>
          <w:rFonts w:hint="eastAsia" w:ascii="仿宋_GB2312" w:hAnsi="仿宋" w:eastAsia="仿宋_GB2312"/>
          <w:bCs/>
          <w:sz w:val="28"/>
          <w:szCs w:val="28"/>
        </w:rPr>
        <w:t>发生各类突发性应急事件或甲方举行重大活动时，乙方如不服从甲方的统一调配，甲方有权解除合同。</w:t>
      </w:r>
    </w:p>
    <w:p w14:paraId="3F4781D0">
      <w:pPr>
        <w:autoSpaceDE w:val="0"/>
        <w:autoSpaceDN w:val="0"/>
        <w:adjustRightInd w:val="0"/>
        <w:snapToGrid w:val="0"/>
        <w:spacing w:line="360" w:lineRule="auto"/>
        <w:ind w:firstLine="562" w:firstLineChars="200"/>
        <w:outlineLvl w:val="1"/>
        <w:rPr>
          <w:rFonts w:hint="eastAsia" w:ascii="仿宋_GB2312" w:hAnsi="仿宋" w:eastAsia="仿宋_GB2312"/>
          <w:b/>
          <w:sz w:val="28"/>
          <w:szCs w:val="28"/>
        </w:rPr>
      </w:pPr>
      <w:bookmarkStart w:id="7" w:name="_Toc10759"/>
      <w:r>
        <w:rPr>
          <w:rFonts w:hint="eastAsia" w:ascii="仿宋_GB2312" w:hAnsi="仿宋" w:eastAsia="仿宋_GB2312"/>
          <w:b/>
          <w:sz w:val="28"/>
          <w:szCs w:val="28"/>
        </w:rPr>
        <w:t>十</w:t>
      </w:r>
      <w:r>
        <w:rPr>
          <w:rFonts w:hint="eastAsia" w:ascii="仿宋_GB2312" w:hAnsi="仿宋" w:eastAsia="仿宋_GB2312"/>
          <w:b/>
          <w:sz w:val="28"/>
          <w:szCs w:val="28"/>
          <w:lang w:val="en-US" w:eastAsia="zh-CN"/>
        </w:rPr>
        <w:t>一</w:t>
      </w:r>
      <w:r>
        <w:rPr>
          <w:rFonts w:hint="eastAsia" w:ascii="仿宋_GB2312" w:hAnsi="仿宋" w:eastAsia="仿宋_GB2312"/>
          <w:b/>
          <w:sz w:val="28"/>
          <w:szCs w:val="28"/>
        </w:rPr>
        <w:t>、合同争议解决的方式</w:t>
      </w:r>
      <w:bookmarkEnd w:id="7"/>
    </w:p>
    <w:p w14:paraId="2C9B174A">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本合同在履行过程中发生的争议，由甲、乙双方当事人协商解决，协商不成的按下列第</w:t>
      </w:r>
      <w:r>
        <w:rPr>
          <w:rFonts w:hint="eastAsia" w:ascii="仿宋_GB2312" w:hAnsi="仿宋" w:eastAsia="仿宋_GB2312"/>
          <w:bCs/>
          <w:sz w:val="28"/>
          <w:szCs w:val="28"/>
          <w:u w:val="single"/>
        </w:rPr>
        <w:t>（二）</w:t>
      </w:r>
      <w:r>
        <w:rPr>
          <w:rFonts w:hint="eastAsia" w:ascii="仿宋_GB2312" w:hAnsi="仿宋" w:eastAsia="仿宋_GB2312"/>
          <w:bCs/>
          <w:sz w:val="28"/>
          <w:szCs w:val="28"/>
        </w:rPr>
        <w:t>种方式解决：</w:t>
      </w:r>
    </w:p>
    <w:p w14:paraId="6D4FFEF9">
      <w:pPr>
        <w:autoSpaceDE w:val="0"/>
        <w:autoSpaceDN w:val="0"/>
        <w:adjustRightInd w:val="0"/>
        <w:snapToGrid w:val="0"/>
        <w:spacing w:line="360" w:lineRule="auto"/>
        <w:ind w:firstLine="560" w:firstLineChars="200"/>
        <w:rPr>
          <w:rFonts w:hint="eastAsia" w:ascii="仿宋_GB2312" w:hAnsi="仿宋" w:eastAsia="仿宋_GB2312"/>
          <w:bCs/>
          <w:sz w:val="28"/>
          <w:szCs w:val="28"/>
          <w:lang w:eastAsia="zh-CN"/>
        </w:rPr>
      </w:pPr>
      <w:r>
        <w:rPr>
          <w:rFonts w:hint="eastAsia" w:ascii="仿宋_GB2312" w:hAnsi="仿宋" w:eastAsia="仿宋_GB2312"/>
          <w:bCs/>
          <w:sz w:val="28"/>
          <w:szCs w:val="28"/>
        </w:rPr>
        <w:t>（一）提交西安仲裁委员会仲裁</w:t>
      </w:r>
      <w:r>
        <w:rPr>
          <w:rFonts w:hint="eastAsia" w:ascii="仿宋_GB2312" w:hAnsi="仿宋" w:eastAsia="仿宋_GB2312"/>
          <w:bCs/>
          <w:sz w:val="28"/>
          <w:szCs w:val="28"/>
          <w:lang w:eastAsia="zh-CN"/>
        </w:rPr>
        <w:t>。</w:t>
      </w:r>
    </w:p>
    <w:p w14:paraId="4AE988AB">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（二）依法向甲方所在地人民法院起诉。</w:t>
      </w:r>
    </w:p>
    <w:p w14:paraId="54D545FE">
      <w:pPr>
        <w:autoSpaceDE w:val="0"/>
        <w:autoSpaceDN w:val="0"/>
        <w:adjustRightInd w:val="0"/>
        <w:snapToGrid w:val="0"/>
        <w:spacing w:line="360" w:lineRule="auto"/>
        <w:ind w:firstLine="562" w:firstLineChars="200"/>
        <w:outlineLvl w:val="1"/>
        <w:rPr>
          <w:rFonts w:hint="eastAsia" w:ascii="仿宋_GB2312" w:hAnsi="仿宋" w:eastAsia="仿宋_GB2312"/>
          <w:b/>
          <w:sz w:val="28"/>
          <w:szCs w:val="28"/>
        </w:rPr>
      </w:pPr>
      <w:bookmarkStart w:id="8" w:name="_Toc19410"/>
      <w:r>
        <w:rPr>
          <w:rFonts w:hint="eastAsia" w:ascii="仿宋_GB2312" w:hAnsi="仿宋" w:eastAsia="仿宋_GB2312"/>
          <w:b/>
          <w:sz w:val="28"/>
          <w:szCs w:val="28"/>
          <w:lang w:val="en-US" w:eastAsia="zh-CN"/>
        </w:rPr>
        <w:t>十二、</w:t>
      </w:r>
      <w:r>
        <w:rPr>
          <w:rFonts w:hint="eastAsia" w:ascii="仿宋_GB2312" w:hAnsi="仿宋" w:eastAsia="仿宋_GB2312"/>
          <w:b/>
          <w:sz w:val="28"/>
          <w:szCs w:val="28"/>
        </w:rPr>
        <w:t>合同生效</w:t>
      </w:r>
      <w:bookmarkEnd w:id="8"/>
    </w:p>
    <w:p w14:paraId="6A69BE3C">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（一）本合同须经甲、乙双方的法定代表人（授权代表）在合同书上签字并加盖本单位公章后正式生效。</w:t>
      </w:r>
    </w:p>
    <w:p w14:paraId="32718852">
      <w:pPr>
        <w:autoSpaceDE w:val="0"/>
        <w:autoSpaceDN w:val="0"/>
        <w:adjustRightInd w:val="0"/>
        <w:snapToGrid w:val="0"/>
        <w:spacing w:line="360" w:lineRule="auto"/>
        <w:ind w:firstLine="560" w:firstLineChars="200"/>
        <w:rPr>
          <w:rFonts w:ascii="仿宋_GB2312" w:hAnsi="仿宋" w:eastAsia="仿宋_GB2312"/>
          <w:bCs/>
          <w:sz w:val="28"/>
          <w:szCs w:val="28"/>
        </w:rPr>
      </w:pPr>
      <w:r>
        <w:rPr>
          <w:rFonts w:hint="eastAsia" w:ascii="仿宋_GB2312" w:hAnsi="仿宋" w:eastAsia="仿宋_GB2312"/>
          <w:bCs/>
          <w:sz w:val="28"/>
          <w:szCs w:val="28"/>
        </w:rPr>
        <w:t>（二）合同生效后，甲、乙双方须严格执行本合同条款的规定，全面履行合同，违者按《中华人民共和国民法典》的有关规定承担相应责任。</w:t>
      </w:r>
    </w:p>
    <w:p w14:paraId="77FB23D5">
      <w:pPr>
        <w:autoSpaceDE w:val="0"/>
        <w:autoSpaceDN w:val="0"/>
        <w:adjustRightInd w:val="0"/>
        <w:snapToGrid w:val="0"/>
        <w:spacing w:line="360" w:lineRule="auto"/>
        <w:ind w:firstLine="560" w:firstLineChars="200"/>
        <w:rPr>
          <w:rFonts w:hint="eastAsia" w:ascii="仿宋_GB2312" w:hAnsi="仿宋" w:eastAsia="仿宋_GB2312"/>
          <w:bCs/>
          <w:sz w:val="28"/>
          <w:szCs w:val="28"/>
        </w:rPr>
      </w:pPr>
      <w:r>
        <w:rPr>
          <w:rFonts w:hint="eastAsia" w:ascii="仿宋_GB2312" w:hAnsi="仿宋" w:eastAsia="仿宋_GB2312"/>
          <w:bCs/>
          <w:sz w:val="28"/>
          <w:szCs w:val="28"/>
        </w:rPr>
        <w:t>（三）本合同一式</w:t>
      </w:r>
      <w:r>
        <w:rPr>
          <w:rFonts w:hint="eastAsia" w:ascii="仿宋_GB2312" w:hAnsi="仿宋" w:eastAsia="仿宋_GB2312"/>
          <w:bCs/>
          <w:sz w:val="28"/>
          <w:szCs w:val="28"/>
          <w:u w:val="single"/>
          <w:lang w:val="en-US" w:eastAsia="zh-CN"/>
        </w:rPr>
        <w:t>两</w:t>
      </w:r>
      <w:r>
        <w:rPr>
          <w:rFonts w:hint="eastAsia" w:ascii="仿宋_GB2312" w:hAnsi="仿宋" w:eastAsia="仿宋_GB2312"/>
          <w:bCs/>
          <w:sz w:val="28"/>
          <w:szCs w:val="28"/>
        </w:rPr>
        <w:t>份，甲乙双方各执</w:t>
      </w:r>
      <w:r>
        <w:rPr>
          <w:rFonts w:hint="eastAsia" w:ascii="仿宋_GB2312" w:hAnsi="仿宋" w:eastAsia="仿宋_GB2312"/>
          <w:bCs/>
          <w:sz w:val="28"/>
          <w:szCs w:val="28"/>
          <w:u w:val="single"/>
          <w:lang w:val="en-US" w:eastAsia="zh-CN"/>
        </w:rPr>
        <w:t>壹</w:t>
      </w:r>
      <w:r>
        <w:rPr>
          <w:rFonts w:hint="eastAsia" w:ascii="仿宋_GB2312" w:hAnsi="仿宋" w:eastAsia="仿宋_GB2312"/>
          <w:bCs/>
          <w:sz w:val="28"/>
          <w:szCs w:val="28"/>
        </w:rPr>
        <w:t>份。</w:t>
      </w:r>
    </w:p>
    <w:p w14:paraId="1CF60331">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（四）本合同如有未尽事宜，甲、乙双方协商解决。</w:t>
      </w:r>
    </w:p>
    <w:p w14:paraId="603AF283">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仿宋_GB2312" w:hAnsi="仿宋_GB2312" w:eastAsia="仿宋_GB2312" w:cs="仿宋_GB2312"/>
          <w:sz w:val="28"/>
          <w:szCs w:val="28"/>
        </w:rPr>
      </w:pPr>
    </w:p>
    <w:p w14:paraId="4371C29A">
      <w:pPr>
        <w:keepNext w:val="0"/>
        <w:keepLines w:val="0"/>
        <w:pageBreakBefore w:val="0"/>
        <w:widowControl w:val="0"/>
        <w:kinsoku/>
        <w:wordWrap/>
        <w:overflowPunct/>
        <w:topLinePunct w:val="0"/>
        <w:autoSpaceDE w:val="0"/>
        <w:autoSpaceDN w:val="0"/>
        <w:bidi w:val="0"/>
        <w:adjustRightInd w:val="0"/>
        <w:snapToGrid w:val="0"/>
        <w:spacing w:line="240" w:lineRule="auto"/>
        <w:ind w:firstLine="560" w:firstLineChars="200"/>
        <w:textAlignment w:val="auto"/>
        <w:rPr>
          <w:rFonts w:hint="eastAsia" w:ascii="仿宋_GB2312" w:hAnsi="仿宋_GB2312" w:eastAsia="仿宋_GB2312" w:cs="仿宋_GB2312"/>
          <w:sz w:val="28"/>
          <w:szCs w:val="28"/>
        </w:rPr>
      </w:pPr>
    </w:p>
    <w:p w14:paraId="07B4E433">
      <w:pPr>
        <w:pStyle w:val="2"/>
        <w:rPr>
          <w:rFonts w:hint="eastAsia"/>
        </w:rPr>
      </w:pPr>
    </w:p>
    <w:p w14:paraId="6870E7E9">
      <w:pPr>
        <w:pStyle w:val="9"/>
        <w:rPr>
          <w:rFonts w:hint="eastAsia"/>
        </w:rPr>
      </w:pPr>
    </w:p>
    <w:tbl>
      <w:tblPr>
        <w:tblStyle w:val="5"/>
        <w:tblW w:w="0" w:type="auto"/>
        <w:jc w:val="center"/>
        <w:tblLayout w:type="fixed"/>
        <w:tblCellMar>
          <w:top w:w="0" w:type="dxa"/>
          <w:left w:w="108" w:type="dxa"/>
          <w:bottom w:w="0" w:type="dxa"/>
          <w:right w:w="108" w:type="dxa"/>
        </w:tblCellMar>
      </w:tblPr>
      <w:tblGrid>
        <w:gridCol w:w="4201"/>
        <w:gridCol w:w="4202"/>
      </w:tblGrid>
      <w:tr w14:paraId="19534163">
        <w:tblPrEx>
          <w:tblCellMar>
            <w:top w:w="0" w:type="dxa"/>
            <w:left w:w="108" w:type="dxa"/>
            <w:bottom w:w="0" w:type="dxa"/>
            <w:right w:w="108" w:type="dxa"/>
          </w:tblCellMar>
        </w:tblPrEx>
        <w:trPr>
          <w:trHeight w:val="434" w:hRule="exact"/>
          <w:jc w:val="center"/>
        </w:trPr>
        <w:tc>
          <w:tcPr>
            <w:tcW w:w="4201" w:type="dxa"/>
            <w:noWrap w:val="0"/>
            <w:vAlign w:val="center"/>
          </w:tcPr>
          <w:p w14:paraId="0D0629C3">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甲  方</w:t>
            </w:r>
          </w:p>
        </w:tc>
        <w:tc>
          <w:tcPr>
            <w:tcW w:w="4202" w:type="dxa"/>
            <w:noWrap w:val="0"/>
            <w:vAlign w:val="center"/>
          </w:tcPr>
          <w:p w14:paraId="49A6A4F1">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乙  方</w:t>
            </w:r>
          </w:p>
        </w:tc>
      </w:tr>
      <w:tr w14:paraId="2C815077">
        <w:tblPrEx>
          <w:tblCellMar>
            <w:top w:w="0" w:type="dxa"/>
            <w:left w:w="108" w:type="dxa"/>
            <w:bottom w:w="0" w:type="dxa"/>
            <w:right w:w="108" w:type="dxa"/>
          </w:tblCellMar>
        </w:tblPrEx>
        <w:trPr>
          <w:trHeight w:val="417" w:hRule="exact"/>
          <w:jc w:val="center"/>
        </w:trPr>
        <w:tc>
          <w:tcPr>
            <w:tcW w:w="4201" w:type="dxa"/>
            <w:noWrap w:val="0"/>
            <w:vAlign w:val="center"/>
          </w:tcPr>
          <w:p w14:paraId="51A8A10D">
            <w:pPr>
              <w:autoSpaceDE w:val="0"/>
              <w:autoSpaceDN w:val="0"/>
              <w:adjustRightInd w:val="0"/>
              <w:ind w:firstLine="840" w:firstLineChars="35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c>
          <w:tcPr>
            <w:tcW w:w="4202" w:type="dxa"/>
            <w:noWrap w:val="0"/>
            <w:vAlign w:val="center"/>
          </w:tcPr>
          <w:p w14:paraId="42A76C53">
            <w:pPr>
              <w:autoSpaceDE w:val="0"/>
              <w:autoSpaceDN w:val="0"/>
              <w:adjustRightInd w:val="0"/>
              <w:ind w:firstLine="960" w:firstLineChars="4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r>
      <w:tr w14:paraId="08F2137C">
        <w:tblPrEx>
          <w:tblCellMar>
            <w:top w:w="0" w:type="dxa"/>
            <w:left w:w="108" w:type="dxa"/>
            <w:bottom w:w="0" w:type="dxa"/>
            <w:right w:w="108" w:type="dxa"/>
          </w:tblCellMar>
        </w:tblPrEx>
        <w:trPr>
          <w:trHeight w:val="860" w:hRule="exact"/>
          <w:jc w:val="center"/>
        </w:trPr>
        <w:tc>
          <w:tcPr>
            <w:tcW w:w="4201" w:type="dxa"/>
            <w:noWrap w:val="0"/>
            <w:vAlign w:val="center"/>
          </w:tcPr>
          <w:p w14:paraId="11303B7F">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地址： </w:t>
            </w:r>
          </w:p>
        </w:tc>
        <w:tc>
          <w:tcPr>
            <w:tcW w:w="4202" w:type="dxa"/>
            <w:noWrap w:val="0"/>
            <w:vAlign w:val="center"/>
          </w:tcPr>
          <w:p w14:paraId="74938801">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地址：</w:t>
            </w:r>
          </w:p>
        </w:tc>
      </w:tr>
      <w:tr w14:paraId="3495C578">
        <w:tblPrEx>
          <w:tblCellMar>
            <w:top w:w="0" w:type="dxa"/>
            <w:left w:w="108" w:type="dxa"/>
            <w:bottom w:w="0" w:type="dxa"/>
            <w:right w:w="108" w:type="dxa"/>
          </w:tblCellMar>
        </w:tblPrEx>
        <w:trPr>
          <w:trHeight w:val="486" w:hRule="exact"/>
          <w:jc w:val="center"/>
        </w:trPr>
        <w:tc>
          <w:tcPr>
            <w:tcW w:w="4201" w:type="dxa"/>
            <w:noWrap w:val="0"/>
            <w:vAlign w:val="center"/>
          </w:tcPr>
          <w:p w14:paraId="2A97CC3F">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法定代表人 </w:t>
            </w:r>
          </w:p>
        </w:tc>
        <w:tc>
          <w:tcPr>
            <w:tcW w:w="4202" w:type="dxa"/>
            <w:noWrap w:val="0"/>
            <w:vAlign w:val="center"/>
          </w:tcPr>
          <w:p w14:paraId="0274F9C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法定代表人</w:t>
            </w:r>
          </w:p>
        </w:tc>
      </w:tr>
      <w:tr w14:paraId="508DC9E6">
        <w:tblPrEx>
          <w:tblCellMar>
            <w:top w:w="0" w:type="dxa"/>
            <w:left w:w="108" w:type="dxa"/>
            <w:bottom w:w="0" w:type="dxa"/>
            <w:right w:w="108" w:type="dxa"/>
          </w:tblCellMar>
        </w:tblPrEx>
        <w:trPr>
          <w:trHeight w:val="472" w:hRule="exact"/>
          <w:jc w:val="center"/>
        </w:trPr>
        <w:tc>
          <w:tcPr>
            <w:tcW w:w="4201" w:type="dxa"/>
            <w:noWrap w:val="0"/>
            <w:vAlign w:val="center"/>
          </w:tcPr>
          <w:p w14:paraId="1C180C9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c>
          <w:tcPr>
            <w:tcW w:w="4202" w:type="dxa"/>
            <w:noWrap w:val="0"/>
            <w:vAlign w:val="center"/>
          </w:tcPr>
          <w:p w14:paraId="408D7F1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r>
      <w:tr w14:paraId="0432AE6B">
        <w:tblPrEx>
          <w:tblCellMar>
            <w:top w:w="0" w:type="dxa"/>
            <w:left w:w="108" w:type="dxa"/>
            <w:bottom w:w="0" w:type="dxa"/>
            <w:right w:w="108" w:type="dxa"/>
          </w:tblCellMar>
        </w:tblPrEx>
        <w:trPr>
          <w:trHeight w:val="471" w:hRule="exact"/>
          <w:jc w:val="center"/>
        </w:trPr>
        <w:tc>
          <w:tcPr>
            <w:tcW w:w="4201" w:type="dxa"/>
            <w:noWrap w:val="0"/>
            <w:vAlign w:val="center"/>
          </w:tcPr>
          <w:p w14:paraId="7A86DDED">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c>
          <w:tcPr>
            <w:tcW w:w="4202" w:type="dxa"/>
            <w:noWrap w:val="0"/>
            <w:vAlign w:val="center"/>
          </w:tcPr>
          <w:p w14:paraId="3BE13E5B">
            <w:pPr>
              <w:autoSpaceDE w:val="0"/>
              <w:autoSpaceDN w:val="0"/>
              <w:adjustRightInd w:val="0"/>
              <w:ind w:left="720" w:hanging="720" w:hangingChars="300"/>
              <w:rPr>
                <w:rFonts w:hint="default" w:ascii="仿宋_GB2312" w:hAnsi="宋体" w:eastAsia="仿宋_GB2312"/>
                <w:spacing w:val="-20"/>
                <w:kern w:val="0"/>
                <w:sz w:val="28"/>
                <w:szCs w:val="28"/>
                <w:lang w:val="en-US" w:eastAsia="zh-CN"/>
              </w:rPr>
            </w:pPr>
            <w:r>
              <w:rPr>
                <w:rFonts w:hint="eastAsia" w:ascii="仿宋_GB2312" w:hAnsi="宋体" w:eastAsia="仿宋_GB2312"/>
                <w:spacing w:val="-20"/>
                <w:kern w:val="0"/>
                <w:sz w:val="28"/>
                <w:szCs w:val="28"/>
              </w:rPr>
              <w:t>电话：</w:t>
            </w:r>
          </w:p>
        </w:tc>
      </w:tr>
      <w:tr w14:paraId="7D4E8EED">
        <w:tblPrEx>
          <w:tblCellMar>
            <w:top w:w="0" w:type="dxa"/>
            <w:left w:w="108" w:type="dxa"/>
            <w:bottom w:w="0" w:type="dxa"/>
            <w:right w:w="108" w:type="dxa"/>
          </w:tblCellMar>
        </w:tblPrEx>
        <w:trPr>
          <w:trHeight w:val="457" w:hRule="exact"/>
          <w:jc w:val="center"/>
        </w:trPr>
        <w:tc>
          <w:tcPr>
            <w:tcW w:w="4201" w:type="dxa"/>
            <w:noWrap w:val="0"/>
            <w:vAlign w:val="center"/>
          </w:tcPr>
          <w:p w14:paraId="438F203B">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c>
          <w:tcPr>
            <w:tcW w:w="4202" w:type="dxa"/>
            <w:noWrap w:val="0"/>
            <w:vAlign w:val="center"/>
          </w:tcPr>
          <w:p w14:paraId="552602C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r>
      <w:tr w14:paraId="184745F2">
        <w:tblPrEx>
          <w:tblCellMar>
            <w:top w:w="0" w:type="dxa"/>
            <w:left w:w="108" w:type="dxa"/>
            <w:bottom w:w="0" w:type="dxa"/>
            <w:right w:w="108" w:type="dxa"/>
          </w:tblCellMar>
        </w:tblPrEx>
        <w:trPr>
          <w:trHeight w:val="500" w:hRule="exact"/>
          <w:jc w:val="center"/>
        </w:trPr>
        <w:tc>
          <w:tcPr>
            <w:tcW w:w="4201" w:type="dxa"/>
            <w:noWrap w:val="0"/>
            <w:vAlign w:val="center"/>
          </w:tcPr>
          <w:p w14:paraId="0D82EFFB">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c>
          <w:tcPr>
            <w:tcW w:w="4202" w:type="dxa"/>
            <w:noWrap w:val="0"/>
            <w:vAlign w:val="center"/>
          </w:tcPr>
          <w:p w14:paraId="50B86932">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r>
      <w:tr w14:paraId="42956BAB">
        <w:tblPrEx>
          <w:tblCellMar>
            <w:top w:w="0" w:type="dxa"/>
            <w:left w:w="108" w:type="dxa"/>
            <w:bottom w:w="0" w:type="dxa"/>
            <w:right w:w="108" w:type="dxa"/>
          </w:tblCellMar>
        </w:tblPrEx>
        <w:trPr>
          <w:trHeight w:val="432" w:hRule="exact"/>
          <w:jc w:val="center"/>
        </w:trPr>
        <w:tc>
          <w:tcPr>
            <w:tcW w:w="4201" w:type="dxa"/>
            <w:noWrap w:val="0"/>
            <w:vAlign w:val="center"/>
          </w:tcPr>
          <w:p w14:paraId="75E3FBE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c>
          <w:tcPr>
            <w:tcW w:w="4202" w:type="dxa"/>
            <w:noWrap w:val="0"/>
            <w:vAlign w:val="center"/>
          </w:tcPr>
          <w:p w14:paraId="2E6439F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r>
      <w:bookmarkEnd w:id="0"/>
    </w:tbl>
    <w:p w14:paraId="7823ECB3">
      <w:pPr>
        <w:pStyle w:val="2"/>
        <w:spacing w:before="1" w:line="210" w:lineRule="auto"/>
        <w:rPr>
          <w:rFonts w:hint="eastAsia" w:ascii="方正仿宋_GB2312" w:hAnsi="方正仿宋_GB2312" w:eastAsia="方正仿宋_GB2312" w:cs="方正仿宋_GB2312"/>
          <w:sz w:val="28"/>
          <w:szCs w:val="28"/>
          <w:lang w:val="en-US" w:eastAsia="zh-CN"/>
        </w:rPr>
      </w:pPr>
    </w:p>
    <w:p w14:paraId="5A959F6C"/>
    <w:p w14:paraId="3ABA5E73">
      <w:pPr>
        <w:pStyle w:val="4"/>
        <w:jc w:val="both"/>
        <w:rPr>
          <w:rFonts w:hint="eastAsia" w:eastAsia="黑体"/>
          <w:lang w:val="en-US" w:eastAsia="zh-CN"/>
        </w:rPr>
      </w:pPr>
    </w:p>
    <w:p w14:paraId="63F3C68B"/>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B05A0C9-52CD-4033-97B5-23C9364B746F}"/>
  </w:font>
  <w:font w:name="黑体">
    <w:panose1 w:val="02010609060101010101"/>
    <w:charset w:val="86"/>
    <w:family w:val="auto"/>
    <w:pitch w:val="default"/>
    <w:sig w:usb0="800002BF" w:usb1="38CF7CFA" w:usb2="00000016" w:usb3="00000000" w:csb0="00040001" w:csb1="00000000"/>
    <w:embedRegular r:id="rId2" w:fontKey="{3C1B31EC-748D-40A6-9C8E-53C52C470E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B19A0D20-919B-4496-B06E-98F70404224F}"/>
  </w:font>
  <w:font w:name="方正小标宋简体">
    <w:panose1 w:val="02010600010101010101"/>
    <w:charset w:val="86"/>
    <w:family w:val="auto"/>
    <w:pitch w:val="default"/>
    <w:sig w:usb0="00000001" w:usb1="080E0000" w:usb2="00000000" w:usb3="00000000" w:csb0="00040000" w:csb1="00000000"/>
    <w:embedRegular r:id="rId4" w:fontKey="{AA0AA84A-4E54-4C84-A4B1-2CFAE76E635B}"/>
  </w:font>
  <w:font w:name="仿宋_GB2312">
    <w:panose1 w:val="02010609030101010101"/>
    <w:charset w:val="86"/>
    <w:family w:val="modern"/>
    <w:pitch w:val="default"/>
    <w:sig w:usb0="00000001" w:usb1="080E0000" w:usb2="00000000" w:usb3="00000000" w:csb0="00040000" w:csb1="00000000"/>
    <w:embedRegular r:id="rId5" w:fontKey="{9BEB4AD2-3EA6-450B-8A95-507F9595F060}"/>
  </w:font>
  <w:font w:name="仿宋">
    <w:panose1 w:val="02010609060101010101"/>
    <w:charset w:val="86"/>
    <w:family w:val="modern"/>
    <w:pitch w:val="default"/>
    <w:sig w:usb0="800002BF" w:usb1="38CF7CFA" w:usb2="00000016" w:usb3="00000000" w:csb0="00040001" w:csb1="00000000"/>
    <w:embedRegular r:id="rId6" w:fontKey="{31C45B24-CD91-4824-8088-A77702D0EBCC}"/>
  </w:font>
  <w:font w:name="方正仿宋_GB2312">
    <w:panose1 w:val="02000000000000000000"/>
    <w:charset w:val="86"/>
    <w:family w:val="auto"/>
    <w:pitch w:val="default"/>
    <w:sig w:usb0="A00002BF" w:usb1="184F6CFA" w:usb2="00000012" w:usb3="00000000" w:csb0="00040001" w:csb1="00000000"/>
    <w:embedRegular r:id="rId7" w:fontKey="{F01D53E7-4059-4205-A90B-2E878F814A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2F814">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5C20513">
                          <w:pPr>
                            <w:pStyle w:val="3"/>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ZmIR/YAAAACwEAAA8AAAAAAAAAAQAgAAAAIgAAAGRycy9kb3du&#10;cmV2LnhtbFBLAQIUABQAAAAIAIdO4kB7qTMlOAIAAG8EAAAOAAAAAAAAAAEAIAAAACcBAABkcnMv&#10;ZTJvRG9jLnhtbFBLBQYAAAAABgAGAFkBAADRBQAAAAA=&#10;">
              <v:fill on="f" focussize="0,0"/>
              <v:stroke on="f" weight="0.5pt"/>
              <v:imagedata o:title=""/>
              <o:lock v:ext="edit" aspectratio="f"/>
              <v:textbox inset="0mm,0mm,0mm,0mm" style="mso-fit-shape-to-text:t;">
                <w:txbxContent>
                  <w:p w14:paraId="05C20513">
                    <w:pPr>
                      <w:pStyle w:val="3"/>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70B8E">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3C16FB"/>
    <w:rsid w:val="12440769"/>
    <w:rsid w:val="138E5577"/>
    <w:rsid w:val="650C16AF"/>
    <w:rsid w:val="69BF0D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next w:val="1"/>
    <w:qFormat/>
    <w:uiPriority w:val="99"/>
    <w:pPr>
      <w:jc w:val="left"/>
    </w:pPr>
    <w:rPr>
      <w:kern w:val="0"/>
    </w:rPr>
  </w:style>
  <w:style w:type="paragraph" w:styleId="3">
    <w:name w:val="footer"/>
    <w:basedOn w:val="1"/>
    <w:next w:val="2"/>
    <w:qFormat/>
    <w:uiPriority w:val="0"/>
    <w:pPr>
      <w:tabs>
        <w:tab w:val="center" w:pos="4140"/>
        <w:tab w:val="right" w:pos="8300"/>
      </w:tabs>
      <w:snapToGrid w:val="0"/>
      <w:jc w:val="left"/>
    </w:pPr>
    <w:rPr>
      <w:sz w:val="18"/>
      <w:szCs w:val="18"/>
    </w:rPr>
  </w:style>
  <w:style w:type="paragraph" w:styleId="4">
    <w:name w:val="Title"/>
    <w:basedOn w:val="1"/>
    <w:next w:val="1"/>
    <w:qFormat/>
    <w:uiPriority w:val="0"/>
    <w:pPr>
      <w:spacing w:before="120" w:after="120"/>
      <w:jc w:val="center"/>
    </w:pPr>
    <w:rPr>
      <w:rFonts w:eastAsia="黑体"/>
      <w:b/>
      <w:sz w:val="32"/>
    </w:rPr>
  </w:style>
  <w:style w:type="paragraph" w:customStyle="1" w:styleId="7">
    <w:name w:val="样式4"/>
    <w:basedOn w:val="1"/>
    <w:qFormat/>
    <w:uiPriority w:val="0"/>
    <w:rPr>
      <w:rFonts w:ascii="Times New Roman" w:hAnsi="Times New Roman" w:eastAsia="宋体" w:cs="Times New Roman"/>
      <w:sz w:val="28"/>
      <w:szCs w:val="20"/>
    </w:rPr>
  </w:style>
  <w:style w:type="paragraph" w:customStyle="1" w:styleId="8">
    <w:name w:val="样式5"/>
    <w:basedOn w:val="1"/>
    <w:qFormat/>
    <w:uiPriority w:val="0"/>
    <w:rPr>
      <w:rFonts w:ascii="Times New Roman" w:hAnsi="Times New Roman" w:eastAsia="宋体" w:cs="Times New Roman"/>
      <w:sz w:val="28"/>
      <w:szCs w:val="20"/>
    </w:rPr>
  </w:style>
  <w:style w:type="paragraph" w:customStyle="1" w:styleId="9">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2335</Words>
  <Characters>2355</Characters>
  <Lines>0</Lines>
  <Paragraphs>0</Paragraphs>
  <TotalTime>0</TotalTime>
  <ScaleCrop>false</ScaleCrop>
  <LinksUpToDate>false</LinksUpToDate>
  <CharactersWithSpaces>2520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2020-12-11T01:43:00Z</dcterms:created>
  <dc:creator>Administrator</dc:creator>
  <cp:lastModifiedBy>十九</cp:lastModifiedBy>
  <dcterms:modified xsi:type="dcterms:W3CDTF">2025-08-07T04:10:15Z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9FD974DDE25D4862A25113FD2D34BA02_13</vt:lpwstr>
  </property>
  <property fmtid="{D5CDD505-2E9C-101B-9397-08002B2CF9AE}" pid="4" name="KSOTemplateDocerSaveRecord">
    <vt:lpwstr>eyJoZGlkIjoiODIxODExYjhhOTg0ODQwMTcxZGZlMzIxYWNhZjhlZGMiLCJ1c2VySWQiOiI0MjAwODYzNjMifQ==</vt:lpwstr>
  </property>
</Properties>
</file>