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版本号：DLZB-2025-070120250806001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陕西省北斗创新创业大赛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DLZB-2025-0701</w:t>
      </w:r>
      <w:r>
        <w:br/>
      </w:r>
      <w:r>
        <w:br/>
      </w:r>
      <w:r>
        <w:br/>
      </w:r>
    </w:p>
    <w:p>
      <w:pPr>
        <w:pStyle w:val="null3"/>
        <w:jc w:val="center"/>
        <w:outlineLvl w:val="2"/>
      </w:pPr>
      <w:r>
        <w:rPr>
          <w:rFonts w:ascii="仿宋_GB2312" w:hAnsi="仿宋_GB2312" w:cs="仿宋_GB2312" w:eastAsia="仿宋_GB2312"/>
          <w:sz w:val="28"/>
          <w:b/>
        </w:rPr>
        <w:t>陕西省互联网信息办公室</w:t>
      </w:r>
    </w:p>
    <w:p>
      <w:pPr>
        <w:pStyle w:val="null3"/>
        <w:jc w:val="center"/>
        <w:outlineLvl w:val="2"/>
      </w:pPr>
      <w:r>
        <w:rPr>
          <w:rFonts w:ascii="仿宋_GB2312" w:hAnsi="仿宋_GB2312" w:cs="仿宋_GB2312" w:eastAsia="仿宋_GB2312"/>
          <w:sz w:val="28"/>
          <w:b/>
        </w:rPr>
        <w:t>典亮工程项目管理有限公司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典亮工程项目管理有限公司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陕西省互联网信息办公室</w:t>
      </w:r>
      <w:r>
        <w:rPr>
          <w:rFonts w:ascii="仿宋_GB2312" w:hAnsi="仿宋_GB2312" w:cs="仿宋_GB2312" w:eastAsia="仿宋_GB2312"/>
        </w:rPr>
        <w:t>委托，拟对</w:t>
      </w:r>
      <w:r>
        <w:rPr>
          <w:rFonts w:ascii="仿宋_GB2312" w:hAnsi="仿宋_GB2312" w:cs="仿宋_GB2312" w:eastAsia="仿宋_GB2312"/>
        </w:rPr>
        <w:t>陕西省北斗创新创业大赛</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DLZB-2025-0701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陕西省北斗创新创业大赛</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陕西省北斗创新创业大赛。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采购包1（陕西省北斗创新创业大赛）：属于专门面向中小企业采购。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1、法定代表人或其授权委托书：法定代表人授权委托书（附法定代表人身份证复印件及被授权人身份证复印件）；法定代表人直接参加投标只须提供法定代表人资格证明书（附法定代表人身份证复印件）。</w:t>
      </w:r>
    </w:p>
    <w:p>
      <w:pPr>
        <w:pStyle w:val="null3"/>
      </w:pPr>
      <w:r>
        <w:rPr>
          <w:rFonts w:ascii="仿宋_GB2312" w:hAnsi="仿宋_GB2312" w:cs="仿宋_GB2312" w:eastAsia="仿宋_GB2312"/>
        </w:rPr>
        <w:t>2、信用记录：投标人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陕西省互联网信息办公室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029-85250233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典亮工程项目管理有限公司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西安市莲湖区南二环西段9号泊达国际酒店27楼东户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佘翠、李博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029-87613089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代理服务费收费标准：中标人在领取中标通知书时，向典亮工程项目管理有限公司交纳招标代理服务费。服务费收费标准参照国家计委颁发的《招标代理服务收费管理暂行办法》（计价格〔2002〕1980 号）的有关规定按标准计取。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陕西省互联网信息办公室</w:t>
      </w:r>
      <w:r>
        <w:rPr>
          <w:rFonts w:ascii="仿宋_GB2312" w:hAnsi="仿宋_GB2312" w:cs="仿宋_GB2312" w:eastAsia="仿宋_GB2312"/>
        </w:rPr>
        <w:t>和</w:t>
      </w:r>
      <w:r>
        <w:rPr>
          <w:rFonts w:ascii="仿宋_GB2312" w:hAnsi="仿宋_GB2312" w:cs="仿宋_GB2312" w:eastAsia="仿宋_GB2312"/>
        </w:rPr>
        <w:t>典亮工程项目管理有限公司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典亮工程项目管理有限公司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典亮工程项目管理有限公司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联系人：佘工</w:t>
      </w:r>
    </w:p>
    <w:p>
      <w:pPr>
        <w:pStyle w:val="null3"/>
      </w:pPr>
      <w:r>
        <w:rPr>
          <w:rFonts w:ascii="仿宋_GB2312" w:hAnsi="仿宋_GB2312" w:cs="仿宋_GB2312" w:eastAsia="仿宋_GB2312"/>
        </w:rPr>
        <w:t>联系电话：18292846350</w:t>
      </w:r>
    </w:p>
    <w:p>
      <w:pPr>
        <w:pStyle w:val="null3"/>
      </w:pPr>
      <w:r>
        <w:rPr>
          <w:rFonts w:ascii="仿宋_GB2312" w:hAnsi="仿宋_GB2312" w:cs="仿宋_GB2312" w:eastAsia="仿宋_GB2312"/>
        </w:rPr>
        <w:t>地址：西安市莲湖区南二环西段9号泊达国际酒店27楼东户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陕西省北斗创新创业大赛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陕西省北斗创新创业大赛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标的名称：陕西省北斗创新创业大赛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项目背景：陕西省是国内北斗技术研发与应用的先行省份，在卫星系统论证、有效载荷研制、时间基准建立等核心领域占据重要地位，拥有完整的北斗产业链条。依托高校、科研院所及军工企业资源，陕西省构建了北斗时空数据资源中心，在北斗</w:t>
            </w:r>
            <w:r>
              <w:rPr>
                <w:rFonts w:ascii="仿宋_GB2312" w:hAnsi="仿宋_GB2312" w:cs="仿宋_GB2312" w:eastAsia="仿宋_GB2312"/>
                <w:sz w:val="20"/>
              </w:rPr>
              <w:t>+，+北斗的数据应用与推广形成了规模，并形成面向“一带一路”的北斗应用创新枢纽，2023年在陕西省省委网信办领导下成功举办了陕西省第一届北斗创新创业大赛，促进了北斗技术创新和应用的开展。</w:t>
            </w:r>
          </w:p>
          <w:p>
            <w:pPr>
              <w:pStyle w:val="null3"/>
              <w:jc w:val="left"/>
            </w:pPr>
            <w:r>
              <w:rPr>
                <w:rFonts w:ascii="仿宋_GB2312" w:hAnsi="仿宋_GB2312" w:cs="仿宋_GB2312" w:eastAsia="仿宋_GB2312"/>
                <w:sz w:val="20"/>
              </w:rPr>
              <w:t>（二）项目意义：依托技术转化和团队协同创新，加速北斗应用项目产业化进程，扩大北斗系统服务覆盖面，激发行业创新活力，引领北斗应用迭代升级，全面构建北斗赋能千行百业的新发展格局。</w:t>
            </w:r>
          </w:p>
          <w:p>
            <w:pPr>
              <w:pStyle w:val="null3"/>
              <w:jc w:val="left"/>
            </w:pPr>
            <w:r>
              <w:rPr>
                <w:rFonts w:ascii="仿宋_GB2312" w:hAnsi="仿宋_GB2312" w:cs="仿宋_GB2312" w:eastAsia="仿宋_GB2312"/>
                <w:sz w:val="20"/>
              </w:rPr>
              <w:t>（三）参赛项目及要求：</w:t>
            </w:r>
          </w:p>
          <w:p>
            <w:pPr>
              <w:pStyle w:val="null3"/>
              <w:jc w:val="left"/>
            </w:pPr>
            <w:r>
              <w:rPr>
                <w:rFonts w:ascii="仿宋_GB2312" w:hAnsi="仿宋_GB2312" w:cs="仿宋_GB2312" w:eastAsia="仿宋_GB2312"/>
                <w:sz w:val="20"/>
              </w:rPr>
              <w:t>1.北斗技术创新与数据应用赛道</w:t>
            </w:r>
          </w:p>
          <w:p>
            <w:pPr>
              <w:pStyle w:val="null3"/>
              <w:jc w:val="left"/>
            </w:pPr>
            <w:r>
              <w:rPr>
                <w:rFonts w:ascii="仿宋_GB2312" w:hAnsi="仿宋_GB2312" w:cs="仿宋_GB2312" w:eastAsia="仿宋_GB2312"/>
                <w:sz w:val="20"/>
              </w:rPr>
              <w:t>赛道内容：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芯片与模组：高精度、低功耗、多频段的北斗芯片和模组研发；</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终端设备：包括智能穿戴设备、车载终端、无人设备、手持终端等；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融合技术：北斗与</w:t>
            </w:r>
            <w:r>
              <w:rPr>
                <w:rFonts w:ascii="仿宋_GB2312" w:hAnsi="仿宋_GB2312" w:cs="仿宋_GB2312" w:eastAsia="仿宋_GB2312"/>
                <w:sz w:val="20"/>
              </w:rPr>
              <w:t>5G、物联网、人工智能、遥感技术、增强现实、虚拟现实、惯性导航等技术融合；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数据应用与安全：地理信息系统、抗干扰技术、硬件加密、密钥管理、安全隔离等。</w:t>
            </w:r>
          </w:p>
          <w:p>
            <w:pPr>
              <w:pStyle w:val="null3"/>
              <w:jc w:val="left"/>
            </w:pPr>
            <w:r>
              <w:rPr>
                <w:rFonts w:ascii="仿宋_GB2312" w:hAnsi="仿宋_GB2312" w:cs="仿宋_GB2312" w:eastAsia="仿宋_GB2312"/>
                <w:sz w:val="20"/>
              </w:rPr>
              <w:t>目标：推动北斗核心技术在多维度的创新突破与深度应用，形成覆盖</w:t>
            </w:r>
            <w:r>
              <w:rPr>
                <w:rFonts w:ascii="仿宋_GB2312" w:hAnsi="仿宋_GB2312" w:cs="仿宋_GB2312" w:eastAsia="仿宋_GB2312"/>
                <w:sz w:val="20"/>
              </w:rPr>
              <w:t>“芯片-终端-系统-服务”的全产业链生态，赋能各行业数字化升级。</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北斗</w:t>
            </w:r>
            <w:r>
              <w:rPr>
                <w:rFonts w:ascii="仿宋_GB2312" w:hAnsi="仿宋_GB2312" w:cs="仿宋_GB2312" w:eastAsia="仿宋_GB2312"/>
                <w:sz w:val="20"/>
              </w:rPr>
              <w:t>+</w:t>
            </w:r>
            <w:r>
              <w:rPr>
                <w:rFonts w:ascii="仿宋_GB2312" w:hAnsi="仿宋_GB2312" w:cs="仿宋_GB2312" w:eastAsia="仿宋_GB2312"/>
                <w:sz w:val="20"/>
              </w:rPr>
              <w:t>智慧城市</w:t>
            </w:r>
            <w:r>
              <w:rPr>
                <w:rFonts w:ascii="仿宋_GB2312" w:hAnsi="仿宋_GB2312" w:cs="仿宋_GB2312" w:eastAsia="仿宋_GB2312"/>
                <w:sz w:val="20"/>
              </w:rPr>
              <w:t>赛道</w:t>
            </w:r>
          </w:p>
          <w:p>
            <w:pPr>
              <w:pStyle w:val="null3"/>
              <w:jc w:val="left"/>
            </w:pPr>
            <w:r>
              <w:rPr>
                <w:rFonts w:ascii="仿宋_GB2312" w:hAnsi="仿宋_GB2312" w:cs="仿宋_GB2312" w:eastAsia="仿宋_GB2312"/>
                <w:sz w:val="20"/>
              </w:rPr>
              <w:t>赛道内容：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智慧</w:t>
            </w:r>
            <w:r>
              <w:rPr>
                <w:rFonts w:ascii="仿宋_GB2312" w:hAnsi="仿宋_GB2312" w:cs="仿宋_GB2312" w:eastAsia="仿宋_GB2312"/>
                <w:sz w:val="20"/>
              </w:rPr>
              <w:t>交通：交通流量监测、智能信号灯控制、自动驾驶辅助系统等；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城市基础设施：桥梁、隧道、市政管网的实时监测与管理；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公共服务优化：公共交通、环卫</w:t>
            </w:r>
            <w:r>
              <w:rPr>
                <w:rFonts w:ascii="仿宋_GB2312" w:hAnsi="仿宋_GB2312" w:cs="仿宋_GB2312" w:eastAsia="仿宋_GB2312"/>
                <w:sz w:val="20"/>
              </w:rPr>
              <w:t>、</w:t>
            </w:r>
            <w:r>
              <w:rPr>
                <w:rFonts w:ascii="仿宋_GB2312" w:hAnsi="仿宋_GB2312" w:cs="仿宋_GB2312" w:eastAsia="仿宋_GB2312"/>
                <w:sz w:val="20"/>
              </w:rPr>
              <w:t>智慧水务等领域的北斗应用；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智慧社区：社区安防、智能停车、居民健康监测等。</w:t>
            </w:r>
          </w:p>
          <w:p>
            <w:pPr>
              <w:pStyle w:val="null3"/>
              <w:jc w:val="left"/>
            </w:pPr>
            <w:r>
              <w:rPr>
                <w:rFonts w:ascii="仿宋_GB2312" w:hAnsi="仿宋_GB2312" w:cs="仿宋_GB2312" w:eastAsia="仿宋_GB2312"/>
                <w:sz w:val="20"/>
              </w:rPr>
              <w:t>目标：</w:t>
            </w:r>
            <w:r>
              <w:rPr>
                <w:rFonts w:ascii="仿宋_GB2312" w:hAnsi="仿宋_GB2312" w:cs="仿宋_GB2312" w:eastAsia="仿宋_GB2312"/>
                <w:sz w:val="20"/>
              </w:rPr>
              <w:t>通过北斗技术赋能城市数字化升级，构建高效、安全、可持续的智慧城市生态体系，实现城市治理精细化、服务人性化、运行低碳化的综合目标</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北斗</w:t>
            </w:r>
            <w:r>
              <w:rPr>
                <w:rFonts w:ascii="仿宋_GB2312" w:hAnsi="仿宋_GB2312" w:cs="仿宋_GB2312" w:eastAsia="仿宋_GB2312"/>
                <w:sz w:val="20"/>
              </w:rPr>
              <w:t>+</w:t>
            </w:r>
            <w:r>
              <w:rPr>
                <w:rFonts w:ascii="仿宋_GB2312" w:hAnsi="仿宋_GB2312" w:cs="仿宋_GB2312" w:eastAsia="仿宋_GB2312"/>
                <w:sz w:val="20"/>
              </w:rPr>
              <w:t>行业</w:t>
            </w:r>
            <w:r>
              <w:rPr>
                <w:rFonts w:ascii="仿宋_GB2312" w:hAnsi="仿宋_GB2312" w:cs="仿宋_GB2312" w:eastAsia="仿宋_GB2312"/>
                <w:sz w:val="20"/>
              </w:rPr>
              <w:t>赛道</w:t>
            </w:r>
          </w:p>
          <w:p>
            <w:pPr>
              <w:pStyle w:val="null3"/>
              <w:jc w:val="left"/>
            </w:pPr>
            <w:r>
              <w:rPr>
                <w:rFonts w:ascii="仿宋_GB2312" w:hAnsi="仿宋_GB2312" w:cs="仿宋_GB2312" w:eastAsia="仿宋_GB2312"/>
                <w:sz w:val="20"/>
              </w:rPr>
              <w:t>赛道内容：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精准农业：农机自动驾驶、农田监测、精准施肥与灌溉等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自然资源：生态</w:t>
            </w:r>
            <w:r>
              <w:rPr>
                <w:rFonts w:ascii="仿宋_GB2312" w:hAnsi="仿宋_GB2312" w:cs="仿宋_GB2312" w:eastAsia="仿宋_GB2312"/>
                <w:sz w:val="20"/>
              </w:rPr>
              <w:t>资源</w:t>
            </w:r>
            <w:r>
              <w:rPr>
                <w:rFonts w:ascii="仿宋_GB2312" w:hAnsi="仿宋_GB2312" w:cs="仿宋_GB2312" w:eastAsia="仿宋_GB2312"/>
                <w:sz w:val="20"/>
              </w:rPr>
              <w:t>合理</w:t>
            </w:r>
            <w:r>
              <w:rPr>
                <w:rFonts w:ascii="仿宋_GB2312" w:hAnsi="仿宋_GB2312" w:cs="仿宋_GB2312" w:eastAsia="仿宋_GB2312"/>
                <w:sz w:val="20"/>
              </w:rPr>
              <w:t>开发</w:t>
            </w:r>
            <w:r>
              <w:rPr>
                <w:rFonts w:ascii="仿宋_GB2312" w:hAnsi="仿宋_GB2312" w:cs="仿宋_GB2312" w:eastAsia="仿宋_GB2312"/>
                <w:sz w:val="20"/>
              </w:rPr>
              <w:t>、高精度气象观测、</w:t>
            </w:r>
            <w:r>
              <w:rPr>
                <w:rFonts w:ascii="仿宋_GB2312" w:hAnsi="仿宋_GB2312" w:cs="仿宋_GB2312" w:eastAsia="仿宋_GB2312"/>
                <w:sz w:val="20"/>
              </w:rPr>
              <w:t>森林草原监测、水资源监测、海洋环境监测、大气污染监测</w:t>
            </w:r>
            <w:r>
              <w:rPr>
                <w:rFonts w:ascii="仿宋_GB2312" w:hAnsi="仿宋_GB2312" w:cs="仿宋_GB2312" w:eastAsia="仿宋_GB2312"/>
                <w:sz w:val="20"/>
              </w:rPr>
              <w:t>灾害预警与响应、野生动物保护</w:t>
            </w:r>
            <w:r>
              <w:rPr>
                <w:rFonts w:ascii="仿宋_GB2312" w:hAnsi="仿宋_GB2312" w:cs="仿宋_GB2312" w:eastAsia="仿宋_GB2312"/>
                <w:sz w:val="20"/>
              </w:rPr>
              <w:t>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）能源</w:t>
            </w:r>
            <w:r>
              <w:rPr>
                <w:rFonts w:ascii="仿宋_GB2312" w:hAnsi="仿宋_GB2312" w:cs="仿宋_GB2312" w:eastAsia="仿宋_GB2312"/>
                <w:sz w:val="20"/>
              </w:rPr>
              <w:t>领域</w:t>
            </w:r>
            <w:r>
              <w:rPr>
                <w:rFonts w:ascii="仿宋_GB2312" w:hAnsi="仿宋_GB2312" w:cs="仿宋_GB2312" w:eastAsia="仿宋_GB2312"/>
                <w:sz w:val="20"/>
              </w:rPr>
              <w:t>：电力设施监测、管道</w:t>
            </w:r>
            <w:r>
              <w:rPr>
                <w:rFonts w:ascii="仿宋_GB2312" w:hAnsi="仿宋_GB2312" w:cs="仿宋_GB2312" w:eastAsia="仿宋_GB2312"/>
                <w:sz w:val="20"/>
              </w:rPr>
              <w:t>安全监测</w:t>
            </w:r>
            <w:r>
              <w:rPr>
                <w:rFonts w:ascii="仿宋_GB2312" w:hAnsi="仿宋_GB2312" w:cs="仿宋_GB2312" w:eastAsia="仿宋_GB2312"/>
                <w:sz w:val="20"/>
              </w:rPr>
              <w:t>、</w:t>
            </w:r>
            <w:r>
              <w:rPr>
                <w:rFonts w:ascii="仿宋_GB2312" w:hAnsi="仿宋_GB2312" w:cs="仿宋_GB2312" w:eastAsia="仿宋_GB2312"/>
                <w:sz w:val="20"/>
              </w:rPr>
              <w:t>油田与钻井管理、风电场运维、储能系统、</w:t>
            </w:r>
            <w:r>
              <w:rPr>
                <w:rFonts w:ascii="仿宋_GB2312" w:hAnsi="仿宋_GB2312" w:cs="仿宋_GB2312" w:eastAsia="仿宋_GB2312"/>
                <w:sz w:val="20"/>
              </w:rPr>
              <w:t>能源生产与调度等；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4）应急救援</w:t>
            </w:r>
            <w:r>
              <w:rPr>
                <w:rFonts w:ascii="仿宋_GB2312" w:hAnsi="仿宋_GB2312" w:cs="仿宋_GB2312" w:eastAsia="仿宋_GB2312"/>
                <w:sz w:val="20"/>
              </w:rPr>
              <w:t>：</w:t>
            </w:r>
            <w:r>
              <w:rPr>
                <w:rFonts w:ascii="仿宋_GB2312" w:hAnsi="仿宋_GB2312" w:cs="仿宋_GB2312" w:eastAsia="仿宋_GB2312"/>
                <w:sz w:val="20"/>
              </w:rPr>
              <w:t>应急通信保障、应急指挥、精准搜救、国防动员（人民防空）等；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5）交通运输：高精度定位追踪、桥梁与道路健康监测、运输安全保障、运输效率提升等；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6）金融保险：金融风险防控、精准授时、车辆保险与定制化服务、动产质押风险管理、智能POS机管理等。</w:t>
            </w:r>
          </w:p>
          <w:p>
            <w:pPr>
              <w:pStyle w:val="null3"/>
              <w:jc w:val="left"/>
            </w:pPr>
            <w:r>
              <w:rPr>
                <w:rFonts w:ascii="仿宋_GB2312" w:hAnsi="仿宋_GB2312" w:cs="仿宋_GB2312" w:eastAsia="仿宋_GB2312"/>
                <w:sz w:val="20"/>
              </w:rPr>
              <w:t>目标：</w:t>
            </w:r>
            <w:r>
              <w:rPr>
                <w:rFonts w:ascii="仿宋_GB2312" w:hAnsi="仿宋_GB2312" w:cs="仿宋_GB2312" w:eastAsia="仿宋_GB2312"/>
                <w:sz w:val="20"/>
              </w:rPr>
              <w:t>深度赋能垂直行业数字化转型，实现效率革命、安全管控、服务升级三大价值突破，形成北斗</w:t>
            </w:r>
            <w:r>
              <w:rPr>
                <w:rFonts w:ascii="仿宋_GB2312" w:hAnsi="仿宋_GB2312" w:cs="仿宋_GB2312" w:eastAsia="仿宋_GB2312"/>
                <w:sz w:val="20"/>
              </w:rPr>
              <w:t>+行业标准化解决方案集群，助力产业智能化发展</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北斗</w:t>
            </w:r>
            <w:r>
              <w:rPr>
                <w:rFonts w:ascii="仿宋_GB2312" w:hAnsi="仿宋_GB2312" w:cs="仿宋_GB2312" w:eastAsia="仿宋_GB2312"/>
                <w:sz w:val="20"/>
              </w:rPr>
              <w:t>+工业与</w:t>
            </w:r>
            <w:r>
              <w:rPr>
                <w:rFonts w:ascii="仿宋_GB2312" w:hAnsi="仿宋_GB2312" w:cs="仿宋_GB2312" w:eastAsia="仿宋_GB2312"/>
                <w:sz w:val="20"/>
              </w:rPr>
              <w:t>制造</w:t>
            </w:r>
            <w:r>
              <w:rPr>
                <w:rFonts w:ascii="仿宋_GB2312" w:hAnsi="仿宋_GB2312" w:cs="仿宋_GB2312" w:eastAsia="仿宋_GB2312"/>
                <w:sz w:val="20"/>
              </w:rPr>
              <w:t>赛道</w:t>
            </w:r>
          </w:p>
          <w:p>
            <w:pPr>
              <w:pStyle w:val="null3"/>
              <w:jc w:val="left"/>
            </w:pPr>
            <w:r>
              <w:rPr>
                <w:rFonts w:ascii="仿宋_GB2312" w:hAnsi="仿宋_GB2312" w:cs="仿宋_GB2312" w:eastAsia="仿宋_GB2312"/>
                <w:sz w:val="20"/>
              </w:rPr>
              <w:t>赛道内容：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工业制造</w:t>
            </w:r>
            <w:r>
              <w:rPr>
                <w:rFonts w:ascii="仿宋_GB2312" w:hAnsi="仿宋_GB2312" w:cs="仿宋_GB2312" w:eastAsia="仿宋_GB2312"/>
                <w:sz w:val="20"/>
              </w:rPr>
              <w:t>：</w:t>
            </w:r>
            <w:r>
              <w:rPr>
                <w:rFonts w:ascii="仿宋_GB2312" w:hAnsi="仿宋_GB2312" w:cs="仿宋_GB2312" w:eastAsia="仿宋_GB2312"/>
                <w:sz w:val="20"/>
              </w:rPr>
              <w:t>智能制造</w:t>
            </w:r>
            <w:r>
              <w:rPr>
                <w:rFonts w:ascii="仿宋_GB2312" w:hAnsi="仿宋_GB2312" w:cs="仿宋_GB2312" w:eastAsia="仿宋_GB2312"/>
                <w:sz w:val="20"/>
              </w:rPr>
              <w:t>、生产流程优化、设备状态监测</w:t>
            </w:r>
            <w:r>
              <w:rPr>
                <w:rFonts w:ascii="仿宋_GB2312" w:hAnsi="仿宋_GB2312" w:cs="仿宋_GB2312" w:eastAsia="仿宋_GB2312"/>
                <w:sz w:val="20"/>
              </w:rPr>
              <w:t>、机械臂、分拣系统</w:t>
            </w:r>
            <w:r>
              <w:rPr>
                <w:rFonts w:ascii="仿宋_GB2312" w:hAnsi="仿宋_GB2312" w:cs="仿宋_GB2312" w:eastAsia="仿宋_GB2312"/>
                <w:sz w:val="20"/>
              </w:rPr>
              <w:t>等</w:t>
            </w:r>
            <w:r>
              <w:rPr>
                <w:rFonts w:ascii="仿宋_GB2312" w:hAnsi="仿宋_GB2312" w:cs="仿宋_GB2312" w:eastAsia="仿宋_GB2312"/>
                <w:sz w:val="20"/>
              </w:rPr>
              <w:t>辅助应用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精准施工控制：起重机、桩机等重型机械高精度定位、施工辅助等；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自动化监测：建筑、桥梁、隧道工程的结构变形、沉降等数据监测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无人设备：无人机、无人车、无人船、机器人等无人设备与北斗融合在工业制造领域的应用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目标：</w:t>
            </w:r>
            <w:r>
              <w:rPr>
                <w:rFonts w:ascii="仿宋_GB2312" w:hAnsi="仿宋_GB2312" w:cs="仿宋_GB2312" w:eastAsia="仿宋_GB2312"/>
                <w:sz w:val="20"/>
              </w:rPr>
              <w:t>通过北斗高精度时空信息赋能工业全流程，实现制造智能化、施工精准化、运维无人化，打造</w:t>
            </w:r>
            <w:r>
              <w:rPr>
                <w:rFonts w:ascii="仿宋_GB2312" w:hAnsi="仿宋_GB2312" w:cs="仿宋_GB2312" w:eastAsia="仿宋_GB2312"/>
                <w:sz w:val="20"/>
              </w:rPr>
              <w:t>“时空智能+工业”标准化解决方案，推动中国制造向“智造”跃迁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项目要求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）参赛项目须真实、健康、合法，无任何不良信息，项目应弘扬正能量，践行社会主义核心价值观。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）参赛项目不得侵犯他人知识产权。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）参赛项目不得涉及国家安全，不得涉密或涉及敏感内容等。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自合同签订之日起至2025年12月30号完成本项目内容。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版投标文件要求：（1）中标人须提交纸质版投标文件（胶装）：正本壹份、副本贰份、电子版壹份（U盘、标明投标人名称），电子版文件包含Word版本和PDF版本。（2）纸质版投标文件递交时间：中标（成交）结果公告公示期结束后。（3）纸质版投标文件递交地址：西安市莲湖区南二环西段9号泊达国际酒店27楼东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投标人须提供2025年1月至今已缴纳的至少一个月的纳税证明或完税证明（以税款所属日期为准），依法免税的单位应提供相关证明材料。3.投标人须提供2025年1月至今已缴纳的至少一个月的社会保障资金缴存凭证或社保机构开具的社会保险参保证明，依法不需要缴纳社会保障资金的单位应提供相关证明材料。4.投标人须提供具有履行合同所必需的设备和专业技术能力的承诺。5.投标人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须提供经财务审计资质单位出具的赋码的2023年度或2024年度财务报告（成立时间至投标文件递交截止时间不足一年的可提供成立后任意时段的资产负债表）或投标文件递交截止时间前六个月内其基本账户开户银行出具的资信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其他应说明的事项.docx 标的清单 报价表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投标报价是否超过采购预算和最高限价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招标项目技术、服务、商务及其他要求</w:t>
            </w:r>
          </w:p>
        </w:tc>
        <w:tc>
          <w:tcPr>
            <w:tcW w:type="dxa" w:w="3322"/>
          </w:tcPr>
          <w:p>
            <w:pPr>
              <w:pStyle w:val="null3"/>
            </w:pPr>
            <w:r>
              <w:rPr>
                <w:rFonts w:ascii="仿宋_GB2312" w:hAnsi="仿宋_GB2312" w:cs="仿宋_GB2312" w:eastAsia="仿宋_GB2312"/>
              </w:rPr>
              <w:t>符合招标文件要求，不得含有采购人不能接受的附加条款。</w:t>
            </w:r>
          </w:p>
        </w:tc>
        <w:tc>
          <w:tcPr>
            <w:tcW w:type="dxa" w:w="1661"/>
          </w:tcPr>
          <w:p>
            <w:pPr>
              <w:pStyle w:val="null3"/>
            </w:pPr>
            <w:r>
              <w:rPr>
                <w:rFonts w:ascii="仿宋_GB2312" w:hAnsi="仿宋_GB2312" w:cs="仿宋_GB2312" w:eastAsia="仿宋_GB2312"/>
              </w:rPr>
              <w:t>磋商项目技术、服务、商务及其他要求偏离表.docx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针对本项目提出适用于本项目的方案，方案包括:①项目理解；②需求分析；③项目重难点分析及解决办法。 二、评审标准: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一、评审内容:针对本项目提出适用于本项目的方案，方案包括:①组织筹划； ②比赛赛制；③赛程安排；④宣传方案；⑤评审方案。 二、评审标准:上述各部分内容全面详细、阐述条理清晰详尽、符合且针对本项目采购需求得20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服务承诺及相关管理措施</w:t>
            </w:r>
          </w:p>
        </w:tc>
        <w:tc>
          <w:tcPr>
            <w:tcW w:type="dxa" w:w="2492"/>
          </w:tcPr>
          <w:p>
            <w:pPr>
              <w:pStyle w:val="null3"/>
            </w:pPr>
            <w:r>
              <w:rPr>
                <w:rFonts w:ascii="仿宋_GB2312" w:hAnsi="仿宋_GB2312" w:cs="仿宋_GB2312" w:eastAsia="仿宋_GB2312"/>
              </w:rPr>
              <w:t>一、评审内容:针对采购需求提出适用于本项目的措施方案，方案包括:①质量保证措施；②服务管理控制措施（包含奖金奖品、比赛奖金、场地及布展）；③其他服务承诺。 二、评审标准: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2022年至今类似项目业绩，以供应商提供的合同或中标(成交)通知书复印件为准，每提供一份得2.5分，满分5分;未提供的不得分。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应急预案、安全保障措施</w:t>
            </w:r>
          </w:p>
        </w:tc>
        <w:tc>
          <w:tcPr>
            <w:tcW w:type="dxa" w:w="2492"/>
          </w:tcPr>
          <w:p>
            <w:pPr>
              <w:pStyle w:val="null3"/>
            </w:pPr>
            <w:r>
              <w:rPr>
                <w:rFonts w:ascii="仿宋_GB2312" w:hAnsi="仿宋_GB2312" w:cs="仿宋_GB2312" w:eastAsia="仿宋_GB2312"/>
              </w:rPr>
              <w:t>一、评审内容：①编制应急预案并保证定期更新，保障赛事活动正常进行；②编制安全保障措施；③其他赛事相关区域及突发情况的应急响应。 二、评审标准: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一、评审内容：供应商具有2022年至今组织过50人及以上的活动，有一项活动得2分，满分10分；未提供的不得分。二、评审标准:①活动形式包括：外部论坛或赛事或培训活动。②证明材料：会场签到表或活动介绍或会务手册或秩序册等相关证明材料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人员及设备配备</w:t>
            </w:r>
          </w:p>
        </w:tc>
        <w:tc>
          <w:tcPr>
            <w:tcW w:type="dxa" w:w="2492"/>
          </w:tcPr>
          <w:p>
            <w:pPr>
              <w:pStyle w:val="null3"/>
            </w:pPr>
            <w:r>
              <w:rPr>
                <w:rFonts w:ascii="仿宋_GB2312" w:hAnsi="仿宋_GB2312" w:cs="仿宋_GB2312" w:eastAsia="仿宋_GB2312"/>
              </w:rPr>
              <w:t>（1）团队人员数量充足、专业配备合理得0-5分。 （2）针对本项目采购需求，软硬件配备设施详细合理，有利于项目实施得0-5分。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 (磋商基准价／响应报价)×10，计算分数时四舍五入取小数点后两位。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详见附件：磋商项目技术、服务、商务及其他要求偏离表.docx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