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版本号：ZY2025-ZB-DY107820250806001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质量人才培训</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ZY2025-ZB-DY1078</w:t>
      </w:r>
      <w:r>
        <w:br/>
      </w:r>
      <w:r>
        <w:br/>
      </w:r>
      <w:r>
        <w:br/>
      </w:r>
    </w:p>
    <w:p>
      <w:pPr>
        <w:pStyle w:val="null3"/>
        <w:jc w:val="center"/>
        <w:outlineLvl w:val="5"/>
      </w:pPr>
      <w:r>
        <w:rPr>
          <w:rFonts w:ascii="仿宋_GB2312" w:hAnsi="仿宋_GB2312" w:cs="仿宋_GB2312" w:eastAsia="仿宋_GB2312"/>
          <w:sz w:val="15"/>
          <w:b/>
        </w:rPr>
        <w:t>陕西省市场监督管理局</w:t>
      </w:r>
    </w:p>
    <w:p>
      <w:pPr>
        <w:pStyle w:val="null3"/>
        <w:jc w:val="center"/>
        <w:outlineLvl w:val="5"/>
      </w:pPr>
      <w:r>
        <w:rPr>
          <w:rFonts w:ascii="仿宋_GB2312" w:hAnsi="仿宋_GB2312" w:cs="仿宋_GB2312" w:eastAsia="仿宋_GB2312"/>
          <w:sz w:val="15"/>
          <w:b/>
        </w:rPr>
        <w:t>陕西正翼项目管理咨询有限公司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质量人才培训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ZY2025-ZB-DY1078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质量人才培训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质量人才培训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2、财务状况报告：提供2024年度经审计的完整财务报告或协商日期前三个月内其基本存款账户开户银行出具的资信证明。（如提供资信证明，须同时提供基本存款账户开户许可证或基本账户信息表）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 障资金的单位应提供相关证明材料</w:t>
      </w:r>
    </w:p>
    <w:p>
      <w:pPr>
        <w:pStyle w:val="null3"/>
      </w:pPr>
      <w:r>
        <w:rPr>
          <w:rFonts w:ascii="仿宋_GB2312" w:hAnsi="仿宋_GB2312" w:cs="仿宋_GB2312" w:eastAsia="仿宋_GB2312"/>
        </w:rPr>
        <w:t>5、具备履行合同所必须的设备和专业技术能力：具备履行合同所必须的设备和专业技术能力的书面声明;</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8、授权委托书：法定代表人授权委托书、被授权人身份证（法定代表人参加协商时,只需提供法定代表人身份证）；非法人单位参照执行</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029-86138325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冯丹、卫现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颁布《招标代理服务收费管理暂行办法》（计价格[2002]1980号）和国家发展改革委员会办公厅颁发的《关于招标代理服务收费有关问题的通知》（发改办价格[2003]857号）文件规定执行; 招标代理服务费账户： 公司名称：陕西正翼项目管理咨询有限公司西安分公司； 开户行：中国光大银行股份有限公司西安经济技术开发区支行； 账号：78680188000360910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质量人才培训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质量人才培训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标的名称：质量人才培训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一、项目目标：</w:t>
            </w:r>
          </w:p>
          <w:p>
            <w:pPr>
              <w:pStyle w:val="null3"/>
              <w:ind w:firstLine="400"/>
              <w:jc w:val="both"/>
            </w:pPr>
            <w:r>
              <w:rPr>
                <w:rFonts w:ascii="仿宋_GB2312" w:hAnsi="仿宋_GB2312" w:cs="仿宋_GB2312" w:eastAsia="仿宋_GB2312"/>
              </w:rPr>
              <w:t>结合国家《质量强国建设纲要》战略规划及教育部关于“高等学校创新能力提升计划”、“科教融合、协同育人”以及陕西省“教育科技人才一体化发展”的战略决策，通过高校与政府职能部门的协同合作，培养具有国际视野、创新精神和社会责任感的质量工程菁英，为我国经济转型、国际竞争、消费升级、可持续发展提供强有力的人才支撑。项目目标主要包括：</w:t>
            </w:r>
          </w:p>
          <w:p>
            <w:pPr>
              <w:pStyle w:val="null3"/>
              <w:jc w:val="left"/>
              <w:outlineLvl w:val="2"/>
            </w:pPr>
            <w:r>
              <w:rPr>
                <w:rFonts w:ascii="仿宋_GB2312" w:hAnsi="仿宋_GB2312" w:cs="仿宋_GB2312" w:eastAsia="仿宋_GB2312"/>
                <w:sz w:val="28"/>
                <w:b/>
              </w:rPr>
              <w:t>1.</w:t>
            </w:r>
            <w:r>
              <w:rPr>
                <w:rFonts w:ascii="仿宋_GB2312" w:hAnsi="仿宋_GB2312" w:cs="仿宋_GB2312" w:eastAsia="仿宋_GB2312"/>
                <w:sz w:val="28"/>
                <w:b/>
              </w:rPr>
              <w:t>扎实的工科基础</w:t>
            </w:r>
          </w:p>
          <w:p>
            <w:pPr>
              <w:pStyle w:val="null3"/>
            </w:pPr>
            <w:r>
              <w:rPr>
                <w:rFonts w:ascii="仿宋_GB2312" w:hAnsi="仿宋_GB2312" w:cs="仿宋_GB2312" w:eastAsia="仿宋_GB2312"/>
              </w:rPr>
              <w:t>（1）掌握机械工程学科的核心理论、基本知识和技能，具备解决复杂工程问题的能力。</w:t>
            </w:r>
          </w:p>
          <w:p>
            <w:pPr>
              <w:pStyle w:val="null3"/>
            </w:pPr>
            <w:r>
              <w:rPr>
                <w:rFonts w:ascii="仿宋_GB2312" w:hAnsi="仿宋_GB2312" w:cs="仿宋_GB2312" w:eastAsia="仿宋_GB2312"/>
              </w:rPr>
              <w:t>（2）熟悉现代设计方法、制造工艺和自动化技术，能够运用先进工具进行工程设计和问题分析。</w:t>
            </w:r>
          </w:p>
          <w:p>
            <w:pPr>
              <w:pStyle w:val="null3"/>
              <w:jc w:val="left"/>
              <w:outlineLvl w:val="2"/>
            </w:pPr>
            <w:r>
              <w:rPr>
                <w:rFonts w:ascii="仿宋_GB2312" w:hAnsi="仿宋_GB2312" w:cs="仿宋_GB2312" w:eastAsia="仿宋_GB2312"/>
                <w:sz w:val="28"/>
                <w:b/>
              </w:rPr>
              <w:t>2.</w:t>
            </w:r>
            <w:r>
              <w:rPr>
                <w:rFonts w:ascii="仿宋_GB2312" w:hAnsi="仿宋_GB2312" w:cs="仿宋_GB2312" w:eastAsia="仿宋_GB2312"/>
                <w:sz w:val="28"/>
                <w:b/>
              </w:rPr>
              <w:t>系统的质量管理知识</w:t>
            </w:r>
          </w:p>
          <w:p>
            <w:pPr>
              <w:pStyle w:val="null3"/>
            </w:pPr>
            <w:r>
              <w:rPr>
                <w:rFonts w:ascii="仿宋_GB2312" w:hAnsi="仿宋_GB2312" w:cs="仿宋_GB2312" w:eastAsia="仿宋_GB2312"/>
              </w:rPr>
              <w:t>（1）掌握质量管理的基本理论、方法和工具，包括质量控制、质量保证、质量改进等。</w:t>
            </w:r>
          </w:p>
          <w:p>
            <w:pPr>
              <w:pStyle w:val="null3"/>
            </w:pPr>
            <w:r>
              <w:rPr>
                <w:rFonts w:ascii="仿宋_GB2312" w:hAnsi="仿宋_GB2312" w:cs="仿宋_GB2312" w:eastAsia="仿宋_GB2312"/>
              </w:rPr>
              <w:t>（2）熟悉国际质量管理标准（如ISO 9000系列、AS9100体系、NADCAP特种工艺等）和行业最佳实践，具备在企业中实施和推广质量管理体系的能力。</w:t>
            </w:r>
          </w:p>
          <w:p>
            <w:pPr>
              <w:pStyle w:val="null3"/>
              <w:jc w:val="left"/>
              <w:outlineLvl w:val="2"/>
            </w:pPr>
            <w:r>
              <w:rPr>
                <w:rFonts w:ascii="仿宋_GB2312" w:hAnsi="仿宋_GB2312" w:cs="仿宋_GB2312" w:eastAsia="仿宋_GB2312"/>
                <w:sz w:val="28"/>
                <w:b/>
              </w:rPr>
              <w:t>3.</w:t>
            </w:r>
            <w:r>
              <w:rPr>
                <w:rFonts w:ascii="仿宋_GB2312" w:hAnsi="仿宋_GB2312" w:cs="仿宋_GB2312" w:eastAsia="仿宋_GB2312"/>
                <w:sz w:val="28"/>
                <w:b/>
              </w:rPr>
              <w:t>卓越的实践能力</w:t>
            </w:r>
          </w:p>
          <w:p>
            <w:pPr>
              <w:pStyle w:val="null3"/>
            </w:pPr>
            <w:r>
              <w:rPr>
                <w:rFonts w:ascii="仿宋_GB2312" w:hAnsi="仿宋_GB2312" w:cs="仿宋_GB2312" w:eastAsia="仿宋_GB2312"/>
              </w:rPr>
              <w:t>（1）通过校企合作、实习实训和项目实践，培养学生在实际工程环境中应用质量管理知识和技能的能力。</w:t>
            </w:r>
          </w:p>
          <w:p>
            <w:pPr>
              <w:pStyle w:val="null3"/>
            </w:pPr>
            <w:r>
              <w:rPr>
                <w:rFonts w:ascii="仿宋_GB2312" w:hAnsi="仿宋_GB2312" w:cs="仿宋_GB2312" w:eastAsia="仿宋_GB2312"/>
              </w:rPr>
              <w:t>（2）具备分析和解决企业实际质量问题的能力，能够提出有效的质量改进方案。</w:t>
            </w:r>
          </w:p>
          <w:p>
            <w:pPr>
              <w:pStyle w:val="null3"/>
              <w:jc w:val="left"/>
              <w:outlineLvl w:val="2"/>
            </w:pPr>
            <w:r>
              <w:rPr>
                <w:rFonts w:ascii="仿宋_GB2312" w:hAnsi="仿宋_GB2312" w:cs="仿宋_GB2312" w:eastAsia="仿宋_GB2312"/>
                <w:sz w:val="28"/>
                <w:b/>
              </w:rPr>
              <w:t>4.</w:t>
            </w:r>
            <w:r>
              <w:rPr>
                <w:rFonts w:ascii="仿宋_GB2312" w:hAnsi="仿宋_GB2312" w:cs="仿宋_GB2312" w:eastAsia="仿宋_GB2312"/>
                <w:sz w:val="28"/>
                <w:b/>
              </w:rPr>
              <w:t>国际视野与创新能力</w:t>
            </w:r>
          </w:p>
          <w:p>
            <w:pPr>
              <w:pStyle w:val="null3"/>
            </w:pPr>
            <w:r>
              <w:rPr>
                <w:rFonts w:ascii="仿宋_GB2312" w:hAnsi="仿宋_GB2312" w:cs="仿宋_GB2312" w:eastAsia="仿宋_GB2312"/>
              </w:rPr>
              <w:t>（1）掌握全球质量管理的最新动态和发展趋势，具备跨文化沟通和合作的能力。</w:t>
            </w:r>
          </w:p>
          <w:p>
            <w:pPr>
              <w:pStyle w:val="null3"/>
            </w:pPr>
            <w:r>
              <w:rPr>
                <w:rFonts w:ascii="仿宋_GB2312" w:hAnsi="仿宋_GB2312" w:cs="仿宋_GB2312" w:eastAsia="仿宋_GB2312"/>
              </w:rPr>
              <w:t>（2）培养创新思维和创业精神，能够在质量管理领域提出创新性解决方案，推动企业持续改进和卓越运营。</w:t>
            </w:r>
          </w:p>
          <w:p>
            <w:pPr>
              <w:pStyle w:val="null3"/>
              <w:jc w:val="both"/>
            </w:pPr>
            <w:r>
              <w:rPr>
                <w:rFonts w:ascii="仿宋_GB2312" w:hAnsi="仿宋_GB2312" w:cs="仿宋_GB2312" w:eastAsia="仿宋_GB2312"/>
              </w:rPr>
              <w:t>二、培训对象与主要工作</w:t>
            </w:r>
          </w:p>
          <w:p>
            <w:pPr>
              <w:pStyle w:val="null3"/>
              <w:jc w:val="left"/>
              <w:outlineLvl w:val="2"/>
            </w:pPr>
            <w:r>
              <w:rPr>
                <w:rFonts w:ascii="仿宋_GB2312" w:hAnsi="仿宋_GB2312" w:cs="仿宋_GB2312" w:eastAsia="仿宋_GB2312"/>
                <w:sz w:val="28"/>
                <w:b/>
              </w:rPr>
              <w:t>1.</w:t>
            </w:r>
            <w:r>
              <w:rPr>
                <w:rFonts w:ascii="仿宋_GB2312" w:hAnsi="仿宋_GB2312" w:cs="仿宋_GB2312" w:eastAsia="仿宋_GB2312"/>
                <w:sz w:val="28"/>
                <w:b/>
              </w:rPr>
              <w:t>培训对象</w:t>
            </w:r>
          </w:p>
          <w:p>
            <w:pPr>
              <w:pStyle w:val="null3"/>
              <w:ind w:firstLine="400"/>
              <w:jc w:val="both"/>
            </w:pPr>
            <w:r>
              <w:rPr>
                <w:rFonts w:ascii="仿宋_GB2312" w:hAnsi="仿宋_GB2312" w:cs="仿宋_GB2312" w:eastAsia="仿宋_GB2312"/>
              </w:rPr>
              <w:t>自2025年9月开始，面向西安交通大学大三本科生，通过学生自主报名，择优选拔后进行质量人才培养，每年招生规模15-30人（2025年6月30日已经开始进行生产实习，人数29人）。</w:t>
            </w:r>
          </w:p>
          <w:p>
            <w:pPr>
              <w:pStyle w:val="null3"/>
              <w:jc w:val="left"/>
              <w:outlineLvl w:val="2"/>
            </w:pPr>
            <w:r>
              <w:rPr>
                <w:rFonts w:ascii="仿宋_GB2312" w:hAnsi="仿宋_GB2312" w:cs="仿宋_GB2312" w:eastAsia="仿宋_GB2312"/>
                <w:sz w:val="28"/>
                <w:b/>
              </w:rPr>
              <w:t>2.</w:t>
            </w:r>
            <w:r>
              <w:rPr>
                <w:rFonts w:ascii="仿宋_GB2312" w:hAnsi="仿宋_GB2312" w:cs="仿宋_GB2312" w:eastAsia="仿宋_GB2312"/>
                <w:sz w:val="28"/>
                <w:b/>
              </w:rPr>
              <w:t>项目主要内容</w:t>
            </w:r>
          </w:p>
          <w:p>
            <w:pPr>
              <w:pStyle w:val="null3"/>
            </w:pPr>
            <w:r>
              <w:rPr>
                <w:rFonts w:ascii="仿宋_GB2312" w:hAnsi="仿宋_GB2312" w:cs="仿宋_GB2312" w:eastAsia="仿宋_GB2312"/>
              </w:rPr>
              <w:t>（1）围绕国家及行业质量人才需求，结合西安交通大学人才、科研培养优势，建立并完善一套完整的质量课程教学体系；</w:t>
            </w:r>
          </w:p>
          <w:p>
            <w:pPr>
              <w:pStyle w:val="null3"/>
            </w:pPr>
            <w:r>
              <w:rPr>
                <w:rFonts w:ascii="仿宋_GB2312" w:hAnsi="仿宋_GB2312" w:cs="仿宋_GB2312" w:eastAsia="仿宋_GB2312"/>
              </w:rPr>
              <w:t>（2）围绕提升解决质量问题能力需求，建立一套人才培训实践工作，旨在通过实验、实习、项目研究等方式，帮助学生将质量领域理论知识应用于实际问题；</w:t>
            </w:r>
          </w:p>
          <w:p>
            <w:pPr>
              <w:pStyle w:val="null3"/>
            </w:pPr>
            <w:r>
              <w:rPr>
                <w:rFonts w:ascii="仿宋_GB2312" w:hAnsi="仿宋_GB2312" w:cs="仿宋_GB2312" w:eastAsia="仿宋_GB2312"/>
              </w:rPr>
              <w:t>（3）围绕拓展国际视野与行业认知需求，邀请国内、国际质量专家进行交流、讲座，分享国际前沿研究成果和实践经验。</w:t>
            </w:r>
          </w:p>
          <w:p>
            <w:pPr>
              <w:pStyle w:val="null3"/>
              <w:jc w:val="left"/>
              <w:outlineLvl w:val="2"/>
            </w:pPr>
            <w:r>
              <w:rPr>
                <w:rFonts w:ascii="仿宋_GB2312" w:hAnsi="仿宋_GB2312" w:cs="仿宋_GB2312" w:eastAsia="仿宋_GB2312"/>
                <w:sz w:val="28"/>
                <w:b/>
              </w:rPr>
              <w:t>3.</w:t>
            </w:r>
            <w:r>
              <w:rPr>
                <w:rFonts w:ascii="仿宋_GB2312" w:hAnsi="仿宋_GB2312" w:cs="仿宋_GB2312" w:eastAsia="仿宋_GB2312"/>
                <w:sz w:val="28"/>
                <w:b/>
              </w:rPr>
              <w:t>质量人才培训主要工作思路</w:t>
            </w:r>
          </w:p>
          <w:p>
            <w:pPr>
              <w:pStyle w:val="null3"/>
            </w:pPr>
            <w:r>
              <w:rPr>
                <w:rFonts w:ascii="仿宋_GB2312" w:hAnsi="仿宋_GB2312" w:cs="仿宋_GB2312" w:eastAsia="仿宋_GB2312"/>
              </w:rPr>
              <w:t>（1）高校与政府职能部门协同培养</w:t>
            </w:r>
          </w:p>
          <w:p>
            <w:pPr>
              <w:pStyle w:val="null3"/>
            </w:pPr>
            <w:r>
              <w:rPr>
                <w:rFonts w:ascii="仿宋_GB2312" w:hAnsi="仿宋_GB2312" w:cs="仿宋_GB2312" w:eastAsia="仿宋_GB2312"/>
              </w:rPr>
              <w:t>a)通过西安交通大学与陕西省市场监督管理局的强强联合，实现资源共享和优势互补，确保培养内容与行业需求紧密结合。</w:t>
            </w:r>
          </w:p>
          <w:p>
            <w:pPr>
              <w:pStyle w:val="null3"/>
            </w:pPr>
            <w:r>
              <w:rPr>
                <w:rFonts w:ascii="仿宋_GB2312" w:hAnsi="仿宋_GB2312" w:cs="仿宋_GB2312" w:eastAsia="仿宋_GB2312"/>
              </w:rPr>
              <w:t>b)引入政府职能部门的实践经验和政策指导，增强学生的政策理解力和执行力。</w:t>
            </w:r>
          </w:p>
          <w:p>
            <w:pPr>
              <w:pStyle w:val="null3"/>
            </w:pPr>
            <w:r>
              <w:rPr>
                <w:rFonts w:ascii="仿宋_GB2312" w:hAnsi="仿宋_GB2312" w:cs="仿宋_GB2312" w:eastAsia="仿宋_GB2312"/>
              </w:rPr>
              <w:t>（2）高水平科学研究支撑</w:t>
            </w:r>
          </w:p>
          <w:p>
            <w:pPr>
              <w:pStyle w:val="null3"/>
            </w:pPr>
            <w:r>
              <w:rPr>
                <w:rFonts w:ascii="仿宋_GB2312" w:hAnsi="仿宋_GB2312" w:cs="仿宋_GB2312" w:eastAsia="仿宋_GB2312"/>
              </w:rPr>
              <w:t>a)依托西安交通大学的科研优势，开展高质量科学研究，推动质量管理理论和方法的创新。</w:t>
            </w:r>
          </w:p>
          <w:p>
            <w:pPr>
              <w:pStyle w:val="null3"/>
            </w:pPr>
            <w:r>
              <w:rPr>
                <w:rFonts w:ascii="仿宋_GB2312" w:hAnsi="仿宋_GB2312" w:cs="仿宋_GB2312" w:eastAsia="仿宋_GB2312"/>
              </w:rPr>
              <w:t>b)通过科研项目和实践课题，培养学生的科研能力和创新意识。</w:t>
            </w:r>
          </w:p>
          <w:p>
            <w:pPr>
              <w:pStyle w:val="null3"/>
            </w:pPr>
            <w:r>
              <w:rPr>
                <w:rFonts w:ascii="仿宋_GB2312" w:hAnsi="仿宋_GB2312" w:cs="仿宋_GB2312" w:eastAsia="仿宋_GB2312"/>
              </w:rPr>
              <w:t>（3）企业深度参与</w:t>
            </w:r>
          </w:p>
          <w:p>
            <w:pPr>
              <w:pStyle w:val="null3"/>
            </w:pPr>
            <w:r>
              <w:rPr>
                <w:rFonts w:ascii="仿宋_GB2312" w:hAnsi="仿宋_GB2312" w:cs="仿宋_GB2312" w:eastAsia="仿宋_GB2312"/>
              </w:rPr>
              <w:t>a)邀请企业专家参与课程设计和教学，设计企业系列化专题讲座，确保培养内容与企业实际需求高度契合。</w:t>
            </w:r>
          </w:p>
          <w:p>
            <w:pPr>
              <w:pStyle w:val="null3"/>
            </w:pPr>
            <w:r>
              <w:rPr>
                <w:rFonts w:ascii="仿宋_GB2312" w:hAnsi="仿宋_GB2312" w:cs="仿宋_GB2312" w:eastAsia="仿宋_GB2312"/>
              </w:rPr>
              <w:t>b)通过企业实习、项目合作等方式，增强学生的实践能力和职业素养。</w:t>
            </w:r>
          </w:p>
          <w:p>
            <w:pPr>
              <w:pStyle w:val="null3"/>
              <w:jc w:val="both"/>
            </w:pPr>
            <w:r>
              <w:rPr>
                <w:rFonts w:ascii="仿宋_GB2312" w:hAnsi="仿宋_GB2312" w:cs="仿宋_GB2312" w:eastAsia="仿宋_GB2312"/>
              </w:rPr>
              <w:t>三、预算分配合理性说明</w:t>
            </w:r>
          </w:p>
          <w:p>
            <w:pPr>
              <w:pStyle w:val="null3"/>
              <w:jc w:val="both"/>
            </w:pPr>
            <w:r>
              <w:rPr>
                <w:rFonts w:ascii="仿宋_GB2312" w:hAnsi="仿宋_GB2312" w:cs="仿宋_GB2312" w:eastAsia="仿宋_GB2312"/>
              </w:rPr>
              <w:t>（1）专家费</w:t>
            </w:r>
          </w:p>
          <w:p>
            <w:pPr>
              <w:pStyle w:val="null3"/>
              <w:jc w:val="both"/>
            </w:pPr>
            <w:r>
              <w:rPr>
                <w:rFonts w:ascii="仿宋_GB2312" w:hAnsi="仿宋_GB2312" w:cs="仿宋_GB2312" w:eastAsia="仿宋_GB2312"/>
              </w:rPr>
              <w:t>聚焦“国际视野拓展”，覆盖12场高质量讲座，兼顾国内外专家成本差异（国际专家采用线上形式降低成本）。</w:t>
            </w:r>
          </w:p>
          <w:p>
            <w:pPr>
              <w:pStyle w:val="null3"/>
              <w:jc w:val="both"/>
            </w:pPr>
            <w:r>
              <w:rPr>
                <w:rFonts w:ascii="仿宋_GB2312" w:hAnsi="仿宋_GB2312" w:cs="仿宋_GB2312" w:eastAsia="仿宋_GB2312"/>
              </w:rPr>
              <w:t>（2）企业实习费</w:t>
            </w:r>
          </w:p>
          <w:p>
            <w:pPr>
              <w:pStyle w:val="null3"/>
              <w:jc w:val="both"/>
            </w:pPr>
            <w:r>
              <w:rPr>
                <w:rFonts w:ascii="仿宋_GB2312" w:hAnsi="仿宋_GB2312" w:cs="仿宋_GB2312" w:eastAsia="仿宋_GB2312"/>
              </w:rPr>
              <w:t>体现“企业深度参与”核心思路，包含实习补贴、企业导师激励及安全管理，确保学生深入一线实践。</w:t>
            </w:r>
          </w:p>
          <w:p>
            <w:pPr>
              <w:pStyle w:val="null3"/>
              <w:jc w:val="both"/>
            </w:pPr>
            <w:r>
              <w:rPr>
                <w:rFonts w:ascii="仿宋_GB2312" w:hAnsi="仿宋_GB2312" w:cs="仿宋_GB2312" w:eastAsia="仿宋_GB2312"/>
              </w:rPr>
              <w:t>（3）实验环境建设费</w:t>
            </w:r>
          </w:p>
          <w:p>
            <w:pPr>
              <w:pStyle w:val="null3"/>
              <w:jc w:val="both"/>
            </w:pPr>
            <w:r>
              <w:rPr>
                <w:rFonts w:ascii="仿宋_GB2312" w:hAnsi="仿宋_GB2312" w:cs="仿宋_GB2312" w:eastAsia="仿宋_GB2312"/>
              </w:rPr>
              <w:t>开发符合行业需求的课程体系，费用涵盖调研、设计、数字化资源开发全流程。</w:t>
            </w:r>
          </w:p>
          <w:p>
            <w:pPr>
              <w:pStyle w:val="null3"/>
              <w:jc w:val="both"/>
            </w:pPr>
            <w:r>
              <w:rPr>
                <w:rFonts w:ascii="仿宋_GB2312" w:hAnsi="仿宋_GB2312" w:cs="仿宋_GB2312" w:eastAsia="仿宋_GB2312"/>
              </w:rPr>
              <w:t>（4）劳务费</w:t>
            </w:r>
          </w:p>
          <w:p>
            <w:pPr>
              <w:pStyle w:val="null3"/>
              <w:jc w:val="both"/>
            </w:pPr>
            <w:r>
              <w:rPr>
                <w:rFonts w:ascii="仿宋_GB2312" w:hAnsi="仿宋_GB2312" w:cs="仿宋_GB2312" w:eastAsia="仿宋_GB2312"/>
              </w:rPr>
              <w:t>保障教学辅助与项目管理人力，明确区分助教（课程支持）、学生助理（活动执行）、项目协调（校企对接）角色。</w:t>
            </w:r>
          </w:p>
          <w:p>
            <w:pPr>
              <w:pStyle w:val="null3"/>
              <w:jc w:val="both"/>
            </w:pPr>
            <w:r>
              <w:rPr>
                <w:rFonts w:ascii="仿宋_GB2312" w:hAnsi="仿宋_GB2312" w:cs="仿宋_GB2312" w:eastAsia="仿宋_GB2312"/>
              </w:rPr>
              <w:t>（5）其他科目</w:t>
            </w:r>
          </w:p>
          <w:p>
            <w:pPr>
              <w:pStyle w:val="null3"/>
              <w:jc w:val="both"/>
            </w:pPr>
            <w:r>
              <w:rPr>
                <w:rFonts w:ascii="仿宋_GB2312" w:hAnsi="仿宋_GB2312" w:cs="仿宋_GB2312" w:eastAsia="仿宋_GB2312"/>
              </w:rPr>
              <w:t>教材费：定制化教材避免理论脱离实际；</w:t>
            </w:r>
          </w:p>
          <w:p>
            <w:pPr>
              <w:pStyle w:val="null3"/>
              <w:jc w:val="both"/>
            </w:pPr>
            <w:r>
              <w:rPr>
                <w:rFonts w:ascii="仿宋_GB2312" w:hAnsi="仿宋_GB2312" w:cs="仿宋_GB2312" w:eastAsia="仿宋_GB2312"/>
              </w:rPr>
              <w:t>资料费：支持学生自主学习的软硬件资源；</w:t>
            </w:r>
          </w:p>
          <w:p>
            <w:pPr>
              <w:pStyle w:val="null3"/>
              <w:jc w:val="both"/>
            </w:pPr>
            <w:r>
              <w:rPr>
                <w:rFonts w:ascii="仿宋_GB2312" w:hAnsi="仿宋_GB2312" w:cs="仿宋_GB2312" w:eastAsia="仿宋_GB2312"/>
              </w:rPr>
              <w:t>会议费：确保政府、企业、高校三方协同效率。</w:t>
            </w:r>
          </w:p>
          <w:p>
            <w:pPr>
              <w:pStyle w:val="null3"/>
              <w:jc w:val="both"/>
            </w:pPr>
            <w:r>
              <w:rPr>
                <w:rFonts w:ascii="仿宋_GB2312" w:hAnsi="仿宋_GB2312" w:cs="仿宋_GB2312" w:eastAsia="仿宋_GB2312"/>
              </w:rPr>
              <w:t>四、预期成效</w:t>
            </w:r>
          </w:p>
          <w:p>
            <w:pPr>
              <w:pStyle w:val="null3"/>
            </w:pPr>
            <w:r>
              <w:rPr>
                <w:rFonts w:ascii="仿宋_GB2312" w:hAnsi="仿宋_GB2312" w:cs="仿宋_GB2312" w:eastAsia="仿宋_GB2312"/>
              </w:rPr>
              <w:t>（1）每年招收及培养15-30名质量领域人才；</w:t>
            </w:r>
          </w:p>
          <w:p>
            <w:pPr>
              <w:pStyle w:val="null3"/>
            </w:pPr>
            <w:r>
              <w:rPr>
                <w:rFonts w:ascii="仿宋_GB2312" w:hAnsi="仿宋_GB2312" w:cs="仿宋_GB2312" w:eastAsia="仿宋_GB2312"/>
              </w:rPr>
              <w:t>（2）在完成现有必要培养环节的课程学习与实践基础上新增质量课程及实践环节，主要包括：新增通识基础课1门，新增质量领域专业课程3-4门，新增专业实践环节2门：《专业实践课程1：智能质量检测与控制实践》和《专业实践课程2:智能质量综合实践》。</w:t>
            </w:r>
          </w:p>
          <w:p>
            <w:pPr>
              <w:pStyle w:val="null3"/>
            </w:pPr>
            <w:r>
              <w:rPr>
                <w:rFonts w:ascii="仿宋_GB2312" w:hAnsi="仿宋_GB2312" w:cs="仿宋_GB2312" w:eastAsia="仿宋_GB2312"/>
              </w:rPr>
              <w:t>（3）依托国内质量管理与实践知名企业，完成一次企业实习、实践教学工作；</w:t>
            </w:r>
          </w:p>
          <w:p>
            <w:pPr>
              <w:pStyle w:val="null3"/>
            </w:pPr>
            <w:r>
              <w:rPr>
                <w:rFonts w:ascii="仿宋_GB2312" w:hAnsi="仿宋_GB2312" w:cs="仿宋_GB2312" w:eastAsia="仿宋_GB2312"/>
              </w:rPr>
              <w:t>（4）邀请不少于10人次国内外质量领域知名专家进行交流讲座、及参与培训工作；</w:t>
            </w:r>
          </w:p>
          <w:p>
            <w:pPr>
              <w:pStyle w:val="null3"/>
              <w:jc w:val="both"/>
            </w:pPr>
            <w:r>
              <w:rPr>
                <w:rFonts w:ascii="仿宋_GB2312" w:hAnsi="仿宋_GB2312" w:cs="仿宋_GB2312" w:eastAsia="仿宋_GB2312"/>
              </w:rPr>
              <w:t>（5）形成可复制推广的质量人才培训模式，为后续“本、硕、博”贯通模式质量人才培养工作奠定基础。</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满足项目实施及采购人要求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合同签订并提供全额发票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供应商在项目完成后提交验收申请，并提供全套验收资料，采购人在收到验收申请后组织验收。验收内容：采购文件要求和响应文件承诺。 验收依据：合同、采购文件、响应文件、国家（行业）有关标准规范。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 法规中的相关条款对违约情况进行处理；（2）未按合同要求提供服务或服务质量不能满足要求，采购人会同相关单位有权终止合同，并对违约方的违约行为进行追究， 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根据采购文件要求及合同约定执行；事业单位参与协商时，可不提供财务状况报告、社会保障资金和税收缴纳证明；依法免税或不需要缴纳社会保障资金的供应商，应提供相应证明文件，证明其依法免税或不需要缴纳社会保障资金；自然人（仅限中国公民）参与协商时，只须提供身份证复印件；3.4.2（响应文件格式-标的清单）本项目服务范围：质量人才培训；服务要求：符合采购文件有关技术、商务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提供2024年度经审计的完整财务报告或协商日期前三个月内其基本存款账户开户银行出具的资信证明。（如提供资信证明，须同时提供基本存款账户开户许可证或基本账户信息表）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标的清单 报价表 响应函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提供2024年度经审计的完整财务报告或协商日期前三个月内其基本存款账户开户银行出具的资信证明。（如提供资信证明，须同时提供基本存款账户开户许可证或基本账户信息表）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 障资金的单位应提供相关证明材料</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具备履行合同所必须的设备和专业技术能力</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法定代表人授权委托书、被授权人身份证（法定代表人参加协商时,只需提供法定代表人身份证）；非法人单位参照执行</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报价唯一，且没有高于采购预算及最高限价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单一来源采购响应文件的签署、盖章符合单一来源采购文件要求，供应商递交的响应文件与本项目名称一致</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服务期限响应单一来源采购文件要求</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