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版本号：SZT2025-SN-SC-ZC-FW-074520250807001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“秦政通”平台运营服务项目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SZT2025-SN-SC-ZC-FW-0745</w:t>
      </w:r>
      <w:r>
        <w:br/>
      </w:r>
      <w:r>
        <w:br/>
      </w:r>
      <w:r>
        <w:br/>
      </w:r>
    </w:p>
    <w:p>
      <w:pPr>
        <w:pStyle w:val="null3"/>
        <w:jc w:val="center"/>
        <w:outlineLvl w:val="2"/>
      </w:pPr>
      <w:r>
        <w:rPr>
          <w:rFonts w:ascii="仿宋_GB2312" w:hAnsi="仿宋_GB2312" w:cs="仿宋_GB2312" w:eastAsia="仿宋_GB2312"/>
          <w:sz w:val="28"/>
          <w:b/>
        </w:rPr>
        <w:t>陕西省政务大数据服务中心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陕西省政务大数据服务中心</w:t>
      </w:r>
      <w:r>
        <w:rPr>
          <w:rFonts w:ascii="仿宋_GB2312" w:hAnsi="仿宋_GB2312" w:cs="仿宋_GB2312" w:eastAsia="仿宋_GB2312"/>
        </w:rPr>
        <w:t>委托，拟对</w:t>
      </w:r>
      <w:r>
        <w:rPr>
          <w:rFonts w:ascii="仿宋_GB2312" w:hAnsi="仿宋_GB2312" w:cs="仿宋_GB2312" w:eastAsia="仿宋_GB2312"/>
        </w:rPr>
        <w:t>“秦政通”平台运营服务项目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SZT2025-SN-SC-ZC-FW-0745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“秦政通”平台运营服务项目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贯彻落实国家及陕西省数字政府建设要求，“秦政通”平台作为一体化协同办公平台，通过构建跨地区、跨部门、跨层级的协同工作体系，推动政务流程优化和模式创新，实现全省政务工作人员的高效沟通与协同办公。通过软件租用、秦政通底座服务、统建通用型系统服务，确保政务运行稳定、安全、合规，并推动高质量发展。服务期内，实现注册用户量60万人以上，党政机关覆盖率90%以上，用户激活率80%以上，构建一个高效、协同、安全的全省协同办公体系，推动陕西省数字政府高质量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3、财务状况：提供供应商2024年度经审计的财务审计报告（成立时间至投标文件递交截止时间不足一年的可提供成立后任意时段的资产负债表）或投标文件递交截止时间前六个月内其开户银行出具的资信证明；</w:t>
      </w:r>
    </w:p>
    <w:p>
      <w:pPr>
        <w:pStyle w:val="null3"/>
      </w:pPr>
      <w:r>
        <w:rPr>
          <w:rFonts w:ascii="仿宋_GB2312" w:hAnsi="仿宋_GB2312" w:cs="仿宋_GB2312" w:eastAsia="仿宋_GB2312"/>
        </w:rPr>
        <w:t>4、社会保障资金缴纳证明：供应商提供开标前12个月至今至少一个月的社会保障资金缴存单据或社保机构开具的社会保险参保缴费情况证明，依法不需要缴纳社会保障资金的供应商应提供相关文件证明；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供应商提供开标前12个月至今至少一个月的纳税证明或完税证明（时间以税款所属日期为准、税种须包含增值税或企业所得税），纳税证明或完税证明上应有代收机构或税务机关的公章，依法免税的供应商应提供相关文件证明；</w:t>
      </w:r>
    </w:p>
    <w:p>
      <w:pPr>
        <w:pStyle w:val="null3"/>
      </w:pPr>
      <w:r>
        <w:rPr>
          <w:rFonts w:ascii="仿宋_GB2312" w:hAnsi="仿宋_GB2312" w:cs="仿宋_GB2312" w:eastAsia="仿宋_GB2312"/>
        </w:rPr>
        <w:t>6、供应商应具备良好的商业信誉：提供参加政府采购活动前3年内在经营活动中没有重大违法记录的书面声明；</w:t>
      </w:r>
    </w:p>
    <w:p>
      <w:pPr>
        <w:pStyle w:val="null3"/>
      </w:pPr>
      <w:r>
        <w:rPr>
          <w:rFonts w:ascii="仿宋_GB2312" w:hAnsi="仿宋_GB2312" w:cs="仿宋_GB2312" w:eastAsia="仿宋_GB2312"/>
        </w:rPr>
        <w:t>7、设备和专业技术能力承诺：提供具有履行本合同所必需的设备和专业技术能力的承诺；</w:t>
      </w:r>
    </w:p>
    <w:p>
      <w:pPr>
        <w:pStyle w:val="null3"/>
      </w:pPr>
      <w:r>
        <w:rPr>
          <w:rFonts w:ascii="仿宋_GB2312" w:hAnsi="仿宋_GB2312" w:cs="仿宋_GB2312" w:eastAsia="仿宋_GB2312"/>
        </w:rPr>
        <w:t>8、信用查询：供应商应在投标截止日前，以“信用中国”网站（www.creditchina.gov.cn）和中国政府采购网（www.ccgp.gov.cn）查询结果为准，提供（查询日期为从招标文件发售之日起至投标截止日前）网站截图并加盖供应商公章（开标当天代理机构现场查询，若不符合要求，按无效投标处理），查询内容为未被列入失信被执行人、重大税收违法案件当事人名单（处罚期限届满的除外）和政府采购严重违法失信行为记录；</w:t>
      </w:r>
    </w:p>
    <w:p>
      <w:pPr>
        <w:pStyle w:val="null3"/>
      </w:pPr>
      <w:r>
        <w:rPr>
          <w:rFonts w:ascii="仿宋_GB2312" w:hAnsi="仿宋_GB2312" w:cs="仿宋_GB2312" w:eastAsia="仿宋_GB2312"/>
        </w:rPr>
        <w:t>9、控股关系：单位负责人为同一人或者存在直接控股、管理关系的不同投标供应商，不得参加同一合同项下的政府采购活动；</w:t>
      </w:r>
    </w:p>
    <w:p>
      <w:pPr>
        <w:pStyle w:val="null3"/>
      </w:pPr>
      <w:r>
        <w:rPr>
          <w:rFonts w:ascii="仿宋_GB2312" w:hAnsi="仿宋_GB2312" w:cs="仿宋_GB2312" w:eastAsia="仿宋_GB2312"/>
        </w:rPr>
        <w:t>10、不接受联合体投标：本项目不接受联合体投标。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陕西省政务大数据服务中心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029-63912531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采购包1：28,239,300.00元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说明：项目交付验收通过后，在稳定运行6个月且服务质量合格的情况下，中标供应商以银行履约保函形式向采购人缴纳合同总金额的5%作为履约保证金。 履约保函的退还： a.最终验收完成并按照实际工作量双方进行确认； b.按确认后实际工作量和考核结果进行结算； c.乙方已退还按实际工作量结算多付款项以及考核应扣除款项。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采购代理服务费的收取参照原国家计委《招标代理服务收费管理暂行办法》(计价格〔2002〕1980号)及发改办价格[2003]857号文件规定的收费标准，按照中标金额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陕西省政务大数据服务中心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陕西省政务大数据服务中心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陕西省政务大数据服务中心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⑴本合同及附件文本所约定的验收标准； ⑵招标文件、投标文件、澄清表（函）； ⑶国家相应的标准、规范。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贯彻落实国家及陕西省数字政府建设要求，“秦政通”平台作为一体化协同办公平台，通过构建跨地区、跨部门、跨层级的协同工作体系，推动政务流程优化和模式创新，实现全省政务工作人员的高效沟通与协同办公。通过软件租用、秦政通底座服务、统建通用型系统服务，确保政务运行稳定、安全、合规，并推动高质量发展。服务期内，实现注册用户量60万人以上，党政机关覆盖率90%以上，用户激活率80%以上，构建一个高效、协同、安全的全省协同办公体系，推动陕西省数字政府高质量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28,239,300.00</w:t>
      </w:r>
    </w:p>
    <w:p>
      <w:pPr>
        <w:pStyle w:val="null3"/>
      </w:pPr>
      <w:r>
        <w:rPr>
          <w:rFonts w:ascii="仿宋_GB2312" w:hAnsi="仿宋_GB2312" w:cs="仿宋_GB2312" w:eastAsia="仿宋_GB2312"/>
        </w:rPr>
        <w:t>采购包最高限价（元）: 28,239,300.00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平台运营服务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28,239,300.00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标的名称：平台运营服务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4"/>
            </w:pPr>
            <w:r>
              <w:rPr>
                <w:rFonts w:ascii="仿宋_GB2312" w:hAnsi="仿宋_GB2312" w:cs="仿宋_GB2312" w:eastAsia="仿宋_GB2312"/>
                <w:sz w:val="24"/>
                <w:b/>
              </w:rPr>
              <w:t>1.</w:t>
            </w:r>
            <w:r>
              <w:rPr>
                <w:rFonts w:ascii="仿宋_GB2312" w:hAnsi="仿宋_GB2312" w:cs="仿宋_GB2312" w:eastAsia="仿宋_GB2312"/>
                <w:sz w:val="24"/>
                <w:b/>
              </w:rPr>
              <w:t>采购项目名称</w:t>
            </w:r>
          </w:p>
          <w:p>
            <w:pPr>
              <w:pStyle w:val="null3"/>
              <w:ind w:firstLine="440"/>
            </w:pPr>
            <w:r>
              <w:rPr>
                <w:rFonts w:ascii="仿宋_GB2312" w:hAnsi="仿宋_GB2312" w:cs="仿宋_GB2312" w:eastAsia="仿宋_GB2312"/>
                <w:sz w:val="22"/>
                <w:color w:val="000000"/>
                <w:shd w:fill="FFFFFF" w:val="clear"/>
              </w:rPr>
              <w:t>“秦政通”平台运营服务项目</w:t>
            </w:r>
          </w:p>
          <w:p>
            <w:pPr>
              <w:pStyle w:val="null3"/>
              <w:jc w:val="both"/>
              <w:outlineLvl w:val="4"/>
            </w:pPr>
            <w:r>
              <w:rPr>
                <w:rFonts w:ascii="仿宋_GB2312" w:hAnsi="仿宋_GB2312" w:cs="仿宋_GB2312" w:eastAsia="仿宋_GB2312"/>
                <w:sz w:val="24"/>
                <w:b/>
              </w:rPr>
              <w:t>2.</w:t>
            </w:r>
            <w:r>
              <w:rPr>
                <w:rFonts w:ascii="仿宋_GB2312" w:hAnsi="仿宋_GB2312" w:cs="仿宋_GB2312" w:eastAsia="仿宋_GB2312"/>
                <w:sz w:val="24"/>
                <w:b/>
              </w:rPr>
              <w:t>采购项目概况</w:t>
            </w:r>
          </w:p>
          <w:p>
            <w:pPr>
              <w:pStyle w:val="null3"/>
              <w:ind w:left="555"/>
              <w:outlineLvl w:val="5"/>
            </w:pPr>
            <w:r>
              <w:rPr>
                <w:rFonts w:ascii="仿宋_GB2312" w:hAnsi="仿宋_GB2312" w:cs="仿宋_GB2312" w:eastAsia="仿宋_GB2312"/>
                <w:sz w:val="22"/>
                <w:b/>
              </w:rPr>
              <w:t xml:space="preserve">2.1 </w:t>
            </w:r>
            <w:r>
              <w:rPr>
                <w:rFonts w:ascii="仿宋_GB2312" w:hAnsi="仿宋_GB2312" w:cs="仿宋_GB2312" w:eastAsia="仿宋_GB2312"/>
                <w:sz w:val="22"/>
                <w:b/>
              </w:rPr>
              <w:t>项目背景</w:t>
            </w:r>
          </w:p>
          <w:p>
            <w:pPr>
              <w:pStyle w:val="null3"/>
              <w:ind w:firstLine="440"/>
            </w:pPr>
            <w:r>
              <w:rPr>
                <w:rFonts w:ascii="仿宋_GB2312" w:hAnsi="仿宋_GB2312" w:cs="仿宋_GB2312" w:eastAsia="仿宋_GB2312"/>
                <w:sz w:val="22"/>
                <w:color w:val="000000"/>
                <w:shd w:fill="FFFFFF" w:val="clear"/>
              </w:rPr>
              <w:t>国务院印发《国务院关于加强数字政府建设的指导意见》（国发〔</w:t>
            </w:r>
            <w:r>
              <w:rPr>
                <w:rFonts w:ascii="仿宋_GB2312" w:hAnsi="仿宋_GB2312" w:cs="仿宋_GB2312" w:eastAsia="仿宋_GB2312"/>
                <w:sz w:val="22"/>
                <w:color w:val="000000"/>
                <w:shd w:fill="FFFFFF" w:val="clear"/>
              </w:rPr>
              <w:t>2022〕14号），指出要“构建结构合理、智能集约的平台支撑体系，适度超前布局相关新型基础设施，全面夯实数字政府建设根基”“全面推进政府履职和政务运行数字化转型，统筹推进各行业各领域政务应用系统集约建设、互联互通、协同联动，创新行政管理和服务方式，全面提升政府履职效能”，加快一体化协同办公体系建设，不断提高机关运行效能。</w:t>
            </w:r>
          </w:p>
          <w:p>
            <w:pPr>
              <w:pStyle w:val="null3"/>
              <w:ind w:firstLine="440"/>
            </w:pPr>
            <w:r>
              <w:rPr>
                <w:rFonts w:ascii="仿宋_GB2312" w:hAnsi="仿宋_GB2312" w:cs="仿宋_GB2312" w:eastAsia="仿宋_GB2312"/>
                <w:sz w:val="22"/>
                <w:color w:val="000000"/>
                <w:shd w:fill="FFFFFF" w:val="clear"/>
              </w:rPr>
              <w:t>2024年，陕西省数据和政务服务局发布《陕西省数据和政务服务局关于印发陕西省数字政府一体化平台建设运营工作方案的通知》（陕数政函〔2024〕127 号），提出了“秦政通”提质攻坚工作方案，明确了“秦政通”底座基础能力建设清单，其中包括组织在线、沟通在线、协同在线、开放集成、安全监控、应用套件等基础能力。</w:t>
            </w:r>
          </w:p>
          <w:p>
            <w:pPr>
              <w:pStyle w:val="null3"/>
              <w:ind w:left="555"/>
              <w:outlineLvl w:val="5"/>
            </w:pPr>
            <w:r>
              <w:rPr>
                <w:rFonts w:ascii="仿宋_GB2312" w:hAnsi="仿宋_GB2312" w:cs="仿宋_GB2312" w:eastAsia="仿宋_GB2312"/>
                <w:sz w:val="22"/>
                <w:b/>
              </w:rPr>
              <w:t xml:space="preserve">2.2 </w:t>
            </w:r>
            <w:r>
              <w:rPr>
                <w:rFonts w:ascii="仿宋_GB2312" w:hAnsi="仿宋_GB2312" w:cs="仿宋_GB2312" w:eastAsia="仿宋_GB2312"/>
                <w:sz w:val="22"/>
                <w:b/>
              </w:rPr>
              <w:t>服务目标</w:t>
            </w:r>
          </w:p>
          <w:p>
            <w:pPr>
              <w:pStyle w:val="null3"/>
              <w:ind w:firstLine="440"/>
            </w:pPr>
            <w:r>
              <w:rPr>
                <w:rFonts w:ascii="仿宋_GB2312" w:hAnsi="仿宋_GB2312" w:cs="仿宋_GB2312" w:eastAsia="仿宋_GB2312"/>
                <w:sz w:val="22"/>
                <w:color w:val="000000"/>
                <w:shd w:fill="FFFFFF" w:val="clear"/>
              </w:rPr>
              <w:t>贯彻落实国家及陕西省数字政府建设要求，</w:t>
            </w:r>
            <w:r>
              <w:rPr>
                <w:rFonts w:ascii="仿宋_GB2312" w:hAnsi="仿宋_GB2312" w:cs="仿宋_GB2312" w:eastAsia="仿宋_GB2312"/>
                <w:sz w:val="22"/>
                <w:color w:val="000000"/>
                <w:shd w:fill="FFFFFF" w:val="clear"/>
              </w:rPr>
              <w:t>“秦政通”平台作为一体化协同办公平台，通过构建跨地区、跨部门、跨层级的协同工作体系，推动政务流程优化和模式创新，实现全省政务工作人员的高效沟通与协同办公。通过软件租用、秦政通底座服务、统建通用型系统服务，确保政务运行稳定、安全、合规，并推动高质量发展。服务期内，实现注册用户量60万人以上，党政机关覆盖率90%以上，用户激活率80%以上，构建一个高效、协同、安全的全省协同办公体系，推动陕西省数字政府高质量建设。</w:t>
            </w:r>
          </w:p>
          <w:p>
            <w:pPr>
              <w:pStyle w:val="null3"/>
              <w:ind w:left="555"/>
              <w:outlineLvl w:val="5"/>
            </w:pPr>
            <w:r>
              <w:rPr>
                <w:rFonts w:ascii="仿宋_GB2312" w:hAnsi="仿宋_GB2312" w:cs="仿宋_GB2312" w:eastAsia="仿宋_GB2312"/>
                <w:sz w:val="22"/>
                <w:b/>
              </w:rPr>
              <w:t xml:space="preserve">2.3 </w:t>
            </w:r>
            <w:r>
              <w:rPr>
                <w:rFonts w:ascii="仿宋_GB2312" w:hAnsi="仿宋_GB2312" w:cs="仿宋_GB2312" w:eastAsia="仿宋_GB2312"/>
                <w:sz w:val="22"/>
                <w:b/>
              </w:rPr>
              <w:t>服务范围</w:t>
            </w:r>
          </w:p>
          <w:p>
            <w:pPr>
              <w:pStyle w:val="null3"/>
              <w:ind w:firstLine="440"/>
            </w:pPr>
            <w:r>
              <w:rPr>
                <w:rFonts w:ascii="仿宋_GB2312" w:hAnsi="仿宋_GB2312" w:cs="仿宋_GB2312" w:eastAsia="仿宋_GB2312"/>
                <w:sz w:val="22"/>
                <w:color w:val="000000"/>
                <w:shd w:fill="FFFFFF" w:val="clear"/>
              </w:rPr>
              <w:t>本项目服务范围涵盖省、市、区（县）、镇（街）、村五级，服务对象为省、市、区（县）、镇（街）、村五级的政务工作人员。</w:t>
            </w:r>
          </w:p>
          <w:p>
            <w:pPr>
              <w:pStyle w:val="null3"/>
              <w:ind w:firstLine="440"/>
            </w:pPr>
            <w:r>
              <w:rPr>
                <w:rFonts w:ascii="仿宋_GB2312" w:hAnsi="仿宋_GB2312" w:cs="仿宋_GB2312" w:eastAsia="仿宋_GB2312"/>
                <w:sz w:val="22"/>
                <w:color w:val="000000"/>
                <w:shd w:fill="FFFFFF" w:val="clear"/>
              </w:rPr>
              <w:t>1.层级范围</w:t>
            </w:r>
          </w:p>
          <w:p>
            <w:pPr>
              <w:pStyle w:val="null3"/>
              <w:ind w:firstLine="440"/>
            </w:pPr>
            <w:r>
              <w:rPr>
                <w:rFonts w:ascii="仿宋_GB2312" w:hAnsi="仿宋_GB2312" w:cs="仿宋_GB2312" w:eastAsia="仿宋_GB2312"/>
                <w:sz w:val="22"/>
                <w:color w:val="000000"/>
                <w:shd w:fill="FFFFFF" w:val="clear"/>
              </w:rPr>
              <w:t>本项目服务范围涵盖省、市、区（县）、镇（街）、村五级。</w:t>
            </w:r>
          </w:p>
          <w:p>
            <w:pPr>
              <w:pStyle w:val="null3"/>
              <w:ind w:firstLine="440"/>
            </w:pPr>
            <w:r>
              <w:rPr>
                <w:rFonts w:ascii="仿宋_GB2312" w:hAnsi="仿宋_GB2312" w:cs="仿宋_GB2312" w:eastAsia="仿宋_GB2312"/>
                <w:sz w:val="22"/>
                <w:color w:val="000000"/>
                <w:shd w:fill="FFFFFF" w:val="clear"/>
              </w:rPr>
              <w:t>2.用户规模</w:t>
            </w:r>
          </w:p>
          <w:p>
            <w:pPr>
              <w:pStyle w:val="null3"/>
              <w:ind w:firstLine="440"/>
            </w:pPr>
            <w:r>
              <w:rPr>
                <w:rFonts w:ascii="仿宋_GB2312" w:hAnsi="仿宋_GB2312" w:cs="仿宋_GB2312" w:eastAsia="仿宋_GB2312"/>
                <w:sz w:val="22"/>
                <w:color w:val="000000"/>
                <w:shd w:fill="FFFFFF" w:val="clear"/>
              </w:rPr>
              <w:t>全省</w:t>
            </w:r>
            <w:r>
              <w:rPr>
                <w:rFonts w:ascii="仿宋_GB2312" w:hAnsi="仿宋_GB2312" w:cs="仿宋_GB2312" w:eastAsia="仿宋_GB2312"/>
                <w:sz w:val="22"/>
                <w:color w:val="000000"/>
                <w:shd w:fill="FFFFFF" w:val="clear"/>
              </w:rPr>
              <w:t>60万政务工作人员。</w:t>
            </w:r>
          </w:p>
          <w:p>
            <w:pPr>
              <w:pStyle w:val="null3"/>
              <w:ind w:firstLine="440"/>
            </w:pPr>
            <w:r>
              <w:rPr>
                <w:rFonts w:ascii="仿宋_GB2312" w:hAnsi="仿宋_GB2312" w:cs="仿宋_GB2312" w:eastAsia="仿宋_GB2312"/>
                <w:sz w:val="22"/>
                <w:color w:val="000000"/>
                <w:shd w:fill="FFFFFF" w:val="clear"/>
              </w:rPr>
              <w:t>3.业务范围</w:t>
            </w:r>
          </w:p>
          <w:p>
            <w:pPr>
              <w:pStyle w:val="null3"/>
              <w:ind w:firstLine="440"/>
            </w:pPr>
            <w:r>
              <w:rPr>
                <w:rFonts w:ascii="仿宋_GB2312" w:hAnsi="仿宋_GB2312" w:cs="仿宋_GB2312" w:eastAsia="仿宋_GB2312"/>
                <w:sz w:val="22"/>
                <w:color w:val="000000"/>
                <w:shd w:fill="FFFFFF" w:val="clear"/>
              </w:rPr>
              <w:t>提供全省政务一体化协同办公服务，包括秦政通底座服务能力保障、公共支撑能力保障及统建通用型系统运营等服务。</w:t>
            </w:r>
          </w:p>
          <w:p>
            <w:pPr>
              <w:pStyle w:val="null3"/>
              <w:numPr>
                <w:ilvl w:val="0"/>
                <w:numId w:val="1"/>
              </w:numPr>
              <w:jc w:val="both"/>
            </w:pPr>
            <w:r>
              <w:rPr>
                <w:rFonts w:ascii="仿宋_GB2312" w:hAnsi="仿宋_GB2312" w:cs="仿宋_GB2312" w:eastAsia="仿宋_GB2312"/>
                <w:sz w:val="24"/>
                <w:b/>
              </w:rPr>
              <w:t>服务内容及要求</w:t>
            </w:r>
          </w:p>
          <w:p>
            <w:pPr>
              <w:pStyle w:val="null3"/>
              <w:ind w:firstLine="440"/>
              <w:jc w:val="left"/>
              <w:outlineLvl w:val="5"/>
            </w:pPr>
            <w:r>
              <w:rPr>
                <w:rFonts w:ascii="仿宋_GB2312" w:hAnsi="仿宋_GB2312" w:cs="仿宋_GB2312" w:eastAsia="仿宋_GB2312"/>
                <w:sz w:val="22"/>
                <w:b/>
              </w:rPr>
              <w:t xml:space="preserve">3.1 </w:t>
            </w:r>
            <w:r>
              <w:rPr>
                <w:rFonts w:ascii="仿宋_GB2312" w:hAnsi="仿宋_GB2312" w:cs="仿宋_GB2312" w:eastAsia="仿宋_GB2312"/>
                <w:sz w:val="22"/>
                <w:b/>
              </w:rPr>
              <w:t>交付清单</w:t>
            </w:r>
          </w:p>
          <w:tbl>
            <w:tblPr>
              <w:tblBorders>
                <w:top w:val="none" w:color="000000" w:sz="4"/>
                <w:left w:val="none" w:color="000000" w:sz="4"/>
                <w:bottom w:val="none" w:color="000000" w:sz="4"/>
                <w:right w:val="none" w:color="000000" w:sz="4"/>
                <w:insideH w:val="none"/>
                <w:insideV w:val="none"/>
              </w:tblBorders>
            </w:tblPr>
            <w:tblGrid>
              <w:gridCol w:w="175"/>
              <w:gridCol w:w="175"/>
              <w:gridCol w:w="175"/>
              <w:gridCol w:w="533"/>
              <w:gridCol w:w="316"/>
              <w:gridCol w:w="307"/>
              <w:gridCol w:w="436"/>
              <w:gridCol w:w="258"/>
              <w:gridCol w:w="228"/>
              <w:gridCol w:w="211"/>
              <w:gridCol w:w="357"/>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服务名称</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一级服务项</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二级服务项</w:t>
                  </w:r>
                </w:p>
              </w:tc>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服务描述</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服务对象</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服务数量</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服务要求</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服务交付物</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交付物数量</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交付要求</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软件租用服务</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秦政通底座租用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秦政通底座组件租用</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秦政通平台面向省委、省政府、省人大、省政协及各地市行业部门等提供底座共性办公应用共享服务，以及其他部门办公类应用的集成使用服务。</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省数据和政务服务中心</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秦政通底座组件</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安全保密监测系统租用</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安全保密监测系统以政务应用的日志数据、业务数据、文件等数据为监测要素，构建安全保密监测体系。</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省数据和政务服务中心</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安全保密监测系统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运营管理系统租用</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运营管理系统主要面向相关单位领导、主管处室责任人及相关人员，组织管理员、应用管理员、运营人员、运维人员等提供运营目标制定、分发部署、精准实施、透明管理、智能评价等全链路运营能力。</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省数据和政务服务中心</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运营管理系统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75"/>
                  <w:vMerge/>
                  <w:tcBorders>
                    <w:top w:val="none" w:color="000000" w:sz="4"/>
                    <w:left w:val="single" w:color="000000" w:sz="4"/>
                    <w:bottom w:val="single" w:color="000000" w:sz="4"/>
                    <w:right w:val="single" w:color="000000" w:sz="4"/>
                  </w:tcBorders>
                </w:tcP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统建通用型系统租用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督查督办系统租用</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督察督办系统面向省市县三级用户，实现督办件的电子化管理，推动重点任务、专项任务、督办事项全流程线上办、掌上办，可随时随地查看办件流转和办理进度。</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省数据和政务服务中心</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督查督办系统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公文交换系统租用</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通过租用公文交换系统，实现秦政通应用中公文交换、流转的全过程留痕管理及处理，提高跨部门之间的公文交换的效率和安全性。</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省数据和政务服务中心</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公文交换系统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75"/>
                  <w:vMerge/>
                  <w:tcBorders>
                    <w:top w:val="none" w:color="000000" w:sz="4"/>
                    <w:left w:val="single" w:color="000000" w:sz="4"/>
                    <w:bottom w:val="single" w:color="000000" w:sz="4"/>
                    <w:right w:val="single" w:color="000000" w:sz="4"/>
                  </w:tcBorders>
                </w:tcP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公共支撑软件租用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零信任访问控制系统</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零信任访问控制系统是为了满足全省机关公职人员的远程接入授权需要。移动化办公访问主要通过互联网进行传输。</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省数据和政务服务中心</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零信任访问控制系统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文档处理系统</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文档处理系统作为共性支撑服务，</w:t>
                  </w:r>
                  <w:r>
                    <w:rPr>
                      <w:rFonts w:ascii="仿宋_GB2312" w:hAnsi="仿宋_GB2312" w:cs="仿宋_GB2312" w:eastAsia="仿宋_GB2312"/>
                      <w:sz w:val="24"/>
                    </w:rPr>
                    <w:t>2024年度为“秦政通”政务一体化协同办公平台各系统提供文档处理能力。</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省数据和政务服务中心</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文档处理系统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版式轻阅读系统</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统一规划版式轻阅读服务能力，作为全省公共服务支撑组件，向各部门的业务系统提供版式轻阅读服务，全面支撑政务工作中的办文、办事、办会。</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省数据和政务服务中心</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版式轻阅读系统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版式转换系统</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统一规划和集中建设版式转换服务能力，作为全省公共服务支撑组件，向各部门的业务提供版式转换服务，全面支撑政务工作中的办文、办事、办会。</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省数据和政务服务中心</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版式转换系统</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秦政通底座服务</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软件运营服务</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应用接入及管理</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秦政通作为陕西省政务办公系统的底座，接入全省行业部门面向政务侧的应用系统，基于底座提供应用上架审核、应用变更审核、应用下架审核、应用可用性监测等。</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面向全省行业部门提供应用的接入审核服务</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400个应用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1）审核应在5个工作日内完成。</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2）对应用从上架到下架全过程审核及监测中遇到的问题及指导方法能够及时总结、优化更新，做好知识沉淀，形成通用解决方案，不断赋能应用服务商及应用管理单位，提升服务与管理效率。</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3）提供应用监测记录月报，对应用监测的问题进行记录并跟踪。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应用管理清单</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400个应用</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用户运营</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随着全省各级单位的组织架构及人员信息录入及权限开通，配置人员需将大量分散的用户信息和应用系统进行整合，并对用户信息进行授权、配置、同步等操作。</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面向全省约</w:t>
                  </w:r>
                  <w:r>
                    <w:rPr>
                      <w:rFonts w:ascii="仿宋_GB2312" w:hAnsi="仿宋_GB2312" w:cs="仿宋_GB2312" w:eastAsia="仿宋_GB2312"/>
                      <w:sz w:val="24"/>
                    </w:rPr>
                    <w:t>60万“秦政通”协同办公平台用户及各级管理员约1万名，组织机构约1万。</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面向全省约</w:t>
                  </w:r>
                  <w:r>
                    <w:rPr>
                      <w:rFonts w:ascii="仿宋_GB2312" w:hAnsi="仿宋_GB2312" w:cs="仿宋_GB2312" w:eastAsia="仿宋_GB2312"/>
                      <w:sz w:val="24"/>
                    </w:rPr>
                    <w:t>60万“秦政通”协同办公平台用户和约1万名管理员提供用户信息维护和组织信息维护。</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用户信息维护次数约</w:t>
                  </w:r>
                  <w:r>
                    <w:rPr>
                      <w:rFonts w:ascii="仿宋_GB2312" w:hAnsi="仿宋_GB2312" w:cs="仿宋_GB2312" w:eastAsia="仿宋_GB2312"/>
                      <w:sz w:val="24"/>
                    </w:rPr>
                    <w:t>7万次（按10%计算），其中信息修改6万次，注销（离退休人员）约1万次。组织数量约1万，修改预估0.1万（按10%计算），管理员约1万名，预估修改量为0.1万（按10%计算），总修改量为7.2万次。</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1）收到用户或管理员的工单申请后，应在1个工作日内以工单的形式答复用户或管理方，完结工单。</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2）运营范围内将用户异常风险行为告知管理员，2个工作日内对问题处理结果进行回访，形成问题闭环。</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《用户信息维护台账》、</w:t>
                  </w:r>
                </w:p>
                <w:p>
                  <w:pPr>
                    <w:pStyle w:val="null3"/>
                    <w:jc w:val="center"/>
                  </w:pPr>
                  <w:r>
                    <w:rPr>
                      <w:rFonts w:ascii="仿宋_GB2312" w:hAnsi="仿宋_GB2312" w:cs="仿宋_GB2312" w:eastAsia="仿宋_GB2312"/>
                      <w:sz w:val="24"/>
                    </w:rPr>
                    <w:t>《组织信息维护台账》《管理员信息维护台账》</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w:t>
                  </w:r>
                  <w:r>
                    <w:rPr>
                      <w:rFonts w:ascii="仿宋_GB2312" w:hAnsi="仿宋_GB2312" w:cs="仿宋_GB2312" w:eastAsia="仿宋_GB2312"/>
                      <w:sz w:val="24"/>
                    </w:rPr>
                    <w:t>1份</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形成用户信息维护台账，包含</w:t>
                  </w:r>
                  <w:r>
                    <w:rPr>
                      <w:rFonts w:ascii="仿宋_GB2312" w:hAnsi="仿宋_GB2312" w:cs="仿宋_GB2312" w:eastAsia="仿宋_GB2312"/>
                      <w:sz w:val="24"/>
                    </w:rPr>
                    <w:t>7万次信息维护记录；</w:t>
                  </w:r>
                </w:p>
                <w:p>
                  <w:pPr>
                    <w:pStyle w:val="null3"/>
                    <w:jc w:val="center"/>
                  </w:pPr>
                  <w:r>
                    <w:rPr>
                      <w:rFonts w:ascii="仿宋_GB2312" w:hAnsi="仿宋_GB2312" w:cs="仿宋_GB2312" w:eastAsia="仿宋_GB2312"/>
                      <w:sz w:val="24"/>
                    </w:rPr>
                    <w:t>形成组织信息维护台账，包含</w:t>
                  </w:r>
                  <w:r>
                    <w:rPr>
                      <w:rFonts w:ascii="仿宋_GB2312" w:hAnsi="仿宋_GB2312" w:cs="仿宋_GB2312" w:eastAsia="仿宋_GB2312"/>
                      <w:sz w:val="24"/>
                    </w:rPr>
                    <w:t>0.1万次信息维护记录；形成管理员信息维护台账，包含0.1万次信息维护记录。</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移动端应用发布渠道管理</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根据省局对</w:t>
                  </w:r>
                  <w:r>
                    <w:rPr>
                      <w:rFonts w:ascii="仿宋_GB2312" w:hAnsi="仿宋_GB2312" w:cs="仿宋_GB2312" w:eastAsia="仿宋_GB2312"/>
                      <w:sz w:val="24"/>
                    </w:rPr>
                    <w:t>“秦政通”APP运营推广要求，调研并确认需要上架“秦政通”APP的主流应用市场清单、要求、更新机制及运营方案。</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秦政通移动端</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主流手机品牌应用市场</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覆盖安卓、</w:t>
                  </w:r>
                  <w:r>
                    <w:rPr>
                      <w:rFonts w:ascii="仿宋_GB2312" w:hAnsi="仿宋_GB2312" w:cs="仿宋_GB2312" w:eastAsia="仿宋_GB2312"/>
                      <w:sz w:val="24"/>
                    </w:rPr>
                    <w:t>IOS、鸿蒙三大主流应用市场。</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w:t>
                  </w:r>
                  <w:r>
                    <w:rPr>
                      <w:rFonts w:ascii="仿宋_GB2312" w:hAnsi="仿宋_GB2312" w:cs="仿宋_GB2312" w:eastAsia="仿宋_GB2312"/>
                      <w:sz w:val="24"/>
                    </w:rPr>
                    <w:t>6大主流品牌应用市场的上架维护。</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秦政通主流市场发布记录</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6家主流应用市场</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日常运营服务</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统一服务热线、在线客服、工单、群组、邮件多种渠道响应用户问题，进行咨询分发、跟踪处理服务、常见咨询问题整理等，对咨询问题准确定位，对问题进行分发、跟踪形成问题闭环，解决用户的实际问题。</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全省秦政通用户及各级管理员。</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覆盖全省约</w:t>
                  </w:r>
                  <w:r>
                    <w:rPr>
                      <w:rFonts w:ascii="仿宋_GB2312" w:hAnsi="仿宋_GB2312" w:cs="仿宋_GB2312" w:eastAsia="仿宋_GB2312"/>
                      <w:sz w:val="24"/>
                    </w:rPr>
                    <w:t>60万政务人员，4万名管理员。</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w:t>
                  </w:r>
                  <w:r>
                    <w:rPr>
                      <w:rFonts w:ascii="仿宋_GB2312" w:hAnsi="仿宋_GB2312" w:cs="仿宋_GB2312" w:eastAsia="仿宋_GB2312"/>
                      <w:sz w:val="24"/>
                    </w:rPr>
                    <w:t>2023年度客服处理量大于15000条，2024年客服处理量大于10000条，2025年由于新租用平台，预估面向用户客服处理量为18000条左右，知识库更新数量500条。推广咨询答疑约2500条，管理员咨询答疑约10000条，网络安全工单响应约60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1）咨询答疑类服务期内提供项目采购单位指定地点的7*14小时（早8晚10）驻场。</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2）针对注册用户在咨询建议中出现的高频业务咨询问题，常态化做好知识沉淀、知识整理、知识审核等运营工作。</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《用户日常咨询答疑台账》《推广咨询答疑台账》《管理员咨询答疑台账》《网络安全处置工单响应台账》</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w:t>
                  </w:r>
                  <w:r>
                    <w:rPr>
                      <w:rFonts w:ascii="仿宋_GB2312" w:hAnsi="仿宋_GB2312" w:cs="仿宋_GB2312" w:eastAsia="仿宋_GB2312"/>
                      <w:sz w:val="24"/>
                    </w:rPr>
                    <w:t>1份</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问题数量不少于</w:t>
                  </w:r>
                  <w:r>
                    <w:rPr>
                      <w:rFonts w:ascii="仿宋_GB2312" w:hAnsi="仿宋_GB2312" w:cs="仿宋_GB2312" w:eastAsia="仿宋_GB2312"/>
                      <w:sz w:val="24"/>
                    </w:rPr>
                    <w:t>18000个，知识库内容不少于500条；答疑内容不少于2500条；管理员咨询答疑不少于10000条；工单响应数量不少于60次，形成整改报告不少于60份。</w:t>
                  </w:r>
                </w:p>
              </w:tc>
            </w:tr>
            <w:tr>
              <w:tc>
                <w:tcPr>
                  <w:tcW w:type="dxa" w:w="175"/>
                  <w:vMerge/>
                  <w:tcBorders>
                    <w:top w:val="none" w:color="000000" w:sz="4"/>
                    <w:left w:val="single" w:color="000000" w:sz="4"/>
                    <w:bottom w:val="single" w:color="000000" w:sz="4"/>
                    <w:right w:val="single" w:color="000000" w:sz="4"/>
                  </w:tcBorders>
                </w:tcP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信息技术咨询服务</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培训服务</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秦政通平台的全方位管理实行全省政务协同管理员体系，对省市县乡四级区划管理员和省级用户进行专项培训。</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省市两级秦政通用户及管理员。</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全省各行业部门</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省级行业部门培训半年</w:t>
                  </w:r>
                  <w:r>
                    <w:rPr>
                      <w:rFonts w:ascii="仿宋_GB2312" w:hAnsi="仿宋_GB2312" w:cs="仿宋_GB2312" w:eastAsia="仿宋_GB2312"/>
                      <w:sz w:val="24"/>
                    </w:rPr>
                    <w:t>1次，12个地市行业部门服务周期内各1次培训。</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1）全年培训次数不少于14次，培训人次不少于1600人次，培训范围覆盖全省秦政通平台管理员及主要用户。</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2）培训形式不限，以线下培训为主，若有特殊原因可提供线上培训，线上培训需提供线上参会成员截图，线下会议提供现场签到表。</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省级行业部门培训、地市行业部门培训。</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2次、不少于12次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单次培训人次不少于</w:t>
                  </w:r>
                  <w:r>
                    <w:rPr>
                      <w:rFonts w:ascii="仿宋_GB2312" w:hAnsi="仿宋_GB2312" w:cs="仿宋_GB2312" w:eastAsia="仿宋_GB2312"/>
                      <w:sz w:val="24"/>
                    </w:rPr>
                    <w:t>200人次，证明材料日期、培训主题、参会人员需明确。</w:t>
                  </w:r>
                </w:p>
                <w:p>
                  <w:pPr>
                    <w:pStyle w:val="null3"/>
                    <w:jc w:val="center"/>
                  </w:pPr>
                  <w:r>
                    <w:rPr>
                      <w:rFonts w:ascii="仿宋_GB2312" w:hAnsi="仿宋_GB2312" w:cs="仿宋_GB2312" w:eastAsia="仿宋_GB2312"/>
                      <w:sz w:val="24"/>
                    </w:rPr>
                    <w:t>单次培训人次不少于</w:t>
                  </w:r>
                  <w:r>
                    <w:rPr>
                      <w:rFonts w:ascii="仿宋_GB2312" w:hAnsi="仿宋_GB2312" w:cs="仿宋_GB2312" w:eastAsia="仿宋_GB2312"/>
                      <w:sz w:val="24"/>
                    </w:rPr>
                    <w:t>100人次，证明材料日期、培训主题、参会人员需明确。</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平台运行效能提升服务</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支撑全省用户基于秦政通平台开展日常移动办公，在平台运营期间对用户提出工作台、应用、基座及其他集成能力使用意见进行分析、跟踪及相关技术处理，提供对应技术支持和平台运行效能提升服务</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全省约</w:t>
                  </w:r>
                  <w:r>
                    <w:rPr>
                      <w:rFonts w:ascii="仿宋_GB2312" w:hAnsi="仿宋_GB2312" w:cs="仿宋_GB2312" w:eastAsia="仿宋_GB2312"/>
                      <w:sz w:val="24"/>
                    </w:rPr>
                    <w:t>60万政务工作人员及重点用户约1000人</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针对省级行业部门和</w:t>
                  </w:r>
                  <w:r>
                    <w:rPr>
                      <w:rFonts w:ascii="仿宋_GB2312" w:hAnsi="仿宋_GB2312" w:cs="仿宋_GB2312" w:eastAsia="仿宋_GB2312"/>
                      <w:sz w:val="24"/>
                    </w:rPr>
                    <w:t>12个地市各地各部门约60万用户在平台运行期间所产生的问题、数据、业务等情况进行需求分析</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解决一线人员转交的技术问题，按照转交率</w:t>
                  </w:r>
                  <w:r>
                    <w:rPr>
                      <w:rFonts w:ascii="仿宋_GB2312" w:hAnsi="仿宋_GB2312" w:cs="仿宋_GB2312" w:eastAsia="仿宋_GB2312"/>
                      <w:sz w:val="24"/>
                    </w:rPr>
                    <w:t>10%估算，一线问题答疑18000条，因此，二线技术保障1800次。</w:t>
                  </w:r>
                </w:p>
                <w:p>
                  <w:pPr>
                    <w:pStyle w:val="null3"/>
                    <w:jc w:val="center"/>
                  </w:pPr>
                  <w:r>
                    <w:rPr>
                      <w:rFonts w:ascii="仿宋_GB2312" w:hAnsi="仿宋_GB2312" w:cs="仿宋_GB2312" w:eastAsia="仿宋_GB2312"/>
                      <w:sz w:val="24"/>
                    </w:rPr>
                    <w:t>提供针对省委常委、省委办公厅、省政府办公厅等约</w:t>
                  </w:r>
                  <w:r>
                    <w:rPr>
                      <w:rFonts w:ascii="仿宋_GB2312" w:hAnsi="仿宋_GB2312" w:cs="仿宋_GB2312" w:eastAsia="仿宋_GB2312"/>
                      <w:sz w:val="24"/>
                    </w:rPr>
                    <w:t>1000名重点用户专项保障服务，根据前两年问题数量统计，预计本次服务期内响应用户日常咨询问题不少于3700条，响应用户系统优化意见及漏洞记录不少于400条，前往客户现场次数每月约60次，服务期内不少于720次。</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1）技术人员需全面掌握业务流程、系统架构和开发技术，具备快速响应问题和分析问题的能力。</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2）针对重点用户的保障，应提供项目采购单位指定地点的驻场服务，做到及时响应，10分钟响应，无需前往现场的需在30分钟内解决，需要前往现场的应在30分钟到达现场，1个工作日内解决。</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《业务需求分析方案》《二线技术保障台账》《重点用户保障台账》</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2份、</w:t>
                  </w:r>
                </w:p>
                <w:p>
                  <w:pPr>
                    <w:pStyle w:val="null3"/>
                    <w:jc w:val="center"/>
                  </w:pPr>
                  <w:r>
                    <w:rPr>
                      <w:rFonts w:ascii="仿宋_GB2312" w:hAnsi="仿宋_GB2312" w:cs="仿宋_GB2312" w:eastAsia="仿宋_GB2312"/>
                      <w:sz w:val="24"/>
                    </w:rPr>
                    <w:t>1份、1份</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1）含问题分析及处理情况，根据用户使用意见生成跟踪处理台账，最终生成优化方案可作为秦政通版本升级、功能迭代的依据；</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2）包含1800次技术保障；</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3）包含重点用户的需求记录和问题跟踪处理记录，包含不少于3700条日常问题响应记录、400条用户优化意见及漏洞记录、720次现场处理记录。</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规范咨询服务</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为进一步加强秦政通平台管理，推进规范高效应用，根据《互联网信息服务管理办法》等法律法规及监管部门合规性要求，结合陕西省实际情况，配合监管部门编制平台管理办法、组织与人员管理规范、应用管理规范，提供编制全过程的咨询服务。</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配合省数据和政务服务局及省数据和政务服务中心编制平台相关管理规范，规范的应用范围为全省行业主管部门。</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陕西省数据和政务服务局、陕西省数据和政务服务中心。</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平台管理办法、组织与人员管理规范、应用管理规范</w:t>
                  </w:r>
                  <w:r>
                    <w:rPr>
                      <w:rFonts w:ascii="仿宋_GB2312" w:hAnsi="仿宋_GB2312" w:cs="仿宋_GB2312" w:eastAsia="仿宋_GB2312"/>
                      <w:sz w:val="24"/>
                    </w:rPr>
                    <w:t>3项管理办法编制过程的咨询服务。平台管理、组织管理、用户管理、应用管理4项流程规范编制过程的咨询服务。</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管理办法研究报告》《组织与人员管理规范研究报告》《应用管理规范研究报告》《平台管理流程规范研究报告》《组织管理流程规范研究报告》《用户管理流程规范研究报告》《应用管理流程规范研究报告》</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w:t>
                  </w:r>
                  <w:r>
                    <w:rPr>
                      <w:rFonts w:ascii="仿宋_GB2312" w:hAnsi="仿宋_GB2312" w:cs="仿宋_GB2312" w:eastAsia="仿宋_GB2312"/>
                      <w:sz w:val="24"/>
                    </w:rPr>
                    <w:t>1份</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1）交付物须经过信息化建设专家及主管部门的论证评审。</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2）交付物须经过信息化建设专家及主管部门的论证评审。</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3）包含接口、设计、验收、接入管理、开发部署指引、应用开发商管理规范。</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4）结合“秦政通”平台功能及业务情况；制定针对应用市场发布、评价、培训等工作的全闭环管理流程，并通过部门评审。</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5）内容重点突出、条理清晰。内容应明确流程使用方法、流程提交人、内容填写等要求，并通过部门评审。</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6）包含用户管理规范和流程审核规范，内容清晰、重点突出，通过部门评审。</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7）包括应用发布、下架、变更、版本升级审核、组件审核、扫码登录审核、可用性管理流程规范。</w:t>
                  </w:r>
                </w:p>
              </w:tc>
            </w:tr>
            <w:tr>
              <w:tc>
                <w:tcPr>
                  <w:tcW w:type="dxa" w:w="175"/>
                  <w:vMerge/>
                  <w:tcBorders>
                    <w:top w:val="none" w:color="000000" w:sz="4"/>
                    <w:left w:val="single" w:color="000000" w:sz="4"/>
                    <w:bottom w:val="single" w:color="000000" w:sz="4"/>
                    <w:right w:val="single" w:color="000000" w:sz="4"/>
                  </w:tcBorders>
                </w:tcP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安全运营服务</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安全策略运营服务</w:t>
                  </w:r>
                </w:p>
              </w:tc>
              <w:tc>
                <w:tcPr>
                  <w:tcW w:type="dxa" w:w="5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展基于平台所需的风险评估与管理、安全策略制定、物理安全、应用安全、安全技术实施、安全监控检测、应急响应处置、审计与日志等制定完整流程管理和优化安全策略，确保策略有效和适应平台需求，根据执行情况和平台运行状态不断优化和完善各项策略及相关指标。</w:t>
                  </w:r>
                </w:p>
              </w:tc>
              <w:tc>
                <w:tcPr>
                  <w:tcW w:type="dxa" w:w="3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省数据和政务服务中心</w:t>
                  </w:r>
                </w:p>
              </w:tc>
              <w:tc>
                <w:tcPr>
                  <w:tcW w:type="dxa" w:w="3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“秦政通”及相关重要应用。</w:t>
                  </w:r>
                </w:p>
              </w:tc>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系统上线提供</w:t>
                  </w:r>
                  <w:r>
                    <w:rPr>
                      <w:rFonts w:ascii="仿宋_GB2312" w:hAnsi="仿宋_GB2312" w:cs="仿宋_GB2312" w:eastAsia="仿宋_GB2312"/>
                      <w:sz w:val="24"/>
                    </w:rPr>
                    <w:t>1套完整的流程管理和安全策略文档；后续每3个月完成一次，或平台重大调整、优化时开展策略及相关指标评价并完成修订，年度开展不少于4次服务；每月开展一次审计及分析服务，提交月度审计报告，年度开展12次服务。</w:t>
                  </w: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《流程管理和安全策略》（平台服务上线时提供）</w:t>
                  </w:r>
                </w:p>
                <w:p>
                  <w:pPr>
                    <w:pStyle w:val="null3"/>
                    <w:jc w:val="center"/>
                  </w:pPr>
                  <w:r>
                    <w:rPr>
                      <w:rFonts w:ascii="仿宋_GB2312" w:hAnsi="仿宋_GB2312" w:cs="仿宋_GB2312" w:eastAsia="仿宋_GB2312"/>
                      <w:sz w:val="24"/>
                    </w:rPr>
                    <w:t>《安全策略评价报告》（每</w:t>
                  </w:r>
                  <w:r>
                    <w:rPr>
                      <w:rFonts w:ascii="仿宋_GB2312" w:hAnsi="仿宋_GB2312" w:cs="仿宋_GB2312" w:eastAsia="仿宋_GB2312"/>
                      <w:sz w:val="24"/>
                    </w:rPr>
                    <w:t>3个月或重大变化时输出）</w:t>
                  </w:r>
                </w:p>
                <w:p>
                  <w:pPr>
                    <w:pStyle w:val="null3"/>
                    <w:jc w:val="center"/>
                  </w:pPr>
                  <w:r>
                    <w:rPr>
                      <w:rFonts w:ascii="仿宋_GB2312" w:hAnsi="仿宋_GB2312" w:cs="仿宋_GB2312" w:eastAsia="仿宋_GB2312"/>
                      <w:sz w:val="24"/>
                    </w:rPr>
                    <w:t>《审计及日志分析报告》（每月完成输出）</w:t>
                  </w:r>
                </w:p>
                <w:p>
                  <w:pPr>
                    <w:pStyle w:val="null3"/>
                    <w:jc w:val="center"/>
                  </w:pPr>
                  <w:r>
                    <w:rPr>
                      <w:rFonts w:ascii="仿宋_GB2312" w:hAnsi="仿宋_GB2312" w:cs="仿宋_GB2312" w:eastAsia="仿宋_GB2312"/>
                      <w:sz w:val="24"/>
                    </w:rPr>
                    <w:t>《安全策略运营服务年度总结报告》（服务到期后总结输出）</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《流程管理和安全策略》</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平台服务上线时提供，一次性交付。</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533"/>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307"/>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《安全策略评价报告》</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年度不少于</w:t>
                  </w:r>
                  <w:r>
                    <w:rPr>
                      <w:rFonts w:ascii="仿宋_GB2312" w:hAnsi="仿宋_GB2312" w:cs="仿宋_GB2312" w:eastAsia="仿宋_GB2312"/>
                      <w:sz w:val="24"/>
                    </w:rPr>
                    <w:t>4次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风险评估与管理、安全策略制定、物理安全、应用安全、安全技术实施、安全监控检测、应急响应处置、审计与日志等制定完整流程管理和优化安全策略，确保策略有效和适应平台需求。</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533"/>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307"/>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《审计及日志分析报告》</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年度不少于</w:t>
                  </w:r>
                  <w:r>
                    <w:rPr>
                      <w:rFonts w:ascii="仿宋_GB2312" w:hAnsi="仿宋_GB2312" w:cs="仿宋_GB2312" w:eastAsia="仿宋_GB2312"/>
                      <w:sz w:val="24"/>
                    </w:rPr>
                    <w:t>12次</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平台服务上线或发生重大变动时，根据业务组成实际情况，制定平台的审计策略，给出审计指标及配套的管理指标，并每月开展一次审计服务并给出审计报告，重点审计异常、违规行为。</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应急预案服务</w:t>
                  </w:r>
                </w:p>
              </w:tc>
              <w:tc>
                <w:tcPr>
                  <w:tcW w:type="dxa" w:w="5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制定秦政通平台的业务场景化应急预案，包含物理环境、基础支撑、</w:t>
                  </w:r>
                  <w:r>
                    <w:rPr>
                      <w:rFonts w:ascii="仿宋_GB2312" w:hAnsi="仿宋_GB2312" w:cs="仿宋_GB2312" w:eastAsia="仿宋_GB2312"/>
                      <w:sz w:val="24"/>
                    </w:rPr>
                    <w:t>VPN接入、恶意代码、应用风险、数据安全、安全保密等场景化应急预案和处置指南，并组织演练、对演练进行总结并对预案进行完善修订；通过应急预案服务提升突发性安全风险事件的快速响应和处置，提升平台的风险响应处置能力。</w:t>
                  </w:r>
                </w:p>
              </w:tc>
              <w:tc>
                <w:tcPr>
                  <w:tcW w:type="dxa" w:w="316"/>
                  <w:vMerge/>
                  <w:tcBorders>
                    <w:top w:val="none" w:color="000000" w:sz="4"/>
                    <w:left w:val="single" w:color="000000" w:sz="4"/>
                    <w:bottom w:val="single" w:color="000000" w:sz="4"/>
                    <w:right w:val="single" w:color="000000" w:sz="4"/>
                  </w:tcBorders>
                </w:tcPr>
                <w:p/>
              </w:tc>
              <w:tc>
                <w:tcPr>
                  <w:tcW w:type="dxa" w:w="307"/>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提交物理环境、基础支撑、</w:t>
                  </w:r>
                  <w:r>
                    <w:rPr>
                      <w:rFonts w:ascii="仿宋_GB2312" w:hAnsi="仿宋_GB2312" w:cs="仿宋_GB2312" w:eastAsia="仿宋_GB2312"/>
                      <w:sz w:val="24"/>
                    </w:rPr>
                    <w:t>VPN接入、恶意代码、应用风险、数据安全、安全保密等不少于7个场景的应急响应预案，并开展1次应急演练服务，完成应急演练总结。</w:t>
                  </w: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《应急响应事件总结报告》（每周定期输出）</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《应急预案》</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7份</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物理环境、基础支撑、</w:t>
                  </w:r>
                  <w:r>
                    <w:rPr>
                      <w:rFonts w:ascii="仿宋_GB2312" w:hAnsi="仿宋_GB2312" w:cs="仿宋_GB2312" w:eastAsia="仿宋_GB2312"/>
                      <w:sz w:val="24"/>
                    </w:rPr>
                    <w:t>VPN接入、恶意代码、应用风险、数据安全、安全保密等7个场景的应急响应预案</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533"/>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307"/>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《应急预案演练报告》</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1份</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开展场景化应急响应预案的演练，进行总结并对预案进行优化</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533"/>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307"/>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《应急响应事件总结报告》</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12份</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应急响应工作完成后一个工作日内，应急处置技术支持人员需提供一份《应急响应事件总结报告》。在报告中，应急处置技术支持人员需将所收集的信息对整个安全事件的来龙去脉进行详尽的分析，并最终给出分析结果。除此之外，支持人员还将根据分析结果提出解决方案和相关的安全建议，为事件的后期处理提供参考。按照每月总结一次并提交报告；年度提交总结报告。</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重点活动保障</w:t>
                  </w:r>
                </w:p>
              </w:tc>
              <w:tc>
                <w:tcPr>
                  <w:tcW w:type="dxa" w:w="5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w:t>
                  </w:r>
                  <w:r>
                    <w:rPr>
                      <w:rFonts w:ascii="仿宋_GB2312" w:hAnsi="仿宋_GB2312" w:cs="仿宋_GB2312" w:eastAsia="仿宋_GB2312"/>
                      <w:sz w:val="24"/>
                    </w:rPr>
                    <w:t>“秦政通”政务一体化协同办公平台针对特殊敏感时期和重大节假日（如两会、重大活动、重大节假日等），建立重大活动保障预案，“秦政通”政务一体化协同办公平台运营团队安排人员、核心组件设备、重要工具等在重大活动保障期间进行7*24小时的值守和保障服务。</w:t>
                  </w:r>
                </w:p>
              </w:tc>
              <w:tc>
                <w:tcPr>
                  <w:tcW w:type="dxa" w:w="3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“秦政通”平台</w:t>
                  </w:r>
                </w:p>
              </w:tc>
              <w:tc>
                <w:tcPr>
                  <w:tcW w:type="dxa" w:w="307"/>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服务重点活动期间（春节、两会、省级护网、国家护网、重要会议等活动）人数不少于</w:t>
                  </w:r>
                  <w:r>
                    <w:rPr>
                      <w:rFonts w:ascii="仿宋_GB2312" w:hAnsi="仿宋_GB2312" w:cs="仿宋_GB2312" w:eastAsia="仿宋_GB2312"/>
                      <w:sz w:val="24"/>
                    </w:rPr>
                    <w:t>3人，服务期内服务天数不少于70天，7×24小时服务。</w:t>
                  </w: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w:t>
                  </w:r>
                  <w:r>
                    <w:rPr>
                      <w:rFonts w:ascii="仿宋_GB2312" w:hAnsi="仿宋_GB2312" w:cs="仿宋_GB2312" w:eastAsia="仿宋_GB2312"/>
                      <w:sz w:val="24"/>
                    </w:rPr>
                    <w:t>7×24小时服务保障</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***重要活动保障预案》</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案应具备完整的保障过程，列举所需物资和人员，明确保障目标、保障过程、保障内容和最终效果，至少包括重要保障活动前期、中期的保障方式、方法、工具、工作计划等，以及活动后期的活动成果统计、活动经验总结、活动后安全建议等需提前备案。</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533"/>
                  <w:vMerge/>
                  <w:tcBorders>
                    <w:top w:val="none" w:color="000000" w:sz="4"/>
                    <w:left w:val="single" w:color="000000" w:sz="4"/>
                    <w:bottom w:val="single" w:color="000000" w:sz="4"/>
                    <w:right w:val="single" w:color="000000" w:sz="4"/>
                  </w:tcBorders>
                </w:tcPr>
                <w:p/>
              </w:tc>
              <w:tc>
                <w:tcPr>
                  <w:tcW w:type="dxa" w:w="316"/>
                  <w:vMerge/>
                  <w:tcBorders>
                    <w:top w:val="none" w:color="000000" w:sz="4"/>
                    <w:left w:val="single" w:color="000000" w:sz="4"/>
                    <w:bottom w:val="single" w:color="000000" w:sz="4"/>
                    <w:right w:val="single" w:color="000000" w:sz="4"/>
                  </w:tcBorders>
                </w:tcPr>
                <w:p/>
              </w:tc>
              <w:tc>
                <w:tcPr>
                  <w:tcW w:type="dxa" w:w="307"/>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***重要活动保障服务总结报告》</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6套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重保活动汇总报告，每次重保活动结束后进行总结输出，服务期内</w:t>
                  </w:r>
                  <w:r>
                    <w:rPr>
                      <w:rFonts w:ascii="仿宋_GB2312" w:hAnsi="仿宋_GB2312" w:cs="仿宋_GB2312" w:eastAsia="仿宋_GB2312"/>
                      <w:sz w:val="24"/>
                    </w:rPr>
                    <w:t>≥6份报告，报告至少包含重保总体工作概况、风险分析、值守情况总结、经验总结等。</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统建通用型系统服务</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软件运维服务</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遗留系统运维服务</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通过应用软件运维、系统运维、数据库运维、安全运维等工作，对政务信息报送系统、新媒体监管平台、云邮件、建议提案、协同办公系统、视频会议、考核管理等</w:t>
                  </w:r>
                  <w:r>
                    <w:rPr>
                      <w:rFonts w:ascii="仿宋_GB2312" w:hAnsi="仿宋_GB2312" w:cs="仿宋_GB2312" w:eastAsia="仿宋_GB2312"/>
                      <w:sz w:val="24"/>
                    </w:rPr>
                    <w:t>7个利旧使用的系统进行维护</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省数据和政务服务中心</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提供政务信息报送系统、新媒体监管平台、云邮件、建议提案、协同办公系统、视频会议、考核管理等</w:t>
                  </w:r>
                  <w:r>
                    <w:rPr>
                      <w:rFonts w:ascii="仿宋_GB2312" w:hAnsi="仿宋_GB2312" w:cs="仿宋_GB2312" w:eastAsia="仿宋_GB2312"/>
                      <w:sz w:val="24"/>
                    </w:rPr>
                    <w:t>7个系统运维服务，包括应用软件运维、系统运维、数据库运维、安全运维等方面的运维工作。</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服务期内保障</w:t>
                  </w:r>
                  <w:r>
                    <w:rPr>
                      <w:rFonts w:ascii="仿宋_GB2312" w:hAnsi="仿宋_GB2312" w:cs="仿宋_GB2312" w:eastAsia="仿宋_GB2312"/>
                      <w:sz w:val="24"/>
                    </w:rPr>
                    <w:t>7个系统正常运行</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输出《</w:t>
                  </w:r>
                  <w:r>
                    <w:rPr>
                      <w:rFonts w:ascii="仿宋_GB2312" w:hAnsi="仿宋_GB2312" w:cs="仿宋_GB2312" w:eastAsia="仿宋_GB2312"/>
                      <w:sz w:val="24"/>
                    </w:rPr>
                    <w:t>XXX运维巡检报告-xx年xx月xx日》《平台运行分析月报》《XXX平台运行分析年报》《XXX平台事故报告－操作系统及中间件》（如有）、《XXX平台升级计划－操作系统及中间件》《XXX平台升级报告-操作系统及中间件》《XXX平台事故报告－数据库》（如有）、《XXX平台升级计划－数据库》《XXX平台升级报告-数据库》《XXX平台安全整改计划-xxxx年x月》《XXX平台安全整改报告》《XXX平台事故报告-xx应用》（如有）、《XXX平台升级计划-xx应用》《XXX平台升级报告-xx应用》，建立全面的安全防护架构，确保“秦政通”平台安全、稳定运行。</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服务期内保障</w:t>
                  </w:r>
                  <w:r>
                    <w:rPr>
                      <w:rFonts w:ascii="仿宋_GB2312" w:hAnsi="仿宋_GB2312" w:cs="仿宋_GB2312" w:eastAsia="仿宋_GB2312"/>
                      <w:sz w:val="24"/>
                    </w:rPr>
                    <w:t>7个系统正常运维</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系统运行正常率</w:t>
                  </w:r>
                  <w:r>
                    <w:rPr>
                      <w:rFonts w:ascii="仿宋_GB2312" w:hAnsi="仿宋_GB2312" w:cs="仿宋_GB2312" w:eastAsia="仿宋_GB2312"/>
                      <w:sz w:val="24"/>
                    </w:rPr>
                    <w:t>≥99.99%</w:t>
                  </w:r>
                </w:p>
                <w:p>
                  <w:pPr>
                    <w:pStyle w:val="null3"/>
                    <w:jc w:val="center"/>
                  </w:pPr>
                  <w:r>
                    <w:rPr>
                      <w:rFonts w:ascii="仿宋_GB2312" w:hAnsi="仿宋_GB2312" w:cs="仿宋_GB2312" w:eastAsia="仿宋_GB2312"/>
                      <w:sz w:val="24"/>
                    </w:rPr>
                    <w:t>系统故障修复时间</w:t>
                  </w:r>
                  <w:r>
                    <w:rPr>
                      <w:rFonts w:ascii="仿宋_GB2312" w:hAnsi="仿宋_GB2312" w:cs="仿宋_GB2312" w:eastAsia="仿宋_GB2312"/>
                      <w:sz w:val="24"/>
                    </w:rPr>
                    <w:t>≤4小时</w:t>
                  </w:r>
                </w:p>
              </w:tc>
            </w:tr>
            <w:tr>
              <w:tc>
                <w:tcPr>
                  <w:tcW w:type="dxa" w:w="175"/>
                  <w:vMerge/>
                  <w:tcBorders>
                    <w:top w:val="none" w:color="000000" w:sz="4"/>
                    <w:left w:val="single" w:color="000000" w:sz="4"/>
                    <w:bottom w:val="single" w:color="000000" w:sz="4"/>
                    <w:right w:val="single" w:color="000000" w:sz="4"/>
                  </w:tcBorders>
                </w:tcP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软件运营服务</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协同办公系统运营</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通过协同办公系统旨在打破政务部门内部的信息孤岛，实现跨部门、跨层级的高效协同工作模式。推进各地各部门业务应用接入秦政通平台，加快实现全省政府部门全覆盖，省市政府部门的各类办公系统</w:t>
                  </w:r>
                  <w:r>
                    <w:rPr>
                      <w:rFonts w:ascii="仿宋_GB2312" w:hAnsi="仿宋_GB2312" w:cs="仿宋_GB2312" w:eastAsia="仿宋_GB2312"/>
                      <w:sz w:val="24"/>
                    </w:rPr>
                    <w:t>“应接尽接”。</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使用协同办公系统部门的工作人员</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使用协同办公系统的部门</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服务期内完成《</w:t>
                  </w:r>
                  <w:r>
                    <w:rPr>
                      <w:rFonts w:ascii="仿宋_GB2312" w:hAnsi="仿宋_GB2312" w:cs="仿宋_GB2312" w:eastAsia="仿宋_GB2312"/>
                      <w:sz w:val="24"/>
                    </w:rPr>
                    <w:t>***部门需求调研表》不少于27份，《***部门系统测试报告》不少于27份，《***部门系统试运行报告》不少于27份。</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服务期内完成《</w:t>
                  </w:r>
                  <w:r>
                    <w:rPr>
                      <w:rFonts w:ascii="仿宋_GB2312" w:hAnsi="仿宋_GB2312" w:cs="仿宋_GB2312" w:eastAsia="仿宋_GB2312"/>
                      <w:sz w:val="24"/>
                    </w:rPr>
                    <w:t>***部门需求调研表》不少于27份，《***部门系统测试报告》不少于27份，《***部门系统试运行报告》不少于27份。</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系统上线试运行</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27家</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系统运行正常率</w:t>
                  </w:r>
                  <w:r>
                    <w:rPr>
                      <w:rFonts w:ascii="仿宋_GB2312" w:hAnsi="仿宋_GB2312" w:cs="仿宋_GB2312" w:eastAsia="仿宋_GB2312"/>
                      <w:sz w:val="24"/>
                    </w:rPr>
                    <w:t>≥99.9%</w:t>
                  </w:r>
                </w:p>
                <w:p>
                  <w:pPr>
                    <w:pStyle w:val="null3"/>
                    <w:jc w:val="center"/>
                  </w:pPr>
                  <w:r>
                    <w:rPr>
                      <w:rFonts w:ascii="仿宋_GB2312" w:hAnsi="仿宋_GB2312" w:cs="仿宋_GB2312" w:eastAsia="仿宋_GB2312"/>
                      <w:sz w:val="24"/>
                    </w:rPr>
                    <w:t>系统故障修复时间</w:t>
                  </w:r>
                  <w:r>
                    <w:rPr>
                      <w:rFonts w:ascii="仿宋_GB2312" w:hAnsi="仿宋_GB2312" w:cs="仿宋_GB2312" w:eastAsia="仿宋_GB2312"/>
                      <w:sz w:val="24"/>
                    </w:rPr>
                    <w:t>≤4小时</w:t>
                  </w:r>
                </w:p>
              </w:tc>
            </w:tr>
            <w:tr>
              <w:tc>
                <w:tcPr>
                  <w:tcW w:type="dxa" w:w="175"/>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重点岗位</w:t>
                  </w:r>
                  <w:r>
                    <w:rPr>
                      <w:rFonts w:ascii="仿宋_GB2312" w:hAnsi="仿宋_GB2312" w:cs="仿宋_GB2312" w:eastAsia="仿宋_GB2312"/>
                      <w:sz w:val="24"/>
                    </w:rPr>
                    <w:t>保障服务</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通过</w:t>
                  </w:r>
                  <w:r>
                    <w:rPr>
                      <w:rFonts w:ascii="仿宋_GB2312" w:hAnsi="仿宋_GB2312" w:cs="仿宋_GB2312" w:eastAsia="仿宋_GB2312"/>
                      <w:sz w:val="24"/>
                    </w:rPr>
                    <w:t>“秦政通”政务一体化协同办公平台针对各地各部门的重点或紧急事件。</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“秦政通”平台</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不低于</w:t>
                  </w:r>
                  <w:r>
                    <w:rPr>
                      <w:rFonts w:ascii="仿宋_GB2312" w:hAnsi="仿宋_GB2312" w:cs="仿宋_GB2312" w:eastAsia="仿宋_GB2312"/>
                      <w:sz w:val="24"/>
                    </w:rPr>
                    <w:t>5</w:t>
                  </w:r>
                  <w:r>
                    <w:rPr>
                      <w:rFonts w:ascii="仿宋_GB2312" w:hAnsi="仿宋_GB2312" w:cs="仿宋_GB2312" w:eastAsia="仿宋_GB2312"/>
                      <w:sz w:val="24"/>
                    </w:rPr>
                    <w:t>0个</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服务期内</w:t>
                  </w:r>
                  <w:r>
                    <w:rPr>
                      <w:rFonts w:ascii="仿宋_GB2312" w:hAnsi="仿宋_GB2312" w:cs="仿宋_GB2312" w:eastAsia="仿宋_GB2312"/>
                      <w:sz w:val="24"/>
                    </w:rPr>
                    <w:t>重点岗位</w:t>
                  </w:r>
                  <w:r>
                    <w:rPr>
                      <w:rFonts w:ascii="仿宋_GB2312" w:hAnsi="仿宋_GB2312" w:cs="仿宋_GB2312" w:eastAsia="仿宋_GB2312"/>
                      <w:sz w:val="24"/>
                    </w:rPr>
                    <w:t>保障不少于</w:t>
                  </w:r>
                  <w:r>
                    <w:rPr>
                      <w:rFonts w:ascii="仿宋_GB2312" w:hAnsi="仿宋_GB2312" w:cs="仿宋_GB2312" w:eastAsia="仿宋_GB2312"/>
                      <w:sz w:val="24"/>
                    </w:rPr>
                    <w:t>200次，提出的系统优化和漏洞记录不少于50条。</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1）服务期内提供7×24小时驻场服务保障。</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2）服务期内每月定期输出《****使用情况报告》，服务期内共输出12份；《****问题登记台账》1份，不少于200条；《系统优化记录台账》1份，不少于50条；《****使用情况巡检》《****批示简报》各不少于50份。</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重点用户保障</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****使用情况报告》不少于12份，</w:t>
                  </w:r>
                  <w:r>
                    <w:rPr>
                      <w:rFonts w:ascii="仿宋_GB2312" w:hAnsi="仿宋_GB2312" w:cs="仿宋_GB2312" w:eastAsia="仿宋_GB2312"/>
                      <w:sz w:val="24"/>
                    </w:rPr>
                    <w:t>重点岗位</w:t>
                  </w:r>
                  <w:r>
                    <w:rPr>
                      <w:rFonts w:ascii="仿宋_GB2312" w:hAnsi="仿宋_GB2312" w:cs="仿宋_GB2312" w:eastAsia="仿宋_GB2312"/>
                      <w:sz w:val="24"/>
                    </w:rPr>
                    <w:t>服务时效做到</w:t>
                  </w:r>
                  <w:r>
                    <w:rPr>
                      <w:rFonts w:ascii="仿宋_GB2312" w:hAnsi="仿宋_GB2312" w:cs="仿宋_GB2312" w:eastAsia="仿宋_GB2312"/>
                      <w:sz w:val="24"/>
                    </w:rPr>
                    <w:t>5分钟内问题响应，30分钟内问题解决，如遇复杂问题，45分钟内到达现场，60分钟内上报管理人员，提高处理优先级。</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用户授权</w:t>
                  </w:r>
                  <w:r>
                    <w:rPr>
                      <w:rFonts w:ascii="仿宋_GB2312" w:hAnsi="仿宋_GB2312" w:cs="仿宋_GB2312" w:eastAsia="仿宋_GB2312"/>
                      <w:sz w:val="24"/>
                      <w:color w:val="000000"/>
                    </w:rPr>
                    <w:t>、</w:t>
                  </w:r>
                  <w:r>
                    <w:rPr>
                      <w:rFonts w:ascii="仿宋_GB2312" w:hAnsi="仿宋_GB2312" w:cs="仿宋_GB2312" w:eastAsia="仿宋_GB2312"/>
                      <w:sz w:val="24"/>
                      <w:color w:val="000000"/>
                    </w:rPr>
                    <w:t>域名、</w:t>
                  </w:r>
                  <w:r>
                    <w:rPr>
                      <w:rFonts w:ascii="仿宋_GB2312" w:hAnsi="仿宋_GB2312" w:cs="仿宋_GB2312" w:eastAsia="仿宋_GB2312"/>
                      <w:sz w:val="24"/>
                      <w:color w:val="000000"/>
                    </w:rPr>
                    <w:t>SSL证书</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230000</w:t>
                  </w:r>
                  <w:r>
                    <w:rPr>
                      <w:rFonts w:ascii="仿宋_GB2312" w:hAnsi="仿宋_GB2312" w:cs="仿宋_GB2312" w:eastAsia="仿宋_GB2312"/>
                      <w:sz w:val="24"/>
                      <w:color w:val="000000"/>
                    </w:rPr>
                    <w:t>个</w:t>
                  </w:r>
                  <w:r>
                    <w:rPr>
                      <w:rFonts w:ascii="仿宋_GB2312" w:hAnsi="仿宋_GB2312" w:cs="仿宋_GB2312" w:eastAsia="仿宋_GB2312"/>
                      <w:sz w:val="24"/>
                      <w:color w:val="000000"/>
                    </w:rPr>
                    <w:t>用户授权</w:t>
                  </w:r>
                  <w:r>
                    <w:rPr>
                      <w:rFonts w:ascii="仿宋_GB2312" w:hAnsi="仿宋_GB2312" w:cs="仿宋_GB2312" w:eastAsia="仿宋_GB2312"/>
                      <w:sz w:val="24"/>
                      <w:color w:val="000000"/>
                    </w:rPr>
                    <w:t>、</w:t>
                  </w:r>
                  <w:r>
                    <w:rPr>
                      <w:rFonts w:ascii="仿宋_GB2312" w:hAnsi="仿宋_GB2312" w:cs="仿宋_GB2312" w:eastAsia="仿宋_GB2312"/>
                      <w:sz w:val="24"/>
                      <w:color w:val="000000"/>
                    </w:rPr>
                    <w:t>1个域名、1个SSL证书</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outlineLvl w:val="5"/>
            </w:pPr>
            <w:r>
              <w:rPr>
                <w:rFonts w:ascii="仿宋_GB2312" w:hAnsi="仿宋_GB2312" w:cs="仿宋_GB2312" w:eastAsia="仿宋_GB2312"/>
                <w:sz w:val="22"/>
                <w:b/>
              </w:rPr>
              <w:t xml:space="preserve">3.2 </w:t>
            </w:r>
            <w:r>
              <w:rPr>
                <w:rFonts w:ascii="仿宋_GB2312" w:hAnsi="仿宋_GB2312" w:cs="仿宋_GB2312" w:eastAsia="仿宋_GB2312"/>
                <w:sz w:val="22"/>
                <w:b/>
              </w:rPr>
              <w:t>响应时限要求</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采购单位提出服务单需求后，服务商应当在2个工作日内组织人力、物力资源响应采购单位的服务单需求，并在5个工作日内下达服务单的工作需求，包括但不限于按照服务单的要求细化工作需求的工作计划、完善服务单的业务方案和技术方案、明确交付绩效目标并启动开展服务单的实施工作，全面响应采购单位的服务需求。</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2）在服务单实施期间，服务商应做好进度和质量控制，对服务单实施的全过程进行安全管理。为保证服务响应效率，服务商运营服务团队应常驻采购单位外包服务场地并服从采购单位的管理。服务商应按时保质保量交付服务单的工作成果。</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3）服务商应根据不同的运营服务任务要求，提出相应的运营服务方案，包括但不仅限于处理流程、响应时间、管理体制、服务人员和工具配备等。</w:t>
            </w:r>
          </w:p>
          <w:p>
            <w:pPr>
              <w:pStyle w:val="null3"/>
              <w:ind w:left="555"/>
              <w:outlineLvl w:val="5"/>
            </w:pPr>
            <w:r>
              <w:rPr>
                <w:rFonts w:ascii="仿宋_GB2312" w:hAnsi="仿宋_GB2312" w:cs="仿宋_GB2312" w:eastAsia="仿宋_GB2312"/>
                <w:sz w:val="22"/>
                <w:b/>
              </w:rPr>
              <w:t xml:space="preserve">3.3 </w:t>
            </w:r>
            <w:r>
              <w:rPr>
                <w:rFonts w:ascii="仿宋_GB2312" w:hAnsi="仿宋_GB2312" w:cs="仿宋_GB2312" w:eastAsia="仿宋_GB2312"/>
                <w:sz w:val="22"/>
                <w:b/>
              </w:rPr>
              <w:t>服务内容</w:t>
            </w:r>
          </w:p>
          <w:p>
            <w:pPr>
              <w:pStyle w:val="null3"/>
              <w:ind w:left="705"/>
            </w:pPr>
            <w:r>
              <w:rPr>
                <w:rFonts w:ascii="仿宋_GB2312" w:hAnsi="仿宋_GB2312" w:cs="仿宋_GB2312" w:eastAsia="仿宋_GB2312"/>
                <w:sz w:val="22"/>
                <w:b/>
              </w:rPr>
              <w:t xml:space="preserve">3.3.1 </w:t>
            </w:r>
            <w:r>
              <w:rPr>
                <w:rFonts w:ascii="仿宋_GB2312" w:hAnsi="仿宋_GB2312" w:cs="仿宋_GB2312" w:eastAsia="仿宋_GB2312"/>
                <w:sz w:val="22"/>
                <w:b/>
              </w:rPr>
              <w:t>软件租用服务</w:t>
            </w:r>
          </w:p>
          <w:p>
            <w:pPr>
              <w:pStyle w:val="null3"/>
              <w:ind w:left="840"/>
            </w:pPr>
            <w:r>
              <w:rPr>
                <w:rFonts w:ascii="仿宋_GB2312" w:hAnsi="仿宋_GB2312" w:cs="仿宋_GB2312" w:eastAsia="仿宋_GB2312"/>
                <w:sz w:val="22"/>
              </w:rPr>
              <w:t xml:space="preserve">3.3.1.1 </w:t>
            </w:r>
            <w:r>
              <w:rPr>
                <w:rFonts w:ascii="仿宋_GB2312" w:hAnsi="仿宋_GB2312" w:cs="仿宋_GB2312" w:eastAsia="仿宋_GB2312"/>
                <w:sz w:val="22"/>
              </w:rPr>
              <w:t>秦政通底座租用服务</w:t>
            </w:r>
          </w:p>
          <w:p>
            <w:pPr>
              <w:pStyle w:val="null3"/>
              <w:ind w:left="990"/>
            </w:pPr>
            <w:r>
              <w:rPr>
                <w:rFonts w:ascii="仿宋_GB2312" w:hAnsi="仿宋_GB2312" w:cs="仿宋_GB2312" w:eastAsia="仿宋_GB2312"/>
                <w:sz w:val="22"/>
              </w:rPr>
              <w:t xml:space="preserve">3.3.1.1.1 </w:t>
            </w:r>
            <w:r>
              <w:rPr>
                <w:rFonts w:ascii="仿宋_GB2312" w:hAnsi="仿宋_GB2312" w:cs="仿宋_GB2312" w:eastAsia="仿宋_GB2312"/>
                <w:sz w:val="22"/>
              </w:rPr>
              <w:t>秦政通底座组件租用服务</w:t>
            </w:r>
          </w:p>
          <w:p>
            <w:pPr>
              <w:pStyle w:val="null3"/>
              <w:ind w:firstLine="442"/>
            </w:pPr>
            <w:r>
              <w:rPr>
                <w:rFonts w:ascii="仿宋_GB2312" w:hAnsi="仿宋_GB2312" w:cs="仿宋_GB2312" w:eastAsia="仿宋_GB2312"/>
                <w:sz w:val="22"/>
                <w:b/>
                <w:color w:val="000000"/>
                <w:shd w:fill="FFFFFF" w:val="clear"/>
              </w:rPr>
              <w:t>1.系统定位</w:t>
            </w:r>
          </w:p>
          <w:p>
            <w:pPr>
              <w:pStyle w:val="null3"/>
              <w:ind w:firstLine="440"/>
            </w:pPr>
            <w:r>
              <w:rPr>
                <w:rFonts w:ascii="仿宋_GB2312" w:hAnsi="仿宋_GB2312" w:cs="仿宋_GB2312" w:eastAsia="仿宋_GB2312"/>
                <w:sz w:val="22"/>
                <w:color w:val="000000"/>
                <w:shd w:fill="FFFFFF" w:val="clear"/>
              </w:rPr>
              <w:t>秦政通平台面向</w:t>
            </w:r>
            <w:r>
              <w:rPr>
                <w:rFonts w:ascii="仿宋_GB2312" w:hAnsi="仿宋_GB2312" w:cs="仿宋_GB2312" w:eastAsia="仿宋_GB2312"/>
                <w:sz w:val="22"/>
                <w:color w:val="000000"/>
                <w:shd w:fill="FFFFFF" w:val="clear"/>
              </w:rPr>
              <w:t>各级政府和行业</w:t>
            </w:r>
            <w:r>
              <w:rPr>
                <w:rFonts w:ascii="仿宋_GB2312" w:hAnsi="仿宋_GB2312" w:cs="仿宋_GB2312" w:eastAsia="仿宋_GB2312"/>
                <w:sz w:val="22"/>
                <w:color w:val="000000"/>
                <w:shd w:fill="FFFFFF" w:val="clear"/>
              </w:rPr>
              <w:t>部门提供底座共性办公应用共享服务，以及其他部门办公类应用的集成使用服务。</w:t>
            </w:r>
          </w:p>
          <w:p>
            <w:pPr>
              <w:pStyle w:val="null3"/>
              <w:ind w:firstLine="442"/>
            </w:pPr>
            <w:r>
              <w:rPr>
                <w:rFonts w:ascii="仿宋_GB2312" w:hAnsi="仿宋_GB2312" w:cs="仿宋_GB2312" w:eastAsia="仿宋_GB2312"/>
                <w:sz w:val="22"/>
                <w:b/>
                <w:color w:val="000000"/>
                <w:shd w:fill="FFFFFF" w:val="clear"/>
              </w:rPr>
              <w:t>2.主要功能</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1）组织在线</w:t>
            </w:r>
          </w:p>
          <w:p>
            <w:pPr>
              <w:pStyle w:val="null3"/>
              <w:ind w:firstLine="440"/>
            </w:pPr>
            <w:r>
              <w:rPr>
                <w:rFonts w:ascii="仿宋_GB2312" w:hAnsi="仿宋_GB2312" w:cs="仿宋_GB2312" w:eastAsia="仿宋_GB2312"/>
                <w:sz w:val="22"/>
                <w:color w:val="000000"/>
                <w:shd w:fill="FFFFFF" w:val="clear"/>
              </w:rPr>
              <w:t>组织在线</w:t>
            </w:r>
            <w:r>
              <w:rPr>
                <w:rFonts w:ascii="仿宋_GB2312" w:hAnsi="仿宋_GB2312" w:cs="仿宋_GB2312" w:eastAsia="仿宋_GB2312"/>
                <w:sz w:val="22"/>
                <w:color w:val="000000"/>
                <w:shd w:fill="FFFFFF" w:val="clear"/>
              </w:rPr>
              <w:t>将</w:t>
            </w:r>
            <w:r>
              <w:rPr>
                <w:rFonts w:ascii="仿宋_GB2312" w:hAnsi="仿宋_GB2312" w:cs="仿宋_GB2312" w:eastAsia="仿宋_GB2312"/>
                <w:sz w:val="22"/>
                <w:color w:val="000000"/>
                <w:shd w:fill="FFFFFF" w:val="clear"/>
              </w:rPr>
              <w:t>实现全省政务组织和人员基本信息数据的共享，推动对全省各级各部门组织和人员信息分级分权限精准管理，推动全省公职人员按照可见性规则便捷地在全省范围内定位工作联络人，推动快速搭建临时组织，把工作指令高效传达到每一名工作人员。组织在线包含区划通讯录、条线通讯录、专项通讯录、角色分级授权、通讯录可见性保护、</w:t>
            </w:r>
            <w:r>
              <w:rPr>
                <w:rFonts w:ascii="仿宋_GB2312" w:hAnsi="仿宋_GB2312" w:cs="仿宋_GB2312" w:eastAsia="仿宋_GB2312"/>
                <w:sz w:val="22"/>
                <w:color w:val="000000"/>
                <w:shd w:fill="FFFFFF" w:val="clear"/>
              </w:rPr>
              <w:t>VIP可见性、VIP免打扰、统一登录认证和统一账号体系功能。</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2）沟通在线</w:t>
            </w:r>
          </w:p>
          <w:p>
            <w:pPr>
              <w:pStyle w:val="null3"/>
              <w:ind w:firstLine="440"/>
              <w:jc w:val="left"/>
            </w:pPr>
            <w:r>
              <w:rPr>
                <w:rFonts w:ascii="仿宋_GB2312" w:hAnsi="仿宋_GB2312" w:cs="仿宋_GB2312" w:eastAsia="仿宋_GB2312"/>
                <w:sz w:val="22"/>
                <w:color w:val="000000"/>
                <w:shd w:fill="FFFFFF" w:val="clear"/>
              </w:rPr>
              <w:t>沟通在线</w:t>
            </w:r>
            <w:r>
              <w:rPr>
                <w:rFonts w:ascii="仿宋_GB2312" w:hAnsi="仿宋_GB2312" w:cs="仿宋_GB2312" w:eastAsia="仿宋_GB2312"/>
                <w:sz w:val="22"/>
                <w:color w:val="000000"/>
                <w:shd w:fill="FFFFFF" w:val="clear"/>
              </w:rPr>
              <w:t>将</w:t>
            </w:r>
            <w:r>
              <w:rPr>
                <w:rFonts w:ascii="仿宋_GB2312" w:hAnsi="仿宋_GB2312" w:cs="仿宋_GB2312" w:eastAsia="仿宋_GB2312"/>
                <w:sz w:val="22"/>
                <w:color w:val="000000"/>
                <w:shd w:fill="FFFFFF" w:val="clear"/>
              </w:rPr>
              <w:t>打破原有跨部门、跨区域工作沟通逐级上报、逐级沟通模式，实现了省、市、区（县）、镇（街）、村五级组织扁平化工作沟通，实时精准在线调度，重要工作指令一键触达、闭环管理。</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3）协同在线</w:t>
            </w:r>
          </w:p>
          <w:p>
            <w:pPr>
              <w:pStyle w:val="null3"/>
              <w:ind w:firstLine="440"/>
              <w:jc w:val="left"/>
            </w:pPr>
            <w:r>
              <w:rPr>
                <w:rFonts w:ascii="仿宋_GB2312" w:hAnsi="仿宋_GB2312" w:cs="仿宋_GB2312" w:eastAsia="仿宋_GB2312"/>
                <w:sz w:val="22"/>
                <w:color w:val="000000"/>
                <w:shd w:fill="FFFFFF" w:val="clear"/>
              </w:rPr>
              <w:t>协</w:t>
            </w:r>
            <w:r>
              <w:rPr>
                <w:rFonts w:ascii="仿宋_GB2312" w:hAnsi="仿宋_GB2312" w:cs="仿宋_GB2312" w:eastAsia="仿宋_GB2312"/>
                <w:sz w:val="22"/>
                <w:color w:val="000000"/>
                <w:shd w:fill="FFFFFF" w:val="clear"/>
              </w:rPr>
              <w:t>同</w:t>
            </w:r>
            <w:r>
              <w:rPr>
                <w:rFonts w:ascii="仿宋_GB2312" w:hAnsi="仿宋_GB2312" w:cs="仿宋_GB2312" w:eastAsia="仿宋_GB2312"/>
                <w:sz w:val="22"/>
                <w:color w:val="000000"/>
                <w:shd w:fill="FFFFFF" w:val="clear"/>
              </w:rPr>
              <w:t>在线场景应实现推动全省各级各部门数字化应用按规范发布到统一客户端。推动全省各级各部门公职人员通过统一</w:t>
            </w:r>
            <w:r>
              <w:rPr>
                <w:rFonts w:ascii="仿宋_GB2312" w:hAnsi="仿宋_GB2312" w:cs="仿宋_GB2312" w:eastAsia="仿宋_GB2312"/>
                <w:sz w:val="22"/>
                <w:color w:val="000000"/>
                <w:shd w:fill="FFFFFF" w:val="clear"/>
              </w:rPr>
              <w:t>APP访问各类数字化应用。推动全省各级各部门数字化应用实现用户统一认证</w:t>
            </w:r>
            <w:r>
              <w:rPr>
                <w:rFonts w:ascii="仿宋_GB2312" w:hAnsi="仿宋_GB2312" w:cs="仿宋_GB2312" w:eastAsia="仿宋_GB2312"/>
                <w:sz w:val="22"/>
                <w:color w:val="000000"/>
                <w:shd w:fill="FFFFFF" w:val="clear"/>
              </w:rPr>
              <w:t>和</w:t>
            </w:r>
            <w:r>
              <w:rPr>
                <w:rFonts w:ascii="仿宋_GB2312" w:hAnsi="仿宋_GB2312" w:cs="仿宋_GB2312" w:eastAsia="仿宋_GB2312"/>
                <w:sz w:val="22"/>
                <w:color w:val="000000"/>
                <w:shd w:fill="FFFFFF" w:val="clear"/>
              </w:rPr>
              <w:t>⼀次登录全网漫游</w:t>
            </w:r>
            <w:r>
              <w:rPr>
                <w:rFonts w:ascii="仿宋_GB2312" w:hAnsi="仿宋_GB2312" w:cs="仿宋_GB2312" w:eastAsia="仿宋_GB2312"/>
                <w:sz w:val="22"/>
                <w:color w:val="000000"/>
                <w:shd w:fill="FFFFFF" w:val="clear"/>
              </w:rPr>
              <w:t>。</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4）开放集成</w:t>
            </w:r>
          </w:p>
          <w:p>
            <w:pPr>
              <w:pStyle w:val="null3"/>
              <w:ind w:firstLine="440"/>
              <w:jc w:val="left"/>
            </w:pPr>
            <w:r>
              <w:rPr>
                <w:rFonts w:ascii="仿宋_GB2312" w:hAnsi="仿宋_GB2312" w:cs="仿宋_GB2312" w:eastAsia="仿宋_GB2312"/>
                <w:sz w:val="22"/>
                <w:color w:val="000000"/>
                <w:shd w:fill="FFFFFF" w:val="clear"/>
              </w:rPr>
              <w:t>集成开放支撑服务，可对外提供平台级集成开放支撑服务，对外提供</w:t>
            </w:r>
            <w:r>
              <w:rPr>
                <w:rFonts w:ascii="仿宋_GB2312" w:hAnsi="仿宋_GB2312" w:cs="仿宋_GB2312" w:eastAsia="仿宋_GB2312"/>
                <w:sz w:val="22"/>
                <w:color w:val="000000"/>
                <w:shd w:fill="FFFFFF" w:val="clear"/>
              </w:rPr>
              <w:t>H5应用接入能力、应用管理能力和开放API接口，</w:t>
            </w:r>
            <w:r>
              <w:rPr>
                <w:rFonts w:ascii="仿宋_GB2312" w:hAnsi="仿宋_GB2312" w:cs="仿宋_GB2312" w:eastAsia="仿宋_GB2312"/>
                <w:sz w:val="22"/>
                <w:color w:val="000000"/>
                <w:shd w:fill="FFFFFF" w:val="clear"/>
              </w:rPr>
              <w:t>省级部门和地市自建</w:t>
            </w:r>
            <w:r>
              <w:rPr>
                <w:rFonts w:ascii="仿宋_GB2312" w:hAnsi="仿宋_GB2312" w:cs="仿宋_GB2312" w:eastAsia="仿宋_GB2312"/>
                <w:sz w:val="22"/>
                <w:color w:val="000000"/>
                <w:shd w:fill="FFFFFF" w:val="clear"/>
              </w:rPr>
              <w:t>的应用可接入</w:t>
            </w:r>
            <w:r>
              <w:rPr>
                <w:rFonts w:ascii="仿宋_GB2312" w:hAnsi="仿宋_GB2312" w:cs="仿宋_GB2312" w:eastAsia="仿宋_GB2312"/>
                <w:sz w:val="22"/>
                <w:color w:val="000000"/>
                <w:shd w:fill="FFFFFF" w:val="clear"/>
              </w:rPr>
              <w:t>“秦政通”</w:t>
            </w:r>
            <w:r>
              <w:rPr>
                <w:rFonts w:ascii="仿宋_GB2312" w:hAnsi="仿宋_GB2312" w:cs="仿宋_GB2312" w:eastAsia="仿宋_GB2312"/>
                <w:sz w:val="22"/>
                <w:color w:val="000000"/>
                <w:shd w:fill="FFFFFF" w:val="clear"/>
              </w:rPr>
              <w:t>平台</w:t>
            </w:r>
            <w:r>
              <w:rPr>
                <w:rFonts w:ascii="仿宋_GB2312" w:hAnsi="仿宋_GB2312" w:cs="仿宋_GB2312" w:eastAsia="仿宋_GB2312"/>
                <w:sz w:val="22"/>
                <w:color w:val="000000"/>
                <w:shd w:fill="FFFFFF" w:val="clear"/>
              </w:rPr>
              <w:t>，并发布到工作台供</w:t>
            </w:r>
            <w:r>
              <w:rPr>
                <w:rFonts w:ascii="仿宋_GB2312" w:hAnsi="仿宋_GB2312" w:cs="仿宋_GB2312" w:eastAsia="仿宋_GB2312"/>
                <w:sz w:val="22"/>
                <w:color w:val="000000"/>
                <w:shd w:fill="FFFFFF" w:val="clear"/>
              </w:rPr>
              <w:t>相关</w:t>
            </w:r>
            <w:r>
              <w:rPr>
                <w:rFonts w:ascii="仿宋_GB2312" w:hAnsi="仿宋_GB2312" w:cs="仿宋_GB2312" w:eastAsia="仿宋_GB2312"/>
                <w:sz w:val="22"/>
                <w:color w:val="000000"/>
                <w:shd w:fill="FFFFFF" w:val="clear"/>
              </w:rPr>
              <w:t>用户使用。</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5）安全监控</w:t>
            </w:r>
          </w:p>
          <w:p>
            <w:pPr>
              <w:pStyle w:val="null3"/>
              <w:ind w:firstLine="440"/>
              <w:jc w:val="left"/>
            </w:pPr>
            <w:r>
              <w:rPr>
                <w:rFonts w:ascii="仿宋_GB2312" w:hAnsi="仿宋_GB2312" w:cs="仿宋_GB2312" w:eastAsia="仿宋_GB2312"/>
                <w:sz w:val="22"/>
                <w:color w:val="000000"/>
                <w:shd w:fill="FFFFFF" w:val="clear"/>
              </w:rPr>
              <w:t>提供远程办公场景中各类安全防护服务，满足移动办公敏感数据信息的安全保密要求。采用安全沙箱，</w:t>
            </w:r>
            <w:r>
              <w:rPr>
                <w:rFonts w:ascii="仿宋_GB2312" w:hAnsi="仿宋_GB2312" w:cs="仿宋_GB2312" w:eastAsia="仿宋_GB2312"/>
                <w:sz w:val="22"/>
                <w:color w:val="000000"/>
                <w:shd w:fill="FFFFFF" w:val="clear"/>
              </w:rPr>
              <w:t>可设置</w:t>
            </w:r>
            <w:r>
              <w:rPr>
                <w:rFonts w:ascii="仿宋_GB2312" w:hAnsi="仿宋_GB2312" w:cs="仿宋_GB2312" w:eastAsia="仿宋_GB2312"/>
                <w:sz w:val="22"/>
                <w:color w:val="000000"/>
                <w:shd w:fill="FFFFFF" w:val="clear"/>
              </w:rPr>
              <w:t>安全防护策略。采用符合安全要求的加密算法进行加密，确保平台的数据安全，并利用硬件加密机，将国密算法与</w:t>
            </w:r>
            <w:r>
              <w:rPr>
                <w:rFonts w:ascii="仿宋_GB2312" w:hAnsi="仿宋_GB2312" w:cs="仿宋_GB2312" w:eastAsia="仿宋_GB2312"/>
                <w:sz w:val="22"/>
                <w:color w:val="000000"/>
                <w:shd w:fill="FFFFFF" w:val="clear"/>
              </w:rPr>
              <w:t>即时通讯</w:t>
            </w:r>
            <w:r>
              <w:rPr>
                <w:rFonts w:ascii="仿宋_GB2312" w:hAnsi="仿宋_GB2312" w:cs="仿宋_GB2312" w:eastAsia="仿宋_GB2312"/>
                <w:sz w:val="22"/>
                <w:color w:val="000000"/>
                <w:shd w:fill="FFFFFF" w:val="clear"/>
              </w:rPr>
              <w:t>业务流程紧密结合起来，提供信源加密服务，实现内生安全能力。</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6）应用套件</w:t>
            </w:r>
          </w:p>
          <w:p>
            <w:pPr>
              <w:pStyle w:val="null3"/>
              <w:ind w:firstLine="440"/>
              <w:jc w:val="left"/>
            </w:pPr>
            <w:r>
              <w:rPr>
                <w:rFonts w:ascii="仿宋_GB2312" w:hAnsi="仿宋_GB2312" w:cs="仿宋_GB2312" w:eastAsia="仿宋_GB2312"/>
                <w:sz w:val="22"/>
                <w:color w:val="000000"/>
                <w:shd w:fill="FFFFFF" w:val="clear"/>
              </w:rPr>
              <w:t>应用套件服务</w:t>
            </w:r>
            <w:r>
              <w:rPr>
                <w:rFonts w:ascii="仿宋_GB2312" w:hAnsi="仿宋_GB2312" w:cs="仿宋_GB2312" w:eastAsia="仿宋_GB2312"/>
                <w:sz w:val="22"/>
                <w:color w:val="000000"/>
                <w:shd w:fill="FFFFFF" w:val="clear"/>
              </w:rPr>
              <w:t>将</w:t>
            </w:r>
            <w:r>
              <w:rPr>
                <w:rFonts w:ascii="仿宋_GB2312" w:hAnsi="仿宋_GB2312" w:cs="仿宋_GB2312" w:eastAsia="仿宋_GB2312"/>
                <w:sz w:val="22"/>
                <w:color w:val="000000"/>
                <w:shd w:fill="FFFFFF" w:val="clear"/>
              </w:rPr>
              <w:t>提供全局搜索、</w:t>
            </w:r>
            <w:r>
              <w:rPr>
                <w:rFonts w:ascii="仿宋_GB2312" w:hAnsi="仿宋_GB2312" w:cs="仿宋_GB2312" w:eastAsia="仿宋_GB2312"/>
                <w:sz w:val="22"/>
                <w:color w:val="000000"/>
                <w:shd w:fill="FFFFFF" w:val="clear"/>
              </w:rPr>
              <w:t>APP定制、工作台、日程、待办、云盘、公告、订阅号等</w:t>
            </w:r>
            <w:r>
              <w:rPr>
                <w:rFonts w:ascii="仿宋_GB2312" w:hAnsi="仿宋_GB2312" w:cs="仿宋_GB2312" w:eastAsia="仿宋_GB2312"/>
                <w:sz w:val="22"/>
                <w:color w:val="000000"/>
                <w:shd w:fill="FFFFFF" w:val="clear"/>
              </w:rPr>
              <w:t>协同服务</w:t>
            </w:r>
            <w:r>
              <w:rPr>
                <w:rFonts w:ascii="仿宋_GB2312" w:hAnsi="仿宋_GB2312" w:cs="仿宋_GB2312" w:eastAsia="仿宋_GB2312"/>
                <w:sz w:val="22"/>
                <w:color w:val="000000"/>
                <w:shd w:fill="FFFFFF" w:val="clear"/>
              </w:rPr>
              <w:t>能力</w:t>
            </w:r>
            <w:r>
              <w:rPr>
                <w:rFonts w:ascii="仿宋_GB2312" w:hAnsi="仿宋_GB2312" w:cs="仿宋_GB2312" w:eastAsia="仿宋_GB2312"/>
                <w:sz w:val="22"/>
                <w:color w:val="000000"/>
                <w:shd w:fill="FFFFFF" w:val="clear"/>
              </w:rPr>
              <w:t>，提升政务工作协同效率，满足政务工作人员日常基本办公需要。</w:t>
            </w:r>
          </w:p>
          <w:p>
            <w:pPr>
              <w:pStyle w:val="null3"/>
              <w:ind w:left="990"/>
            </w:pPr>
            <w:r>
              <w:rPr>
                <w:rFonts w:ascii="仿宋_GB2312" w:hAnsi="仿宋_GB2312" w:cs="仿宋_GB2312" w:eastAsia="仿宋_GB2312"/>
                <w:sz w:val="22"/>
                <w:b/>
              </w:rPr>
              <w:t xml:space="preserve">3.3.1.1.2 </w:t>
            </w:r>
            <w:r>
              <w:rPr>
                <w:rFonts w:ascii="仿宋_GB2312" w:hAnsi="仿宋_GB2312" w:cs="仿宋_GB2312" w:eastAsia="仿宋_GB2312"/>
                <w:sz w:val="22"/>
                <w:b/>
              </w:rPr>
              <w:t>安全保密监测系统租用服务</w:t>
            </w:r>
          </w:p>
          <w:p>
            <w:pPr>
              <w:pStyle w:val="null3"/>
              <w:ind w:firstLine="442"/>
              <w:jc w:val="left"/>
            </w:pPr>
            <w:r>
              <w:rPr>
                <w:rFonts w:ascii="仿宋_GB2312" w:hAnsi="仿宋_GB2312" w:cs="仿宋_GB2312" w:eastAsia="仿宋_GB2312"/>
                <w:sz w:val="22"/>
                <w:b/>
                <w:color w:val="000000"/>
                <w:shd w:fill="FFFFFF" w:val="clear"/>
              </w:rPr>
              <w:t>1.系统定位</w:t>
            </w:r>
          </w:p>
          <w:p>
            <w:pPr>
              <w:pStyle w:val="null3"/>
              <w:ind w:firstLine="440"/>
              <w:jc w:val="left"/>
            </w:pPr>
            <w:r>
              <w:rPr>
                <w:rFonts w:ascii="仿宋_GB2312" w:hAnsi="仿宋_GB2312" w:cs="仿宋_GB2312" w:eastAsia="仿宋_GB2312"/>
                <w:sz w:val="22"/>
                <w:color w:val="000000"/>
                <w:shd w:fill="FFFFFF" w:val="clear"/>
              </w:rPr>
              <w:t>安全保密监测系统以政务应用的日志数据、业务数据、文件等数据为监测要素，构建安全保密监测体系，精准锁定及管控涉密和敏感信息在互联网上的传输、存储、处理、发布等行为，提升政务应用防泄密、反窃密能力。针对</w:t>
            </w:r>
            <w:r>
              <w:rPr>
                <w:rFonts w:ascii="仿宋_GB2312" w:hAnsi="仿宋_GB2312" w:cs="仿宋_GB2312" w:eastAsia="仿宋_GB2312"/>
                <w:sz w:val="22"/>
                <w:color w:val="000000"/>
                <w:shd w:fill="FFFFFF" w:val="clear"/>
              </w:rPr>
              <w:t>“秦政通”政务一体化协同办公平台内即时通信、政务OA、公文交换、政务邮件等核心政务应用系统进行保密安全监测及分析。</w:t>
            </w:r>
          </w:p>
          <w:p>
            <w:pPr>
              <w:pStyle w:val="null3"/>
              <w:ind w:firstLine="442"/>
              <w:jc w:val="left"/>
            </w:pPr>
            <w:r>
              <w:rPr>
                <w:rFonts w:ascii="仿宋_GB2312" w:hAnsi="仿宋_GB2312" w:cs="仿宋_GB2312" w:eastAsia="仿宋_GB2312"/>
                <w:sz w:val="22"/>
                <w:b/>
                <w:color w:val="000000"/>
                <w:shd w:fill="FFFFFF" w:val="clear"/>
              </w:rPr>
              <w:t>2.主要功能</w:t>
            </w:r>
          </w:p>
          <w:tbl>
            <w:tblPr>
              <w:tblBorders>
                <w:top w:val="none" w:color="000000" w:sz="4"/>
                <w:left w:val="none" w:color="000000" w:sz="4"/>
                <w:bottom w:val="none" w:color="000000" w:sz="4"/>
                <w:right w:val="none" w:color="000000" w:sz="4"/>
                <w:insideH w:val="none"/>
                <w:insideV w:val="none"/>
              </w:tblBorders>
            </w:tblPr>
            <w:tblGrid>
              <w:gridCol w:w="281"/>
              <w:gridCol w:w="586"/>
              <w:gridCol w:w="2317"/>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功能模块</w:t>
                  </w:r>
                </w:p>
              </w:tc>
              <w:tc>
                <w:tcPr>
                  <w:tcW w:type="dxa" w:w="2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功能描述</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数据采集模块</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数据采集模块主要负责数据采集包括日志、文件和业务数据等，通过对日志数据的解析、对文件数据的涉密筛查，并关联相关业务数据，最终形成针对涉密文件的告警信息。</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数据筛查模块</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数据筛查模块主要负责筛查数据中的涉密信息（包括涉密关键人物、关键词和关键机构等信息）。</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策略管理模块</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由数据筛查模块的</w:t>
                  </w:r>
                  <w:r>
                    <w:rPr>
                      <w:rFonts w:ascii="仿宋_GB2312" w:hAnsi="仿宋_GB2312" w:cs="仿宋_GB2312" w:eastAsia="仿宋_GB2312"/>
                      <w:sz w:val="22"/>
                      <w:color w:val="000000"/>
                    </w:rPr>
                    <w:t>web页面配置下发采集策略、过滤策略和筛查策略，用于数据的采集控制、过滤控制和筛查控制。</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深度分析模块</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深度分析模块主要是对数据筛查模块处理完的疑似涉密和攻击数据（如：不同格式文件、压缩文件、嵌套文件、图片文件等），进行内容深度分析，包括涉密文件、攻击数据的关联分析、溯源分析和通联关系分析，具体触发方式有由人工触发和系统自动触发两种。</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业务处置模块</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业务处置模块主要是对数据筛查模块和深度分析模块的告警信息进行告警分类、告警融合、告警智能分析和最终的告警处置等功能。支持处置多种告警类型数据，对告警信息的格式和要素进行规范化处理，形成对不同告警源（含深度分析模块告警信息）的统一处置能力，提供融合筛选查询的功能，并规范不同类型告警信息的处置流程。</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综合态势分析模块</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综合态势分析从整体角度对核心政务应用系统整体保密安全态势进行展现。</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传输泄密态势分析模块</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对政务应用系统传输告警数据、处置结果进行查询、统计、预处理、调度及多维度分析。</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传播途径态势分析模块</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对政务应用系统涉密文件整体传播链进行可视化展现，从而帮助业务人员掌握泄密源头以及传播途径，有效防止类似传播事件发生。</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告警态势分析模块</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告警态势分析对告警情况的统计展示，包括概览、告警处置分布、告警类型分布、工单处理周期、责任人处理排行。</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综合管理模块</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综合管理模块作为政务应用安全保密监管系统的重要支撑，提供资源管理、用户管理、权限管理、系统配置管理、系统日志管理等功能。支持系统审计、登录登出日志存留、规则策略设置、任务设置日志存留、检查过程日志存留，支持事件处置过程日志存留、审计员对系统管理工作审计、审计员对安全管理工作的审计等。</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运维监控模块</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运维监控模块用于对系统运行功能的故障告警、系统运行状态、数据存储、计算资源、任务运行状态和网口流量进行实时监控，并提供统一的可视化实时检测界面，对网络、服务器和业务应用等状态进行监控与展示。</w:t>
                  </w:r>
                </w:p>
              </w:tc>
            </w:tr>
          </w:tbl>
          <w:p>
            <w:pPr>
              <w:pStyle w:val="null3"/>
              <w:ind w:left="990"/>
            </w:pPr>
            <w:r>
              <w:rPr>
                <w:rFonts w:ascii="仿宋_GB2312" w:hAnsi="仿宋_GB2312" w:cs="仿宋_GB2312" w:eastAsia="仿宋_GB2312"/>
                <w:sz w:val="22"/>
                <w:b/>
              </w:rPr>
              <w:t xml:space="preserve">3.3.1.1.3 </w:t>
            </w:r>
            <w:r>
              <w:rPr>
                <w:rFonts w:ascii="仿宋_GB2312" w:hAnsi="仿宋_GB2312" w:cs="仿宋_GB2312" w:eastAsia="仿宋_GB2312"/>
                <w:sz w:val="22"/>
                <w:b/>
              </w:rPr>
              <w:t>运营管理系统租用服务</w:t>
            </w:r>
          </w:p>
          <w:p>
            <w:pPr>
              <w:pStyle w:val="null3"/>
              <w:ind w:firstLine="442"/>
            </w:pPr>
            <w:r>
              <w:rPr>
                <w:rFonts w:ascii="仿宋_GB2312" w:hAnsi="仿宋_GB2312" w:cs="仿宋_GB2312" w:eastAsia="仿宋_GB2312"/>
                <w:sz w:val="22"/>
                <w:b/>
                <w:color w:val="000000"/>
                <w:shd w:fill="FFFFFF" w:val="clear"/>
              </w:rPr>
              <w:t>1.系统定位</w:t>
            </w:r>
          </w:p>
          <w:p>
            <w:pPr>
              <w:pStyle w:val="null3"/>
              <w:ind w:firstLine="440"/>
            </w:pPr>
            <w:r>
              <w:rPr>
                <w:rFonts w:ascii="仿宋_GB2312" w:hAnsi="仿宋_GB2312" w:cs="仿宋_GB2312" w:eastAsia="仿宋_GB2312"/>
                <w:sz w:val="22"/>
                <w:color w:val="000000"/>
                <w:shd w:fill="FFFFFF" w:val="clear"/>
              </w:rPr>
              <w:t>运营管理系统主要</w:t>
            </w:r>
            <w:r>
              <w:rPr>
                <w:rFonts w:ascii="仿宋_GB2312" w:hAnsi="仿宋_GB2312" w:cs="仿宋_GB2312" w:eastAsia="仿宋_GB2312"/>
                <w:sz w:val="22"/>
                <w:color w:val="000000"/>
                <w:shd w:fill="FFFFFF" w:val="clear"/>
              </w:rPr>
              <w:t>面向</w:t>
            </w:r>
            <w:r>
              <w:rPr>
                <w:rFonts w:ascii="仿宋_GB2312" w:hAnsi="仿宋_GB2312" w:cs="仿宋_GB2312" w:eastAsia="仿宋_GB2312"/>
                <w:sz w:val="22"/>
                <w:color w:val="000000"/>
                <w:shd w:fill="FFFFFF" w:val="clear"/>
              </w:rPr>
              <w:t>组织管理员、应用管理员、运营人员等提供运营目标制定、分发、精准实施、透明管理、智能评价等全链路运营能力，通过统一能力提升、统一规范管理、统一监测评价、数字化模式进行运营工作闭环，构建政务协同数字化运行体系，提供有序、高质、高效、稳定、安全运营能力</w:t>
            </w:r>
            <w:r>
              <w:rPr>
                <w:rFonts w:ascii="仿宋_GB2312" w:hAnsi="仿宋_GB2312" w:cs="仿宋_GB2312" w:eastAsia="仿宋_GB2312"/>
                <w:sz w:val="22"/>
                <w:color w:val="000000"/>
                <w:shd w:fill="FFFFFF" w:val="clear"/>
              </w:rPr>
              <w:t>支撑</w:t>
            </w:r>
            <w:r>
              <w:rPr>
                <w:rFonts w:ascii="仿宋_GB2312" w:hAnsi="仿宋_GB2312" w:cs="仿宋_GB2312" w:eastAsia="仿宋_GB2312"/>
                <w:sz w:val="22"/>
                <w:color w:val="000000"/>
                <w:shd w:fill="FFFFFF" w:val="clear"/>
              </w:rPr>
              <w:t>。</w:t>
            </w:r>
          </w:p>
          <w:p>
            <w:pPr>
              <w:pStyle w:val="null3"/>
              <w:ind w:firstLine="442"/>
            </w:pPr>
            <w:r>
              <w:rPr>
                <w:rFonts w:ascii="仿宋_GB2312" w:hAnsi="仿宋_GB2312" w:cs="仿宋_GB2312" w:eastAsia="仿宋_GB2312"/>
                <w:sz w:val="22"/>
                <w:b/>
                <w:color w:val="000000"/>
                <w:shd w:fill="FFFFFF" w:val="clear"/>
              </w:rPr>
              <w:t>2.主要功能</w:t>
            </w:r>
          </w:p>
          <w:p>
            <w:pPr>
              <w:pStyle w:val="null3"/>
              <w:ind w:firstLine="440"/>
            </w:pPr>
            <w:r>
              <w:rPr>
                <w:rFonts w:ascii="仿宋_GB2312" w:hAnsi="仿宋_GB2312" w:cs="仿宋_GB2312" w:eastAsia="仿宋_GB2312"/>
                <w:sz w:val="22"/>
                <w:color w:val="000000"/>
                <w:shd w:fill="FFFFFF" w:val="clear"/>
              </w:rPr>
              <w:t>运营组织子系统应提供用户权限管理等功能，提供分级维护的管理能力，保障统一组织通讯录的准确性、鲜活性。运营工作子系统应能为政务一体化协同平台的业务运营提供工作内容、资源、流程、人员等要素统一管理，为运营服务流程化、标准化、自动化提供支撑，保障高效高质运营。运营评价子系统应提供平台运行指标分析、运营评价指标分析及规则模型支撑能力，根据业务需求，结合运营规则与指标定义，支持自定义评价指标、创建规则模型、关联数据源等。运营可视化子系统应提供政务一体化协同办公平台各项运行指标分析与可视化展示功能。数据字典子系统应根据政务一体化协同办公平台运营管理标准化需求，提供数据字典维护及管理等功能。</w:t>
            </w:r>
          </w:p>
          <w:p>
            <w:pPr>
              <w:pStyle w:val="null3"/>
              <w:ind w:left="840"/>
            </w:pPr>
            <w:r>
              <w:rPr>
                <w:rFonts w:ascii="仿宋_GB2312" w:hAnsi="仿宋_GB2312" w:cs="仿宋_GB2312" w:eastAsia="仿宋_GB2312"/>
                <w:sz w:val="22"/>
                <w:b/>
              </w:rPr>
              <w:t xml:space="preserve">3.3.1.2 </w:t>
            </w:r>
            <w:r>
              <w:rPr>
                <w:rFonts w:ascii="仿宋_GB2312" w:hAnsi="仿宋_GB2312" w:cs="仿宋_GB2312" w:eastAsia="仿宋_GB2312"/>
                <w:sz w:val="22"/>
                <w:b/>
              </w:rPr>
              <w:t>统建通用型系统租用</w:t>
            </w:r>
          </w:p>
          <w:p>
            <w:pPr>
              <w:pStyle w:val="null3"/>
              <w:ind w:left="990"/>
              <w:jc w:val="both"/>
            </w:pPr>
            <w:r>
              <w:rPr>
                <w:rFonts w:ascii="仿宋_GB2312" w:hAnsi="仿宋_GB2312" w:cs="仿宋_GB2312" w:eastAsia="仿宋_GB2312"/>
                <w:sz w:val="22"/>
                <w:b/>
              </w:rPr>
              <w:t xml:space="preserve">3.3.1.2.1 </w:t>
            </w:r>
            <w:r>
              <w:rPr>
                <w:rFonts w:ascii="仿宋_GB2312" w:hAnsi="仿宋_GB2312" w:cs="仿宋_GB2312" w:eastAsia="仿宋_GB2312"/>
                <w:sz w:val="22"/>
                <w:b/>
              </w:rPr>
              <w:t>督查督办系统租用</w:t>
            </w:r>
          </w:p>
          <w:p>
            <w:pPr>
              <w:pStyle w:val="null3"/>
              <w:ind w:firstLine="442"/>
            </w:pPr>
            <w:r>
              <w:rPr>
                <w:rFonts w:ascii="仿宋_GB2312" w:hAnsi="仿宋_GB2312" w:cs="仿宋_GB2312" w:eastAsia="仿宋_GB2312"/>
                <w:sz w:val="22"/>
                <w:b/>
                <w:color w:val="000000"/>
                <w:shd w:fill="FFFFFF" w:val="clear"/>
              </w:rPr>
              <w:t>1.系统定位</w:t>
            </w:r>
          </w:p>
          <w:p>
            <w:pPr>
              <w:pStyle w:val="null3"/>
              <w:ind w:firstLine="440"/>
            </w:pPr>
            <w:r>
              <w:rPr>
                <w:rFonts w:ascii="仿宋_GB2312" w:hAnsi="仿宋_GB2312" w:cs="仿宋_GB2312" w:eastAsia="仿宋_GB2312"/>
                <w:sz w:val="22"/>
                <w:color w:val="000000"/>
                <w:shd w:fill="FFFFFF" w:val="clear"/>
              </w:rPr>
              <w:t>督察督办系统面向省市县三级用户，实现督办件的电子化管理，推动重点任务、专项任务、督办事项全流程线上办、掌上办，可随时随地查看办件流转和办理进度。</w:t>
            </w:r>
          </w:p>
          <w:p>
            <w:pPr>
              <w:pStyle w:val="null3"/>
              <w:ind w:firstLine="442"/>
            </w:pPr>
            <w:r>
              <w:rPr>
                <w:rFonts w:ascii="仿宋_GB2312" w:hAnsi="仿宋_GB2312" w:cs="仿宋_GB2312" w:eastAsia="仿宋_GB2312"/>
                <w:sz w:val="22"/>
                <w:b/>
                <w:color w:val="000000"/>
                <w:shd w:fill="FFFFFF" w:val="clear"/>
              </w:rPr>
              <w:t>2.主要功能</w:t>
            </w:r>
          </w:p>
          <w:p>
            <w:pPr>
              <w:pStyle w:val="null3"/>
              <w:ind w:firstLine="440"/>
            </w:pPr>
            <w:r>
              <w:rPr>
                <w:rFonts w:ascii="仿宋_GB2312" w:hAnsi="仿宋_GB2312" w:cs="仿宋_GB2312" w:eastAsia="仿宋_GB2312"/>
                <w:sz w:val="22"/>
                <w:color w:val="000000"/>
                <w:shd w:fill="FFFFFF" w:val="clear"/>
              </w:rPr>
              <w:t>1.督查督办</w:t>
            </w:r>
            <w:r>
              <w:rPr>
                <w:rFonts w:ascii="仿宋_GB2312" w:hAnsi="仿宋_GB2312" w:cs="仿宋_GB2312" w:eastAsia="仿宋_GB2312"/>
                <w:sz w:val="22"/>
                <w:color w:val="000000"/>
                <w:shd w:fill="FFFFFF" w:val="clear"/>
              </w:rPr>
              <w:t>系统向上</w:t>
            </w:r>
            <w:r>
              <w:rPr>
                <w:rFonts w:ascii="仿宋_GB2312" w:hAnsi="仿宋_GB2312" w:cs="仿宋_GB2312" w:eastAsia="仿宋_GB2312"/>
                <w:sz w:val="22"/>
                <w:color w:val="000000"/>
                <w:shd w:fill="FFFFFF" w:val="clear"/>
              </w:rPr>
              <w:t>连通国办</w:t>
            </w:r>
            <w:r>
              <w:rPr>
                <w:rFonts w:ascii="仿宋_GB2312" w:hAnsi="仿宋_GB2312" w:cs="仿宋_GB2312" w:eastAsia="仿宋_GB2312"/>
                <w:sz w:val="22"/>
                <w:color w:val="000000"/>
                <w:shd w:fill="FFFFFF" w:val="clear"/>
              </w:rPr>
              <w:t>“互联网+督查”系统，打造全省统一的数字化督查督办管理体系，依托于秦政通统一用户体系，打造面向领导、各级督查室、各级部门的督查督办管理</w:t>
            </w:r>
            <w:r>
              <w:rPr>
                <w:rFonts w:ascii="仿宋_GB2312" w:hAnsi="仿宋_GB2312" w:cs="仿宋_GB2312" w:eastAsia="仿宋_GB2312"/>
                <w:sz w:val="22"/>
                <w:color w:val="000000"/>
                <w:shd w:fill="FFFFFF" w:val="clear"/>
              </w:rPr>
              <w:t>系统。</w:t>
            </w:r>
            <w:r>
              <w:rPr>
                <w:rFonts w:ascii="仿宋_GB2312" w:hAnsi="仿宋_GB2312" w:cs="仿宋_GB2312" w:eastAsia="仿宋_GB2312"/>
                <w:sz w:val="22"/>
                <w:color w:val="000000"/>
                <w:shd w:fill="FFFFFF" w:val="clear"/>
              </w:rPr>
              <w:t>横向覆盖以省委、省政府为核心的厅</w:t>
            </w:r>
            <w:r>
              <w:rPr>
                <w:rFonts w:ascii="仿宋_GB2312" w:hAnsi="仿宋_GB2312" w:cs="仿宋_GB2312" w:eastAsia="仿宋_GB2312"/>
                <w:sz w:val="22"/>
                <w:color w:val="000000"/>
                <w:shd w:fill="FFFFFF" w:val="clear"/>
              </w:rPr>
              <w:t>级</w:t>
            </w:r>
            <w:r>
              <w:rPr>
                <w:rFonts w:ascii="仿宋_GB2312" w:hAnsi="仿宋_GB2312" w:cs="仿宋_GB2312" w:eastAsia="仿宋_GB2312"/>
                <w:sz w:val="22"/>
                <w:color w:val="000000"/>
                <w:shd w:fill="FFFFFF" w:val="clear"/>
              </w:rPr>
              <w:t>部门，纵向覆盖省、市、区县</w:t>
            </w:r>
            <w:r>
              <w:rPr>
                <w:rFonts w:ascii="仿宋_GB2312" w:hAnsi="仿宋_GB2312" w:cs="仿宋_GB2312" w:eastAsia="仿宋_GB2312"/>
                <w:sz w:val="22"/>
                <w:color w:val="000000"/>
                <w:shd w:fill="FFFFFF" w:val="clear"/>
              </w:rPr>
              <w:t>三</w:t>
            </w:r>
            <w:r>
              <w:rPr>
                <w:rFonts w:ascii="仿宋_GB2312" w:hAnsi="仿宋_GB2312" w:cs="仿宋_GB2312" w:eastAsia="仿宋_GB2312"/>
                <w:sz w:val="22"/>
                <w:color w:val="000000"/>
                <w:shd w:fill="FFFFFF" w:val="clear"/>
              </w:rPr>
              <w:t>级督查体系用户。</w:t>
            </w:r>
            <w:r>
              <w:rPr>
                <w:rFonts w:ascii="仿宋_GB2312" w:hAnsi="仿宋_GB2312" w:cs="仿宋_GB2312" w:eastAsia="仿宋_GB2312"/>
                <w:sz w:val="22"/>
                <w:color w:val="000000"/>
                <w:shd w:fill="FFFFFF" w:val="clear"/>
              </w:rPr>
              <w:t>督查督办系统</w:t>
            </w:r>
            <w:r>
              <w:rPr>
                <w:rFonts w:ascii="仿宋_GB2312" w:hAnsi="仿宋_GB2312" w:cs="仿宋_GB2312" w:eastAsia="仿宋_GB2312"/>
                <w:sz w:val="22"/>
                <w:color w:val="000000"/>
                <w:shd w:fill="FFFFFF" w:val="clear"/>
              </w:rPr>
              <w:t>实现督办工作线上全流程办理，实现督查业务电子化、流程化、标准化、可追溯、可监督，便于对督查工作的全面掌握。</w:t>
            </w:r>
          </w:p>
          <w:p>
            <w:pPr>
              <w:pStyle w:val="null3"/>
              <w:ind w:firstLine="440"/>
            </w:pPr>
            <w:r>
              <w:rPr>
                <w:rFonts w:ascii="仿宋_GB2312" w:hAnsi="仿宋_GB2312" w:cs="仿宋_GB2312" w:eastAsia="仿宋_GB2312"/>
                <w:sz w:val="22"/>
                <w:color w:val="000000"/>
                <w:shd w:fill="FFFFFF" w:val="clear"/>
              </w:rPr>
              <w:t>2.督查督办系统</w:t>
            </w:r>
            <w:r>
              <w:rPr>
                <w:rFonts w:ascii="仿宋_GB2312" w:hAnsi="仿宋_GB2312" w:cs="仿宋_GB2312" w:eastAsia="仿宋_GB2312"/>
                <w:sz w:val="22"/>
                <w:color w:val="000000"/>
                <w:shd w:fill="FFFFFF" w:val="clear"/>
              </w:rPr>
              <w:t>具体要求如下：</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1）督查督办</w:t>
            </w:r>
            <w:r>
              <w:rPr>
                <w:rFonts w:ascii="仿宋_GB2312" w:hAnsi="仿宋_GB2312" w:cs="仿宋_GB2312" w:eastAsia="仿宋_GB2312"/>
                <w:sz w:val="22"/>
                <w:color w:val="000000"/>
                <w:shd w:fill="FFFFFF" w:val="clear"/>
              </w:rPr>
              <w:t>模块</w:t>
            </w:r>
            <w:r>
              <w:rPr>
                <w:rFonts w:ascii="仿宋_GB2312" w:hAnsi="仿宋_GB2312" w:cs="仿宋_GB2312" w:eastAsia="仿宋_GB2312"/>
                <w:sz w:val="22"/>
                <w:color w:val="000000"/>
                <w:shd w:fill="FFFFFF" w:val="clear"/>
              </w:rPr>
              <w:t>功能包括待办事宜、已办事宜、互联网</w:t>
            </w:r>
            <w:r>
              <w:rPr>
                <w:rFonts w:ascii="仿宋_GB2312" w:hAnsi="仿宋_GB2312" w:cs="仿宋_GB2312" w:eastAsia="仿宋_GB2312"/>
                <w:sz w:val="22"/>
                <w:color w:val="000000"/>
                <w:shd w:fill="FFFFFF" w:val="clear"/>
              </w:rPr>
              <w:t>+督查、事项管理、任务管理、台账管理、交接管理、个人工作交接。</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2）学习园地</w:t>
            </w:r>
            <w:r>
              <w:rPr>
                <w:rFonts w:ascii="仿宋_GB2312" w:hAnsi="仿宋_GB2312" w:cs="仿宋_GB2312" w:eastAsia="仿宋_GB2312"/>
                <w:sz w:val="22"/>
                <w:color w:val="000000"/>
                <w:shd w:fill="FFFFFF" w:val="clear"/>
              </w:rPr>
              <w:t>模块</w:t>
            </w:r>
            <w:r>
              <w:rPr>
                <w:rFonts w:ascii="仿宋_GB2312" w:hAnsi="仿宋_GB2312" w:cs="仿宋_GB2312" w:eastAsia="仿宋_GB2312"/>
                <w:sz w:val="22"/>
                <w:color w:val="000000"/>
                <w:shd w:fill="FFFFFF" w:val="clear"/>
              </w:rPr>
              <w:t>功能包括信息阅读、我发布的、我管理的、栏目设置；</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3）通讯录</w:t>
            </w:r>
            <w:r>
              <w:rPr>
                <w:rFonts w:ascii="仿宋_GB2312" w:hAnsi="仿宋_GB2312" w:cs="仿宋_GB2312" w:eastAsia="仿宋_GB2312"/>
                <w:sz w:val="22"/>
                <w:color w:val="000000"/>
                <w:shd w:fill="FFFFFF" w:val="clear"/>
              </w:rPr>
              <w:t>模块</w:t>
            </w:r>
            <w:r>
              <w:rPr>
                <w:rFonts w:ascii="仿宋_GB2312" w:hAnsi="仿宋_GB2312" w:cs="仿宋_GB2312" w:eastAsia="仿宋_GB2312"/>
                <w:sz w:val="22"/>
                <w:color w:val="000000"/>
                <w:shd w:fill="FFFFFF" w:val="clear"/>
              </w:rPr>
              <w:t>功能包括内部通讯录、外部通讯录、星标用户；</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4）通知公告</w:t>
            </w:r>
            <w:r>
              <w:rPr>
                <w:rFonts w:ascii="仿宋_GB2312" w:hAnsi="仿宋_GB2312" w:cs="仿宋_GB2312" w:eastAsia="仿宋_GB2312"/>
                <w:sz w:val="22"/>
                <w:color w:val="000000"/>
                <w:shd w:fill="FFFFFF" w:val="clear"/>
              </w:rPr>
              <w:t>模块</w:t>
            </w:r>
            <w:r>
              <w:rPr>
                <w:rFonts w:ascii="仿宋_GB2312" w:hAnsi="仿宋_GB2312" w:cs="仿宋_GB2312" w:eastAsia="仿宋_GB2312"/>
                <w:sz w:val="22"/>
                <w:color w:val="000000"/>
                <w:shd w:fill="FFFFFF" w:val="clear"/>
              </w:rPr>
              <w:t>功能包括我发布的、我审核的、我接收的、我管理的、权限设置；</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5）短信</w:t>
            </w:r>
            <w:r>
              <w:rPr>
                <w:rFonts w:ascii="仿宋_GB2312" w:hAnsi="仿宋_GB2312" w:cs="仿宋_GB2312" w:eastAsia="仿宋_GB2312"/>
                <w:sz w:val="22"/>
                <w:color w:val="000000"/>
                <w:shd w:fill="FFFFFF" w:val="clear"/>
              </w:rPr>
              <w:t>模块</w:t>
            </w:r>
            <w:r>
              <w:rPr>
                <w:rFonts w:ascii="仿宋_GB2312" w:hAnsi="仿宋_GB2312" w:cs="仿宋_GB2312" w:eastAsia="仿宋_GB2312"/>
                <w:sz w:val="22"/>
                <w:color w:val="000000"/>
                <w:shd w:fill="FFFFFF" w:val="clear"/>
              </w:rPr>
              <w:t>功能包括草稿箱、待发送、已发送、短信模板配置；</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6）统计分析</w:t>
            </w:r>
            <w:r>
              <w:rPr>
                <w:rFonts w:ascii="仿宋_GB2312" w:hAnsi="仿宋_GB2312" w:cs="仿宋_GB2312" w:eastAsia="仿宋_GB2312"/>
                <w:sz w:val="22"/>
                <w:color w:val="000000"/>
                <w:shd w:fill="FFFFFF" w:val="clear"/>
              </w:rPr>
              <w:t>模块</w:t>
            </w:r>
            <w:r>
              <w:rPr>
                <w:rFonts w:ascii="仿宋_GB2312" w:hAnsi="仿宋_GB2312" w:cs="仿宋_GB2312" w:eastAsia="仿宋_GB2312"/>
                <w:sz w:val="22"/>
                <w:color w:val="000000"/>
                <w:shd w:fill="FFFFFF" w:val="clear"/>
              </w:rPr>
              <w:t>功能包括数据看板、统计报表、数据采集；</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7）业务配置</w:t>
            </w:r>
            <w:r>
              <w:rPr>
                <w:rFonts w:ascii="仿宋_GB2312" w:hAnsi="仿宋_GB2312" w:cs="仿宋_GB2312" w:eastAsia="仿宋_GB2312"/>
                <w:sz w:val="22"/>
                <w:color w:val="000000"/>
                <w:shd w:fill="FFFFFF" w:val="clear"/>
              </w:rPr>
              <w:t>模块</w:t>
            </w:r>
            <w:r>
              <w:rPr>
                <w:rFonts w:ascii="仿宋_GB2312" w:hAnsi="仿宋_GB2312" w:cs="仿宋_GB2312" w:eastAsia="仿宋_GB2312"/>
                <w:sz w:val="22"/>
                <w:color w:val="000000"/>
                <w:shd w:fill="FFFFFF" w:val="clear"/>
              </w:rPr>
              <w:t>功能包括事项类型配置、通知单模板配置、文号管理、待办节点分类配置、角色配置、主办单位配置、流程启用配置、事项标签配置、短信发送单位配置、预警管理、交接配置、常用分组管理。</w:t>
            </w:r>
          </w:p>
          <w:p>
            <w:pPr>
              <w:pStyle w:val="null3"/>
              <w:ind w:left="990"/>
              <w:jc w:val="both"/>
            </w:pPr>
            <w:r>
              <w:rPr>
                <w:rFonts w:ascii="仿宋_GB2312" w:hAnsi="仿宋_GB2312" w:cs="仿宋_GB2312" w:eastAsia="仿宋_GB2312"/>
                <w:sz w:val="22"/>
                <w:b/>
              </w:rPr>
              <w:t xml:space="preserve">3.3.1.2.2 </w:t>
            </w:r>
            <w:r>
              <w:rPr>
                <w:rFonts w:ascii="仿宋_GB2312" w:hAnsi="仿宋_GB2312" w:cs="仿宋_GB2312" w:eastAsia="仿宋_GB2312"/>
                <w:sz w:val="22"/>
                <w:b/>
              </w:rPr>
              <w:t>公文交换系统租用</w:t>
            </w:r>
          </w:p>
          <w:p>
            <w:pPr>
              <w:pStyle w:val="null3"/>
              <w:ind w:firstLine="442"/>
            </w:pPr>
            <w:r>
              <w:rPr>
                <w:rFonts w:ascii="仿宋_GB2312" w:hAnsi="仿宋_GB2312" w:cs="仿宋_GB2312" w:eastAsia="仿宋_GB2312"/>
                <w:sz w:val="22"/>
                <w:b/>
                <w:color w:val="000000"/>
                <w:shd w:fill="FFFFFF" w:val="clear"/>
              </w:rPr>
              <w:t>1.系统定位</w:t>
            </w:r>
          </w:p>
          <w:p>
            <w:pPr>
              <w:pStyle w:val="null3"/>
              <w:ind w:firstLine="440"/>
            </w:pPr>
            <w:r>
              <w:rPr>
                <w:rFonts w:ascii="仿宋_GB2312" w:hAnsi="仿宋_GB2312" w:cs="仿宋_GB2312" w:eastAsia="仿宋_GB2312"/>
                <w:sz w:val="22"/>
                <w:color w:val="000000"/>
                <w:shd w:fill="FFFFFF" w:val="clear"/>
              </w:rPr>
              <w:t>公文交换系统</w:t>
            </w:r>
            <w:r>
              <w:rPr>
                <w:rFonts w:ascii="仿宋_GB2312" w:hAnsi="仿宋_GB2312" w:cs="仿宋_GB2312" w:eastAsia="仿宋_GB2312"/>
                <w:sz w:val="22"/>
                <w:color w:val="000000"/>
                <w:shd w:fill="FFFFFF" w:val="clear"/>
              </w:rPr>
              <w:t>应</w:t>
            </w:r>
            <w:r>
              <w:rPr>
                <w:rFonts w:ascii="仿宋_GB2312" w:hAnsi="仿宋_GB2312" w:cs="仿宋_GB2312" w:eastAsia="仿宋_GB2312"/>
                <w:sz w:val="22"/>
                <w:color w:val="000000"/>
                <w:shd w:fill="FFFFFF" w:val="clear"/>
              </w:rPr>
              <w:t>实现</w:t>
            </w:r>
            <w:r>
              <w:rPr>
                <w:rFonts w:ascii="仿宋_GB2312" w:hAnsi="仿宋_GB2312" w:cs="仿宋_GB2312" w:eastAsia="仿宋_GB2312"/>
                <w:sz w:val="22"/>
                <w:color w:val="000000"/>
                <w:shd w:fill="FFFFFF" w:val="clear"/>
              </w:rPr>
              <w:t>上架</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秦政通</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工作台</w:t>
            </w:r>
            <w:r>
              <w:rPr>
                <w:rFonts w:ascii="仿宋_GB2312" w:hAnsi="仿宋_GB2312" w:cs="仿宋_GB2312" w:eastAsia="仿宋_GB2312"/>
                <w:sz w:val="22"/>
                <w:color w:val="000000"/>
                <w:shd w:fill="FFFFFF" w:val="clear"/>
              </w:rPr>
              <w:t>应用中</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涉及</w:t>
            </w:r>
            <w:r>
              <w:rPr>
                <w:rFonts w:ascii="仿宋_GB2312" w:hAnsi="仿宋_GB2312" w:cs="仿宋_GB2312" w:eastAsia="仿宋_GB2312"/>
                <w:sz w:val="22"/>
                <w:color w:val="000000"/>
                <w:shd w:fill="FFFFFF" w:val="clear"/>
              </w:rPr>
              <w:t>公文</w:t>
            </w:r>
            <w:r>
              <w:rPr>
                <w:rFonts w:ascii="仿宋_GB2312" w:hAnsi="仿宋_GB2312" w:cs="仿宋_GB2312" w:eastAsia="仿宋_GB2312"/>
                <w:sz w:val="22"/>
                <w:color w:val="000000"/>
                <w:shd w:fill="FFFFFF" w:val="clear"/>
              </w:rPr>
              <w:t>的</w:t>
            </w:r>
            <w:r>
              <w:rPr>
                <w:rFonts w:ascii="仿宋_GB2312" w:hAnsi="仿宋_GB2312" w:cs="仿宋_GB2312" w:eastAsia="仿宋_GB2312"/>
                <w:sz w:val="22"/>
                <w:color w:val="000000"/>
                <w:shd w:fill="FFFFFF" w:val="clear"/>
              </w:rPr>
              <w:t>交换、流转</w:t>
            </w:r>
            <w:r>
              <w:rPr>
                <w:rFonts w:ascii="仿宋_GB2312" w:hAnsi="仿宋_GB2312" w:cs="仿宋_GB2312" w:eastAsia="仿宋_GB2312"/>
                <w:sz w:val="22"/>
                <w:color w:val="000000"/>
                <w:shd w:fill="FFFFFF" w:val="clear"/>
              </w:rPr>
              <w:t>功能，做到公文</w:t>
            </w:r>
            <w:r>
              <w:rPr>
                <w:rFonts w:ascii="仿宋_GB2312" w:hAnsi="仿宋_GB2312" w:cs="仿宋_GB2312" w:eastAsia="仿宋_GB2312"/>
                <w:sz w:val="22"/>
                <w:color w:val="000000"/>
                <w:shd w:fill="FFFFFF" w:val="clear"/>
              </w:rPr>
              <w:t>全过程</w:t>
            </w:r>
            <w:r>
              <w:rPr>
                <w:rFonts w:ascii="仿宋_GB2312" w:hAnsi="仿宋_GB2312" w:cs="仿宋_GB2312" w:eastAsia="仿宋_GB2312"/>
                <w:sz w:val="22"/>
                <w:color w:val="000000"/>
                <w:shd w:fill="FFFFFF" w:val="clear"/>
              </w:rPr>
              <w:t>处理</w:t>
            </w:r>
            <w:r>
              <w:rPr>
                <w:rFonts w:ascii="仿宋_GB2312" w:hAnsi="仿宋_GB2312" w:cs="仿宋_GB2312" w:eastAsia="仿宋_GB2312"/>
                <w:sz w:val="22"/>
                <w:color w:val="000000"/>
                <w:shd w:fill="FFFFFF" w:val="clear"/>
              </w:rPr>
              <w:t>留痕，提高跨部门之间的公文交换效率和安全性。</w:t>
            </w:r>
          </w:p>
          <w:p>
            <w:pPr>
              <w:pStyle w:val="null3"/>
              <w:ind w:firstLine="442"/>
            </w:pPr>
            <w:r>
              <w:rPr>
                <w:rFonts w:ascii="仿宋_GB2312" w:hAnsi="仿宋_GB2312" w:cs="仿宋_GB2312" w:eastAsia="仿宋_GB2312"/>
                <w:sz w:val="22"/>
                <w:b/>
                <w:color w:val="000000"/>
                <w:shd w:fill="FFFFFF" w:val="clear"/>
              </w:rPr>
              <w:t>2.主要功能</w:t>
            </w:r>
          </w:p>
          <w:p>
            <w:pPr>
              <w:pStyle w:val="null3"/>
              <w:ind w:firstLine="440"/>
            </w:pPr>
            <w:r>
              <w:rPr>
                <w:rFonts w:ascii="仿宋_GB2312" w:hAnsi="仿宋_GB2312" w:cs="仿宋_GB2312" w:eastAsia="仿宋_GB2312"/>
                <w:sz w:val="22"/>
                <w:color w:val="000000"/>
                <w:shd w:fill="FFFFFF" w:val="clear"/>
              </w:rPr>
              <w:t>构建公文交换的办公应用，提供集中管理、跟踪和控制各类文件跨组织交换的能力，通过组织间文件交换的统一管理和处理，实现包含文件传递的横向协同与纵向联通。用户可通过公文交换</w:t>
            </w:r>
            <w:r>
              <w:rPr>
                <w:rFonts w:ascii="仿宋_GB2312" w:hAnsi="仿宋_GB2312" w:cs="仿宋_GB2312" w:eastAsia="仿宋_GB2312"/>
                <w:sz w:val="22"/>
                <w:color w:val="000000"/>
                <w:shd w:fill="FFFFFF" w:val="clear"/>
              </w:rPr>
              <w:t>系统</w:t>
            </w:r>
            <w:r>
              <w:rPr>
                <w:rFonts w:ascii="仿宋_GB2312" w:hAnsi="仿宋_GB2312" w:cs="仿宋_GB2312" w:eastAsia="仿宋_GB2312"/>
                <w:sz w:val="22"/>
                <w:color w:val="000000"/>
                <w:shd w:fill="FFFFFF" w:val="clear"/>
              </w:rPr>
              <w:t>进行收文、发文、退文、联合发文、意见征询、便笺、通知公告等文件起草、内部签批，通过远程发送向远程单位进行意见征询和办理反馈，全面提高全省各单位组织间文件交换的效率、准确性和安全性。</w:t>
            </w:r>
          </w:p>
          <w:p>
            <w:pPr>
              <w:pStyle w:val="null3"/>
              <w:ind w:firstLine="440"/>
            </w:pPr>
            <w:r>
              <w:rPr>
                <w:rFonts w:ascii="仿宋_GB2312" w:hAnsi="仿宋_GB2312" w:cs="仿宋_GB2312" w:eastAsia="仿宋_GB2312"/>
                <w:sz w:val="22"/>
                <w:color w:val="000000"/>
                <w:shd w:fill="FFFFFF" w:val="clear"/>
              </w:rPr>
              <w:t>构建公文交换可视化分析应用，通过平台监控对各类文件的已发、已收、日志进行监控，对各远程部门的连接状态进行健康监测，同时对各类文件的传输过程进行跟踪，全方位掌握文件的交互情况。通过统计分析、数据看板，以部门、接收时间等方面为分析维度，统计接收文件、接收耗时、接收成功率、接收处理质量等方面信息。</w:t>
            </w:r>
          </w:p>
          <w:p>
            <w:pPr>
              <w:pStyle w:val="null3"/>
              <w:ind w:firstLine="440"/>
            </w:pPr>
            <w:r>
              <w:rPr>
                <w:rFonts w:ascii="仿宋_GB2312" w:hAnsi="仿宋_GB2312" w:cs="仿宋_GB2312" w:eastAsia="仿宋_GB2312"/>
                <w:sz w:val="22"/>
                <w:color w:val="000000"/>
                <w:shd w:fill="FFFFFF" w:val="clear"/>
              </w:rPr>
              <w:t>构建公文交换管理应用，从元数据、统一发件管控、统一收件管控、交换范围、交换路径、交换件等方面，提供公文交换的后台配置管理能力，有效地管理和运营公文交换的办公应用，确保平台正常运行、应用功能持续优化。</w:t>
            </w:r>
          </w:p>
          <w:p>
            <w:pPr>
              <w:pStyle w:val="null3"/>
              <w:ind w:firstLine="440"/>
            </w:pPr>
            <w:r>
              <w:rPr>
                <w:rFonts w:ascii="仿宋_GB2312" w:hAnsi="仿宋_GB2312" w:cs="仿宋_GB2312" w:eastAsia="仿宋_GB2312"/>
                <w:sz w:val="22"/>
                <w:color w:val="000000"/>
                <w:shd w:fill="FFFFFF" w:val="clear"/>
              </w:rPr>
              <w:t>构建公文交换接口管理应用，提供标准的公文数据标准及规范，并提供标准的接口，包含文件发送、签收、退回、回收、增发、反馈、退文等接口，全面支撑各委办厅局协同办公系统与公文交换的交互对接，满足各类文件无缝收发的要求。</w:t>
            </w:r>
          </w:p>
          <w:p>
            <w:pPr>
              <w:pStyle w:val="null3"/>
              <w:ind w:left="840"/>
            </w:pPr>
            <w:r>
              <w:rPr>
                <w:rFonts w:ascii="仿宋_GB2312" w:hAnsi="仿宋_GB2312" w:cs="仿宋_GB2312" w:eastAsia="仿宋_GB2312"/>
                <w:sz w:val="22"/>
                <w:b/>
              </w:rPr>
              <w:t xml:space="preserve">3.3.1.3 </w:t>
            </w:r>
            <w:r>
              <w:rPr>
                <w:rFonts w:ascii="仿宋_GB2312" w:hAnsi="仿宋_GB2312" w:cs="仿宋_GB2312" w:eastAsia="仿宋_GB2312"/>
                <w:sz w:val="22"/>
                <w:b/>
              </w:rPr>
              <w:t>公共支撑软件租用</w:t>
            </w:r>
          </w:p>
          <w:p>
            <w:pPr>
              <w:pStyle w:val="null3"/>
              <w:ind w:left="990"/>
              <w:jc w:val="both"/>
            </w:pPr>
            <w:r>
              <w:rPr>
                <w:rFonts w:ascii="仿宋_GB2312" w:hAnsi="仿宋_GB2312" w:cs="仿宋_GB2312" w:eastAsia="仿宋_GB2312"/>
                <w:sz w:val="22"/>
                <w:b/>
              </w:rPr>
              <w:t xml:space="preserve">3.3.1.3.1 </w:t>
            </w:r>
            <w:r>
              <w:rPr>
                <w:rFonts w:ascii="仿宋_GB2312" w:hAnsi="仿宋_GB2312" w:cs="仿宋_GB2312" w:eastAsia="仿宋_GB2312"/>
                <w:sz w:val="22"/>
                <w:b/>
              </w:rPr>
              <w:t>零信任访问控制系统</w:t>
            </w:r>
          </w:p>
          <w:p>
            <w:pPr>
              <w:pStyle w:val="null3"/>
              <w:ind w:firstLine="442"/>
            </w:pPr>
            <w:r>
              <w:rPr>
                <w:rFonts w:ascii="仿宋_GB2312" w:hAnsi="仿宋_GB2312" w:cs="仿宋_GB2312" w:eastAsia="仿宋_GB2312"/>
                <w:sz w:val="22"/>
                <w:b/>
                <w:color w:val="000000"/>
                <w:shd w:fill="FFFFFF" w:val="clear"/>
              </w:rPr>
              <w:t>1.系统定位</w:t>
            </w:r>
          </w:p>
          <w:p>
            <w:pPr>
              <w:pStyle w:val="null3"/>
              <w:ind w:firstLine="440"/>
            </w:pPr>
            <w:r>
              <w:rPr>
                <w:rFonts w:ascii="仿宋_GB2312" w:hAnsi="仿宋_GB2312" w:cs="仿宋_GB2312" w:eastAsia="仿宋_GB2312"/>
                <w:sz w:val="22"/>
                <w:color w:val="000000"/>
                <w:shd w:fill="FFFFFF" w:val="clear"/>
              </w:rPr>
              <w:t>零信任访问控制系统是为了满足全省机关公职人员的远程接入授权需要。移动化办公访问主要通过互联网进行传输，由于互联网接入环境复杂，保障业务系统数据在</w:t>
            </w:r>
            <w:r>
              <w:rPr>
                <w:rFonts w:ascii="仿宋_GB2312" w:hAnsi="仿宋_GB2312" w:cs="仿宋_GB2312" w:eastAsia="仿宋_GB2312"/>
                <w:sz w:val="22"/>
                <w:color w:val="000000"/>
                <w:shd w:fill="FFFFFF" w:val="clear"/>
              </w:rPr>
              <w:t>VPN传输链路上的机密性、完整性、可用性，对数据在互联网中传输过程进行相应的安全防护，保障系统信息安全，业务正常运行。</w:t>
            </w:r>
          </w:p>
          <w:p>
            <w:pPr>
              <w:pStyle w:val="null3"/>
              <w:ind w:firstLine="442"/>
            </w:pPr>
            <w:r>
              <w:rPr>
                <w:rFonts w:ascii="仿宋_GB2312" w:hAnsi="仿宋_GB2312" w:cs="仿宋_GB2312" w:eastAsia="仿宋_GB2312"/>
                <w:sz w:val="22"/>
                <w:b/>
                <w:color w:val="000000"/>
                <w:shd w:fill="FFFFFF" w:val="clear"/>
              </w:rPr>
              <w:t>2.主要功能</w:t>
            </w:r>
          </w:p>
          <w:tbl>
            <w:tblPr>
              <w:tblBorders>
                <w:top w:val="none" w:color="000000" w:sz="4"/>
                <w:left w:val="none" w:color="000000" w:sz="4"/>
                <w:bottom w:val="none" w:color="000000" w:sz="4"/>
                <w:right w:val="none" w:color="000000" w:sz="4"/>
                <w:insideH w:val="none"/>
                <w:insideV w:val="none"/>
              </w:tblBorders>
            </w:tblPr>
            <w:tblGrid>
              <w:gridCol w:w="247"/>
              <w:gridCol w:w="747"/>
              <w:gridCol w:w="2190"/>
            </w:tblGrid>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功能模块</w:t>
                  </w:r>
                </w:p>
              </w:tc>
              <w:tc>
                <w:tcPr>
                  <w:tcW w:type="dxa" w:w="2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功能描述</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VPN接入隧道搭建</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搭建远程移动终端接入至秦政通应用的加密隧道，满足数据从终端到应用的安全传输，隧道数量满足全省公职人员的接入需要。</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VPN接入操作系统兼容</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满足大规模人群广泛的接入需求，</w:t>
                  </w:r>
                  <w:r>
                    <w:rPr>
                      <w:rFonts w:ascii="仿宋_GB2312" w:hAnsi="仿宋_GB2312" w:cs="仿宋_GB2312" w:eastAsia="仿宋_GB2312"/>
                      <w:sz w:val="22"/>
                      <w:color w:val="000000"/>
                    </w:rPr>
                    <w:t>VPN接入需兼容多种终端及国产终端，兼容多种浏览器及国密浏览器。</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暴露面收缩</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收缩业务系统对外发布时的网络暴露面。只有通过平台身份可信识别的用户及终端才可以与安全接入平台访问网关建立访问通路，并根据访问控制策略对数字机关业务资产发起访问。原有终端到目标业务系统的物理网络策略无需提供。</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SSL传输加密</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用户端数据传输默认采用</w:t>
                  </w:r>
                  <w:r>
                    <w:rPr>
                      <w:rFonts w:ascii="仿宋_GB2312" w:hAnsi="仿宋_GB2312" w:cs="仿宋_GB2312" w:eastAsia="仿宋_GB2312"/>
                      <w:sz w:val="22"/>
                      <w:color w:val="000000"/>
                    </w:rPr>
                    <w:t>SSL传输加密，防止通信数据被劫持解密风险，进一步保证传输安全性。</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进程可信</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用户端认证前、应用访问前都会先做中间人攻击检查，确认服务端的真实性后才授权进行访问；确保进程处于可信状态。</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安全审计</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对于用户日志，安全日志，设备日志，访问日志和管理员日志进行相关留存，满足客户的审计合规需要。隧道应用日志细粒度到用户访问的</w:t>
                  </w:r>
                  <w:r>
                    <w:rPr>
                      <w:rFonts w:ascii="仿宋_GB2312" w:hAnsi="仿宋_GB2312" w:cs="仿宋_GB2312" w:eastAsia="仿宋_GB2312"/>
                      <w:sz w:val="22"/>
                      <w:color w:val="000000"/>
                    </w:rPr>
                    <w:t>IP和端口，WEB应用日志细粒度到用户访问的URL路径，和访问的状态。</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VPN接入备份</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搭建备份</w:t>
                  </w:r>
                  <w:r>
                    <w:rPr>
                      <w:rFonts w:ascii="仿宋_GB2312" w:hAnsi="仿宋_GB2312" w:cs="仿宋_GB2312" w:eastAsia="仿宋_GB2312"/>
                      <w:sz w:val="22"/>
                      <w:color w:val="000000"/>
                    </w:rPr>
                    <w:t>VPN接入平台，在集群内设备可以进行策略与配置同步，不需要与原有VPN一样逐台进行配置，整体降低了运维的复杂度。</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双因子认证对接</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用于验证用户身份，它要求用户提供两种或不同的认证因素；账号密码和验证码，增强认证的安全性，同时满足国密相关要求。</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自动化的探测选路</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客户侧</w:t>
                  </w:r>
                  <w:r>
                    <w:rPr>
                      <w:rFonts w:ascii="仿宋_GB2312" w:hAnsi="仿宋_GB2312" w:cs="仿宋_GB2312" w:eastAsia="仿宋_GB2312"/>
                      <w:sz w:val="22"/>
                      <w:color w:val="000000"/>
                    </w:rPr>
                    <w:t>Proxy在内网不通，SDK选路如果探测Proxy不通时，就让应用不走隧道，如果探测Proxy通，就让应用走隧道。</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打印用户公网</w:t>
                  </w:r>
                  <w:r>
                    <w:rPr>
                      <w:rFonts w:ascii="仿宋_GB2312" w:hAnsi="仿宋_GB2312" w:cs="仿宋_GB2312" w:eastAsia="仿宋_GB2312"/>
                      <w:sz w:val="22"/>
                      <w:color w:val="000000"/>
                    </w:rPr>
                    <w:t>IP</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VPN服务接入平台的SDK提供获取“秦政通”用户当前网络的公网IP的功能。使用该SDK中提供的方法来获取用户的公网IP地址，然后将其用于网络排障。</w:t>
                  </w:r>
                </w:p>
              </w:tc>
            </w:tr>
          </w:tbl>
          <w:p>
            <w:pPr>
              <w:pStyle w:val="null3"/>
              <w:ind w:left="990"/>
              <w:jc w:val="both"/>
            </w:pPr>
            <w:r>
              <w:rPr>
                <w:rFonts w:ascii="仿宋_GB2312" w:hAnsi="仿宋_GB2312" w:cs="仿宋_GB2312" w:eastAsia="仿宋_GB2312"/>
                <w:sz w:val="22"/>
                <w:b/>
              </w:rPr>
              <w:t xml:space="preserve">3.3.1.3.2 </w:t>
            </w:r>
            <w:r>
              <w:rPr>
                <w:rFonts w:ascii="仿宋_GB2312" w:hAnsi="仿宋_GB2312" w:cs="仿宋_GB2312" w:eastAsia="仿宋_GB2312"/>
                <w:sz w:val="22"/>
                <w:b/>
              </w:rPr>
              <w:t>文档处理系统</w:t>
            </w:r>
          </w:p>
          <w:p>
            <w:pPr>
              <w:pStyle w:val="null3"/>
              <w:ind w:firstLine="442"/>
            </w:pPr>
            <w:r>
              <w:rPr>
                <w:rFonts w:ascii="仿宋_GB2312" w:hAnsi="仿宋_GB2312" w:cs="仿宋_GB2312" w:eastAsia="仿宋_GB2312"/>
                <w:sz w:val="22"/>
                <w:b/>
                <w:color w:val="000000"/>
                <w:shd w:fill="FFFFFF" w:val="clear"/>
              </w:rPr>
              <w:t>1.系统定位</w:t>
            </w:r>
          </w:p>
          <w:p>
            <w:pPr>
              <w:pStyle w:val="null3"/>
              <w:ind w:firstLine="440"/>
            </w:pPr>
            <w:r>
              <w:rPr>
                <w:rFonts w:ascii="仿宋_GB2312" w:hAnsi="仿宋_GB2312" w:cs="仿宋_GB2312" w:eastAsia="仿宋_GB2312"/>
                <w:sz w:val="22"/>
                <w:color w:val="000000"/>
                <w:shd w:fill="FFFFFF" w:val="clear"/>
              </w:rPr>
              <w:t>文档处理系统作为共性支撑服务，为</w:t>
            </w:r>
            <w:r>
              <w:rPr>
                <w:rFonts w:ascii="仿宋_GB2312" w:hAnsi="仿宋_GB2312" w:cs="仿宋_GB2312" w:eastAsia="仿宋_GB2312"/>
                <w:sz w:val="22"/>
                <w:color w:val="000000"/>
                <w:shd w:fill="FFFFFF" w:val="clear"/>
              </w:rPr>
              <w:t>“秦政通”政务一体化协同办公平台各系统提供文档处理能力，采用微服务松耦合的架构，提供文档在线预览、在线编辑、格式转换服务，通过集约化的文档能力实现办公软件核心技术能力的赋能。与“秦政通”平台进行对接，实现在业务系统中无感打开所需预览的文件，实现文档不落地预览。并在不跳转应用软件的方式上，提供文档在线起草通知公告，在线批注修改，在线合稿装订发送等服务，满足办公场景下对文档的处理和管理要求。后续根据各单位服务需求弹性扩展。</w:t>
            </w:r>
          </w:p>
          <w:p>
            <w:pPr>
              <w:pStyle w:val="null3"/>
              <w:ind w:firstLine="440"/>
            </w:pPr>
            <w:r>
              <w:rPr>
                <w:rFonts w:ascii="仿宋_GB2312" w:hAnsi="仿宋_GB2312" w:cs="仿宋_GB2312" w:eastAsia="仿宋_GB2312"/>
                <w:sz w:val="22"/>
                <w:color w:val="000000"/>
                <w:shd w:fill="FFFFFF" w:val="clear"/>
              </w:rPr>
              <w:t>文档在线预览、在线编辑是政府办公业务系统核心需求之一，采用插件化形式在国产办公软件客户端在浏览器中加载文档，需要经过复杂的插件下载、安装、重启、依赖客户端等过程才能实现文档在线处理的效果。</w:t>
            </w:r>
          </w:p>
          <w:p>
            <w:pPr>
              <w:pStyle w:val="null3"/>
              <w:ind w:firstLine="440"/>
            </w:pPr>
            <w:r>
              <w:rPr>
                <w:rFonts w:ascii="仿宋_GB2312" w:hAnsi="仿宋_GB2312" w:cs="仿宋_GB2312" w:eastAsia="仿宋_GB2312"/>
                <w:sz w:val="22"/>
                <w:color w:val="000000"/>
                <w:shd w:fill="FFFFFF" w:val="clear"/>
              </w:rPr>
              <w:t>而通过应用系统与文档处理系统产品在线预览或在线编辑能力的对接，则可实现文档</w:t>
            </w:r>
            <w:r>
              <w:rPr>
                <w:rFonts w:ascii="仿宋_GB2312" w:hAnsi="仿宋_GB2312" w:cs="仿宋_GB2312" w:eastAsia="仿宋_GB2312"/>
                <w:sz w:val="22"/>
                <w:color w:val="000000"/>
                <w:shd w:fill="FFFFFF" w:val="clear"/>
              </w:rPr>
              <w:t>“不落地”“去实体化”，有效避免使用插件存在的卡死或失效问题，全面改善在线办公文档应用与体验，同时，通过集约化建设，各应用系统可调取统一的文档中台服务，实现各自业务流程的文档处理，避免重复建设，提高在线文档处理工作效率的同时，也大大降低系统建设成本，提高各应用系统文档处理的质量和效率。</w:t>
            </w:r>
          </w:p>
          <w:p>
            <w:pPr>
              <w:pStyle w:val="null3"/>
              <w:ind w:firstLine="440"/>
            </w:pPr>
            <w:r>
              <w:rPr>
                <w:rFonts w:ascii="仿宋_GB2312" w:hAnsi="仿宋_GB2312" w:cs="仿宋_GB2312" w:eastAsia="仿宋_GB2312"/>
                <w:sz w:val="22"/>
                <w:color w:val="000000"/>
                <w:shd w:fill="FFFFFF" w:val="clear"/>
              </w:rPr>
              <w:t>针对秦政通项目应用多、服务广特点，配备专业项目团队为本项目提供全流程技术支持服务，包括项目在实施过程中涉及的所有技术对接以及技术研讨等工作。</w:t>
            </w:r>
          </w:p>
          <w:p>
            <w:pPr>
              <w:pStyle w:val="null3"/>
              <w:ind w:firstLine="442"/>
            </w:pPr>
            <w:r>
              <w:rPr>
                <w:rFonts w:ascii="仿宋_GB2312" w:hAnsi="仿宋_GB2312" w:cs="仿宋_GB2312" w:eastAsia="仿宋_GB2312"/>
                <w:sz w:val="22"/>
                <w:b/>
                <w:color w:val="000000"/>
                <w:shd w:fill="FFFFFF" w:val="clear"/>
              </w:rPr>
              <w:t>2.主要功能</w:t>
            </w:r>
          </w:p>
          <w:tbl>
            <w:tblPr>
              <w:tblBorders>
                <w:top w:val="none" w:color="000000" w:sz="4"/>
                <w:left w:val="none" w:color="000000" w:sz="4"/>
                <w:bottom w:val="none" w:color="000000" w:sz="4"/>
                <w:right w:val="none" w:color="000000" w:sz="4"/>
                <w:insideH w:val="none"/>
                <w:insideV w:val="none"/>
              </w:tblBorders>
            </w:tblPr>
            <w:tblGrid>
              <w:gridCol w:w="240"/>
              <w:gridCol w:w="400"/>
              <w:gridCol w:w="2544"/>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功能模块</w:t>
                  </w:r>
                </w:p>
              </w:tc>
              <w:tc>
                <w:tcPr>
                  <w:tcW w:type="dxa" w:w="2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功能描述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在线预览</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提供文档在线预览功能，支持提供</w:t>
                  </w:r>
                  <w:r>
                    <w:rPr>
                      <w:rFonts w:ascii="仿宋_GB2312" w:hAnsi="仿宋_GB2312" w:cs="仿宋_GB2312" w:eastAsia="仿宋_GB2312"/>
                      <w:sz w:val="22"/>
                      <w:color w:val="000000"/>
                    </w:rPr>
                    <w:t>3种以上预览模式，支持文档在线预览时限制用户数，支持文字、演示、表格、PDF文件在只读状态下对文档进行评论，支持表格文件在只读状态下进行筛选，支持对预览文件打印时带水印，实现文档的预览效果和打印效果保持一致。</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在线编辑</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提供国产办公软件客户端的在线编辑主要功能，提供基于文档的协同能力，支持在业务系统中进行多种文件格式（</w:t>
                  </w:r>
                  <w:r>
                    <w:rPr>
                      <w:rFonts w:ascii="仿宋_GB2312" w:hAnsi="仿宋_GB2312" w:cs="仿宋_GB2312" w:eastAsia="仿宋_GB2312"/>
                      <w:sz w:val="22"/>
                      <w:color w:val="000000"/>
                    </w:rPr>
                    <w:t>wpt、wps、ett、et、ppt、dps、dpt、doc、xls</w:t>
                  </w:r>
                  <w:r>
                    <w:rPr>
                      <w:rFonts w:ascii="仿宋_GB2312" w:hAnsi="仿宋_GB2312" w:cs="仿宋_GB2312" w:eastAsia="仿宋_GB2312"/>
                      <w:sz w:val="22"/>
                      <w:color w:val="000000"/>
                    </w:rPr>
                    <w:t>）的多人协同编辑，同时支持在</w:t>
                  </w:r>
                  <w:r>
                    <w:rPr>
                      <w:rFonts w:ascii="仿宋_GB2312" w:hAnsi="仿宋_GB2312" w:cs="仿宋_GB2312" w:eastAsia="仿宋_GB2312"/>
                      <w:sz w:val="22"/>
                      <w:color w:val="000000"/>
                    </w:rPr>
                    <w:t>PDF文件上批注，支持在文档打开、关闭、打印等操作时，向应用推送消息，支持在文字组件中强制修订，切换修订状态，支持往文字文档中批量插入图片，支持图片在线裁剪，支持在文字组件中插入脚注尾注，支持文字、表格、演示编辑页面中，设置字体时快速检索字体；文字组件中支持常用的方正字体，满足公文场景下的编辑诉求，支持文字页面中评论筛选，支持文字文档开启4种模式的保护方式，支持在表格组件中设置区域权限和列权限，实现保护特定区域内的单元格，不允许随意修改，支持在表格组件中插入图片，且支持浮动图片和单元格图片两种插入方式，支持在演示组中插入本地音视频并在线播放，支持在演示组件中插入图表，支持在演示组件中使用画笔功能，满足对文档圈画圈批诉求，支持在PDF文件中使用画笔功能。</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格式转换</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通过服务端接口对应用提供集成能力。支持为应用提供文字、表格、演示、</w:t>
                  </w:r>
                  <w:r>
                    <w:rPr>
                      <w:rFonts w:ascii="仿宋_GB2312" w:hAnsi="仿宋_GB2312" w:cs="仿宋_GB2312" w:eastAsia="仿宋_GB2312"/>
                      <w:sz w:val="22"/>
                      <w:color w:val="000000"/>
                    </w:rPr>
                    <w:t>PDF、OFD、UOF、图片、图表、文本、代码等多种组件格式转换能力，支持对多种格式文档（wpt、wps、ett、et、ppt、dps、dpt、doc、xls、pdf）进行按比例或者按范围拆分。</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开放接口</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获取同时协作在线的用户列表的接口能力。支持强制保存文档的接口能力，和强制刷新编辑页面的接口能力。提供强大的前端二次开发能力；文档处理系统提供自定义组件元素、组件事件监听、文档操作等</w:t>
                  </w:r>
                  <w:r>
                    <w:rPr>
                      <w:rFonts w:ascii="仿宋_GB2312" w:hAnsi="仿宋_GB2312" w:cs="仿宋_GB2312" w:eastAsia="仿宋_GB2312"/>
                      <w:sz w:val="22"/>
                      <w:color w:val="000000"/>
                    </w:rPr>
                    <w:t>JSAPI。</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管理后台</w:t>
                  </w:r>
                </w:p>
              </w:tc>
              <w:tc>
                <w:tcPr>
                  <w:tcW w:type="dxa" w:w="2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实现对服务配置、使用过程监测：包括通讯录管理、空间管理、数据统计、角色管理、操作日志、分享管理、团队审批等，可查看服务使用情况的统计信息，包括用户量、文档量、空间量等的多维度统计数据。</w:t>
                  </w:r>
                </w:p>
              </w:tc>
            </w:tr>
          </w:tbl>
          <w:p>
            <w:pPr>
              <w:pStyle w:val="null3"/>
              <w:ind w:left="990"/>
              <w:jc w:val="both"/>
            </w:pPr>
            <w:r>
              <w:rPr>
                <w:rFonts w:ascii="仿宋_GB2312" w:hAnsi="仿宋_GB2312" w:cs="仿宋_GB2312" w:eastAsia="仿宋_GB2312"/>
                <w:sz w:val="22"/>
                <w:b/>
              </w:rPr>
              <w:t xml:space="preserve">3.3.1.3.3 </w:t>
            </w:r>
            <w:r>
              <w:rPr>
                <w:rFonts w:ascii="仿宋_GB2312" w:hAnsi="仿宋_GB2312" w:cs="仿宋_GB2312" w:eastAsia="仿宋_GB2312"/>
                <w:sz w:val="22"/>
                <w:b/>
              </w:rPr>
              <w:t>版式轻阅读系统</w:t>
            </w:r>
          </w:p>
          <w:p>
            <w:pPr>
              <w:pStyle w:val="null3"/>
              <w:ind w:firstLine="442"/>
            </w:pPr>
            <w:r>
              <w:rPr>
                <w:rFonts w:ascii="仿宋_GB2312" w:hAnsi="仿宋_GB2312" w:cs="仿宋_GB2312" w:eastAsia="仿宋_GB2312"/>
                <w:sz w:val="22"/>
                <w:b/>
                <w:color w:val="000000"/>
                <w:shd w:fill="FFFFFF" w:val="clear"/>
              </w:rPr>
              <w:t>1.系统定位</w:t>
            </w:r>
          </w:p>
          <w:p>
            <w:pPr>
              <w:pStyle w:val="null3"/>
              <w:ind w:firstLine="440"/>
            </w:pPr>
            <w:r>
              <w:rPr>
                <w:rFonts w:ascii="仿宋_GB2312" w:hAnsi="仿宋_GB2312" w:cs="仿宋_GB2312" w:eastAsia="仿宋_GB2312"/>
                <w:sz w:val="22"/>
                <w:color w:val="000000"/>
                <w:shd w:fill="FFFFFF" w:val="clear"/>
              </w:rPr>
              <w:t>统一规划版式轻阅读服务能力，作为全省公共服务支撑组件，向各部门的业务系统提供版式轻阅读服务，全面支撑政务工作中的办文、办事、办会。</w:t>
            </w:r>
          </w:p>
          <w:p>
            <w:pPr>
              <w:pStyle w:val="null3"/>
              <w:ind w:firstLine="440"/>
            </w:pPr>
            <w:r>
              <w:rPr>
                <w:rFonts w:ascii="仿宋_GB2312" w:hAnsi="仿宋_GB2312" w:cs="仿宋_GB2312" w:eastAsia="仿宋_GB2312"/>
                <w:sz w:val="22"/>
                <w:color w:val="000000"/>
                <w:shd w:fill="FFFFFF" w:val="clear"/>
              </w:rPr>
              <w:t>版式轻阅读系统作为共性支撑服务，为</w:t>
            </w:r>
            <w:r>
              <w:rPr>
                <w:rFonts w:ascii="仿宋_GB2312" w:hAnsi="仿宋_GB2312" w:cs="仿宋_GB2312" w:eastAsia="仿宋_GB2312"/>
                <w:sz w:val="22"/>
                <w:color w:val="000000"/>
                <w:shd w:fill="FFFFFF" w:val="clear"/>
              </w:rPr>
              <w:t>“秦政通”和“秦务员”</w:t>
            </w:r>
            <w:r>
              <w:rPr>
                <w:rFonts w:ascii="仿宋_GB2312" w:hAnsi="仿宋_GB2312" w:cs="仿宋_GB2312" w:eastAsia="仿宋_GB2312"/>
                <w:sz w:val="22"/>
                <w:color w:val="000000"/>
                <w:shd w:fill="FFFFFF" w:val="clear"/>
              </w:rPr>
              <w:t>等</w:t>
            </w:r>
            <w:r>
              <w:rPr>
                <w:rFonts w:ascii="仿宋_GB2312" w:hAnsi="仿宋_GB2312" w:cs="仿宋_GB2312" w:eastAsia="仿宋_GB2312"/>
                <w:sz w:val="22"/>
                <w:color w:val="000000"/>
                <w:shd w:fill="FFFFFF" w:val="clear"/>
              </w:rPr>
              <w:t>平台提供在线预览和文件处理服务，实现支持在线预览、文件处理、在线盖章、数字签名等服务，涵盖多格式阅览、安全增强阅读、文件编辑、手写签批、安全管控、签章验章、签名验签等功能，可应用于电子政务中的电子公文、政务服务、电子档案等多种业务场景。</w:t>
            </w:r>
          </w:p>
          <w:p>
            <w:pPr>
              <w:pStyle w:val="null3"/>
              <w:ind w:firstLine="440"/>
            </w:pPr>
            <w:r>
              <w:rPr>
                <w:rFonts w:ascii="仿宋_GB2312" w:hAnsi="仿宋_GB2312" w:cs="仿宋_GB2312" w:eastAsia="仿宋_GB2312"/>
                <w:sz w:val="22"/>
                <w:color w:val="000000"/>
                <w:shd w:fill="FFFFFF" w:val="clear"/>
              </w:rPr>
              <w:t>在电子公文业务体系，主要应用系统包括秦政通、公文传输、协同办公、移动办公、电子签章等。</w:t>
            </w:r>
          </w:p>
          <w:p>
            <w:pPr>
              <w:pStyle w:val="null3"/>
              <w:ind w:firstLine="440"/>
            </w:pPr>
            <w:r>
              <w:rPr>
                <w:rFonts w:ascii="仿宋_GB2312" w:hAnsi="仿宋_GB2312" w:cs="仿宋_GB2312" w:eastAsia="仿宋_GB2312"/>
                <w:sz w:val="22"/>
                <w:color w:val="000000"/>
                <w:shd w:fill="FFFFFF" w:val="clear"/>
              </w:rPr>
              <w:t>在政务服务业务体系，主要应用系统包括秦务员、电子证照、行政审批、政务服务电子文件归档和电子档案、在线证明、电子签约。</w:t>
            </w:r>
          </w:p>
          <w:p>
            <w:pPr>
              <w:pStyle w:val="null3"/>
              <w:ind w:firstLine="440"/>
            </w:pPr>
            <w:r>
              <w:rPr>
                <w:rFonts w:ascii="仿宋_GB2312" w:hAnsi="仿宋_GB2312" w:cs="仿宋_GB2312" w:eastAsia="仿宋_GB2312"/>
                <w:sz w:val="22"/>
                <w:color w:val="000000"/>
                <w:shd w:fill="FFFFFF" w:val="clear"/>
              </w:rPr>
              <w:t>在电子政务其他业务场景中，主要应用系统包括电子档案、综合业务、督查督办、邮件、无纸化会议、电子合同、电子发票、电子凭证。</w:t>
            </w:r>
          </w:p>
          <w:p>
            <w:pPr>
              <w:pStyle w:val="null3"/>
              <w:ind w:firstLine="440"/>
            </w:pPr>
            <w:r>
              <w:rPr>
                <w:rFonts w:ascii="仿宋_GB2312" w:hAnsi="仿宋_GB2312" w:cs="仿宋_GB2312" w:eastAsia="仿宋_GB2312"/>
                <w:sz w:val="22"/>
                <w:color w:val="000000"/>
                <w:shd w:fill="FFFFFF" w:val="clear"/>
              </w:rPr>
              <w:t>本年度服务单位</w:t>
            </w:r>
            <w:r>
              <w:rPr>
                <w:rFonts w:ascii="仿宋_GB2312" w:hAnsi="仿宋_GB2312" w:cs="仿宋_GB2312" w:eastAsia="仿宋_GB2312"/>
                <w:sz w:val="22"/>
                <w:color w:val="000000"/>
                <w:shd w:fill="FFFFFF" w:val="clear"/>
              </w:rPr>
              <w:t>43家。后续根据各单位服务需求弹性扩展。</w:t>
            </w:r>
          </w:p>
          <w:p>
            <w:pPr>
              <w:pStyle w:val="null3"/>
              <w:ind w:firstLine="442"/>
            </w:pPr>
            <w:r>
              <w:rPr>
                <w:rFonts w:ascii="仿宋_GB2312" w:hAnsi="仿宋_GB2312" w:cs="仿宋_GB2312" w:eastAsia="仿宋_GB2312"/>
                <w:sz w:val="22"/>
                <w:b/>
                <w:color w:val="000000"/>
                <w:shd w:fill="FFFFFF" w:val="clear"/>
              </w:rPr>
              <w:t>2.主要功能</w:t>
            </w:r>
          </w:p>
          <w:tbl>
            <w:tblPr>
              <w:tblBorders>
                <w:top w:val="none" w:color="000000" w:sz="4"/>
                <w:left w:val="none" w:color="000000" w:sz="4"/>
                <w:bottom w:val="none" w:color="000000" w:sz="4"/>
                <w:right w:val="none" w:color="000000" w:sz="4"/>
                <w:insideH w:val="none"/>
                <w:insideV w:val="none"/>
              </w:tblBorders>
            </w:tblPr>
            <w:tblGrid>
              <w:gridCol w:w="195"/>
              <w:gridCol w:w="455"/>
              <w:gridCol w:w="1902"/>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功能模块</w:t>
                  </w:r>
                </w:p>
              </w:tc>
              <w:tc>
                <w:tcPr>
                  <w:tcW w:type="dxa" w:w="19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功能描述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文件打开</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支持非加密文档打开、加密文档打开、远程文件打开</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文件保存</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支持文件手动保存和自动保存，自动保存可设置。</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文件导出</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可将</w:t>
                  </w:r>
                  <w:r>
                    <w:rPr>
                      <w:rFonts w:ascii="仿宋_GB2312" w:hAnsi="仿宋_GB2312" w:cs="仿宋_GB2312" w:eastAsia="仿宋_GB2312"/>
                      <w:sz w:val="22"/>
                      <w:color w:val="000000"/>
                    </w:rPr>
                    <w:t>OFD或PDF文件导出为PDF/OFD/图片，借助转换服务实现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文件下载</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文件普通下载和脱密下载，脱密下载支持红字变黑字，图片变灰，印章变灰，所有内容变灰，所有内容变黑</w:t>
                  </w:r>
                  <w:r>
                    <w:rPr>
                      <w:rFonts w:ascii="仿宋_GB2312" w:hAnsi="仿宋_GB2312" w:cs="仿宋_GB2312" w:eastAsia="仿宋_GB2312"/>
                      <w:sz w:val="22"/>
                      <w:color w:val="000000"/>
                    </w:rPr>
                    <w:t>（图片和印章变灰）</w:t>
                  </w:r>
                  <w:r>
                    <w:rPr>
                      <w:rFonts w:ascii="仿宋_GB2312" w:hAnsi="仿宋_GB2312" w:cs="仿宋_GB2312" w:eastAsia="仿宋_GB2312"/>
                      <w:sz w:val="22"/>
                      <w:color w:val="000000"/>
                    </w:rPr>
                    <w:t>配置，此配置需求修改</w:t>
                  </w:r>
                  <w:r>
                    <w:rPr>
                      <w:rFonts w:ascii="仿宋_GB2312" w:hAnsi="仿宋_GB2312" w:cs="仿宋_GB2312" w:eastAsia="仿宋_GB2312"/>
                      <w:sz w:val="22"/>
                      <w:color w:val="000000"/>
                    </w:rPr>
                    <w:t>yml配置文件</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文件打印</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页面范围控制、直接进入浏览器打印、打印内容控制、打印效果设置、打印模式、纸张大小设置、双面打印、流式文档的</w:t>
                  </w:r>
                  <w:r>
                    <w:rPr>
                      <w:rFonts w:ascii="仿宋_GB2312" w:hAnsi="仿宋_GB2312" w:cs="仿宋_GB2312" w:eastAsia="仿宋_GB2312"/>
                      <w:sz w:val="22"/>
                      <w:color w:val="000000"/>
                    </w:rPr>
                    <w:t>web助手打印、web助手缓存文件加解密、web助手打印预览、复合水印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文件分享</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将当前文档</w:t>
                  </w:r>
                  <w:r>
                    <w:rPr>
                      <w:rFonts w:ascii="仿宋_GB2312" w:hAnsi="仿宋_GB2312" w:cs="仿宋_GB2312" w:eastAsia="仿宋_GB2312"/>
                      <w:sz w:val="22"/>
                      <w:color w:val="000000"/>
                    </w:rPr>
                    <w:t>URL转成二维码，方便其他设备扫描二维码打开文档，支持保存二维码图片到本地；在分享界面一键复制当前文档URL</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文档属性</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显示文档属性内容：说明、安全性、字体、元数据（公文、证照、其他）</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用手机打开</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手机扫码后在移动端查看当前文档</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导航缩略图</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显示文档缩略图，支持点击缩略图跳转至对应页面</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目录预览</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点击后查看当前文档的目录结构，点击可跳转至对应位置。</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目录编辑</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ofd目录的编辑（增删改）及排序功能</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导航语义</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展示当前文档中所有的语义标引，点击可跳转至对应位置。</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导航书签</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查看书签、添加书签、书签重命名、删除书签</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导航批注</w:t>
                  </w:r>
                  <w:r>
                    <w:rPr>
                      <w:rFonts w:ascii="仿宋_GB2312" w:hAnsi="仿宋_GB2312" w:cs="仿宋_GB2312" w:eastAsia="仿宋_GB2312"/>
                      <w:sz w:val="22"/>
                      <w:color w:val="000000"/>
                    </w:rPr>
                    <w:t>/注释</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展示当前文档注释列表，点击可跳转至对应位置；可按注释作者、注释类型对列表内的注释进行筛选。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导航数字签名</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支持单个签章校验；查看当前签章</w:t>
                  </w:r>
                  <w:r>
                    <w:rPr>
                      <w:rFonts w:ascii="仿宋_GB2312" w:hAnsi="仿宋_GB2312" w:cs="仿宋_GB2312" w:eastAsia="仿宋_GB2312"/>
                      <w:sz w:val="22"/>
                      <w:color w:val="000000"/>
                    </w:rPr>
                    <w:t>/数字签名的属性信息</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导航附件</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查看、下载当前文档的附件，可查看附件的属性信息，包括文件名、文件格式、创建时间和大小</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阅览</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包含文本选择、文本复制、翻页、页码跳转、缩放、页面适配、浏览模式、查找检索、全屏展示、同屏预览、页面居中展示、精简模式、自定义预加载页数等</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文件注释</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包括文本注释、文本框注释、形状注释、手写注释（手写签批）、橡皮擦、圈阅、注释二次编辑、注释撤销、注释恢复、批量导出注释等功能</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签章功能</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包括图片章、骑缝章、关键字盖章、预盖章、数字签名、多版本盖章、盖章设置、密码校验、一键验章等功能</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页面管理</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支持添加空白页、删除页面</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安全管控</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提供多种安全技术机制以保障文件的安全性。这些技术机制包括安全下载、文档水印、分页授权、权限管理、信息脱敏以及参数保护等，旨在实现在线文档阅读、使用的安全加固</w:t>
                  </w:r>
                </w:p>
              </w:tc>
            </w:tr>
          </w:tbl>
          <w:p>
            <w:pPr>
              <w:pStyle w:val="null3"/>
              <w:ind w:left="990"/>
              <w:jc w:val="both"/>
            </w:pPr>
            <w:r>
              <w:rPr>
                <w:rFonts w:ascii="仿宋_GB2312" w:hAnsi="仿宋_GB2312" w:cs="仿宋_GB2312" w:eastAsia="仿宋_GB2312"/>
                <w:sz w:val="22"/>
                <w:b/>
              </w:rPr>
              <w:t xml:space="preserve">3.3.1.3.4 </w:t>
            </w:r>
            <w:r>
              <w:rPr>
                <w:rFonts w:ascii="仿宋_GB2312" w:hAnsi="仿宋_GB2312" w:cs="仿宋_GB2312" w:eastAsia="仿宋_GB2312"/>
                <w:sz w:val="22"/>
                <w:b/>
              </w:rPr>
              <w:t>版式转换系统</w:t>
            </w:r>
          </w:p>
          <w:p>
            <w:pPr>
              <w:pStyle w:val="null3"/>
              <w:ind w:firstLine="442"/>
            </w:pPr>
            <w:r>
              <w:rPr>
                <w:rFonts w:ascii="仿宋_GB2312" w:hAnsi="仿宋_GB2312" w:cs="仿宋_GB2312" w:eastAsia="仿宋_GB2312"/>
                <w:sz w:val="22"/>
                <w:b/>
                <w:color w:val="000000"/>
                <w:shd w:fill="FFFFFF" w:val="clear"/>
              </w:rPr>
              <w:t>1.系统定位</w:t>
            </w:r>
          </w:p>
          <w:p>
            <w:pPr>
              <w:pStyle w:val="null3"/>
              <w:ind w:firstLine="440"/>
            </w:pPr>
            <w:r>
              <w:rPr>
                <w:rFonts w:ascii="仿宋_GB2312" w:hAnsi="仿宋_GB2312" w:cs="仿宋_GB2312" w:eastAsia="仿宋_GB2312"/>
                <w:sz w:val="22"/>
                <w:color w:val="000000"/>
                <w:shd w:fill="FFFFFF" w:val="clear"/>
              </w:rPr>
              <w:t>统一规划和集中建设版式转换服务能力，作为全省公共服务支撑组件，向各部门的业务提供版式转换服务，全面支撑政务工作中的办文、办事、办会。</w:t>
            </w:r>
          </w:p>
          <w:p>
            <w:pPr>
              <w:pStyle w:val="null3"/>
              <w:ind w:firstLine="440"/>
            </w:pPr>
            <w:r>
              <w:rPr>
                <w:rFonts w:ascii="仿宋_GB2312" w:hAnsi="仿宋_GB2312" w:cs="仿宋_GB2312" w:eastAsia="仿宋_GB2312"/>
                <w:sz w:val="22"/>
                <w:color w:val="000000"/>
                <w:shd w:fill="FFFFFF" w:val="clear"/>
              </w:rPr>
              <w:t>版式转换系统作为共性支撑服务，</w:t>
            </w:r>
            <w:r>
              <w:rPr>
                <w:rFonts w:ascii="仿宋_GB2312" w:hAnsi="仿宋_GB2312" w:cs="仿宋_GB2312" w:eastAsia="仿宋_GB2312"/>
                <w:sz w:val="22"/>
                <w:color w:val="000000"/>
                <w:shd w:fill="FFFFFF" w:val="clear"/>
              </w:rPr>
              <w:t>2025年度版式转换系统向“秦政通”和“秦务员”业务系统提供标准的接口，由业务系统调用接口对电子文件进行格式转换和版式加工，实现电子文件的多格式转版、批量转换、元数据处理、高压缩、版流转换、套版生成、二次加工、盖章等，便于用户进行多场景的应用。可应用于电子政务中的电子公文、政务服务、电子档案等多种业务场景。</w:t>
            </w:r>
          </w:p>
          <w:p>
            <w:pPr>
              <w:pStyle w:val="null3"/>
              <w:ind w:firstLine="440"/>
            </w:pPr>
            <w:r>
              <w:rPr>
                <w:rFonts w:ascii="仿宋_GB2312" w:hAnsi="仿宋_GB2312" w:cs="仿宋_GB2312" w:eastAsia="仿宋_GB2312"/>
                <w:sz w:val="22"/>
                <w:color w:val="000000"/>
                <w:shd w:fill="FFFFFF" w:val="clear"/>
              </w:rPr>
              <w:t>在电子公文业务体系，主要应用系统包括秦政通、公文传输、协同办公、移动办公、电子签章等。</w:t>
            </w:r>
          </w:p>
          <w:p>
            <w:pPr>
              <w:pStyle w:val="null3"/>
              <w:ind w:firstLine="440"/>
            </w:pPr>
            <w:r>
              <w:rPr>
                <w:rFonts w:ascii="仿宋_GB2312" w:hAnsi="仿宋_GB2312" w:cs="仿宋_GB2312" w:eastAsia="仿宋_GB2312"/>
                <w:sz w:val="22"/>
                <w:color w:val="000000"/>
                <w:shd w:fill="FFFFFF" w:val="clear"/>
              </w:rPr>
              <w:t>在政务服务业务体系，主要应用系统包括秦务员、电子证照、行政审批、政务服务电子文件归档和电子档案、在线证明、电子签约。</w:t>
            </w:r>
          </w:p>
          <w:p>
            <w:pPr>
              <w:pStyle w:val="null3"/>
              <w:ind w:firstLine="440"/>
            </w:pPr>
            <w:r>
              <w:rPr>
                <w:rFonts w:ascii="仿宋_GB2312" w:hAnsi="仿宋_GB2312" w:cs="仿宋_GB2312" w:eastAsia="仿宋_GB2312"/>
                <w:sz w:val="22"/>
                <w:color w:val="000000"/>
                <w:shd w:fill="FFFFFF" w:val="clear"/>
              </w:rPr>
              <w:t>在电子政务其他业务场景中，主要应用系统包括电子档案、综合业务、督查督办、邮件、无纸化会议、电子合同、电子发票、电子凭证。</w:t>
            </w:r>
          </w:p>
          <w:p>
            <w:pPr>
              <w:pStyle w:val="null3"/>
              <w:ind w:firstLine="440"/>
            </w:pPr>
            <w:r>
              <w:rPr>
                <w:rFonts w:ascii="仿宋_GB2312" w:hAnsi="仿宋_GB2312" w:cs="仿宋_GB2312" w:eastAsia="仿宋_GB2312"/>
                <w:sz w:val="22"/>
                <w:color w:val="000000"/>
                <w:shd w:fill="FFFFFF" w:val="clear"/>
              </w:rPr>
              <w:t>本年度服务单位有</w:t>
            </w:r>
            <w:r>
              <w:rPr>
                <w:rFonts w:ascii="仿宋_GB2312" w:hAnsi="仿宋_GB2312" w:cs="仿宋_GB2312" w:eastAsia="仿宋_GB2312"/>
                <w:sz w:val="22"/>
                <w:color w:val="000000"/>
                <w:shd w:fill="FFFFFF" w:val="clear"/>
              </w:rPr>
              <w:t>43家。后续根据各单位服务需求弹性扩展。</w:t>
            </w:r>
          </w:p>
          <w:p>
            <w:pPr>
              <w:pStyle w:val="null3"/>
              <w:ind w:firstLine="442"/>
            </w:pPr>
            <w:r>
              <w:rPr>
                <w:rFonts w:ascii="仿宋_GB2312" w:hAnsi="仿宋_GB2312" w:cs="仿宋_GB2312" w:eastAsia="仿宋_GB2312"/>
                <w:sz w:val="22"/>
                <w:b/>
                <w:color w:val="000000"/>
                <w:shd w:fill="FFFFFF" w:val="clear"/>
              </w:rPr>
              <w:t>2.主要功能</w:t>
            </w:r>
          </w:p>
          <w:tbl>
            <w:tblPr>
              <w:tblBorders>
                <w:top w:val="none" w:color="000000" w:sz="4"/>
                <w:left w:val="none" w:color="000000" w:sz="4"/>
                <w:bottom w:val="none" w:color="000000" w:sz="4"/>
                <w:right w:val="none" w:color="000000" w:sz="4"/>
                <w:insideH w:val="none"/>
                <w:insideV w:val="none"/>
              </w:tblBorders>
            </w:tblPr>
            <w:tblGrid>
              <w:gridCol w:w="206"/>
              <w:gridCol w:w="562"/>
              <w:gridCol w:w="1784"/>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功能模块</w:t>
                  </w:r>
                </w:p>
              </w:tc>
              <w:tc>
                <w:tcPr>
                  <w:tcW w:type="dxa" w:w="1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功能描述</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流式转版式</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可将</w:t>
                  </w:r>
                  <w:r>
                    <w:rPr>
                      <w:rFonts w:ascii="仿宋_GB2312" w:hAnsi="仿宋_GB2312" w:cs="仿宋_GB2312" w:eastAsia="仿宋_GB2312"/>
                      <w:sz w:val="22"/>
                      <w:color w:val="000000"/>
                    </w:rPr>
                    <w:t>wpt、wps、ett、et、dps、dpt、doc、xls等流式版式转换成OFD格式。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版式转换</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可将</w:t>
                  </w:r>
                  <w:r>
                    <w:rPr>
                      <w:rFonts w:ascii="仿宋_GB2312" w:hAnsi="仿宋_GB2312" w:cs="仿宋_GB2312" w:eastAsia="仿宋_GB2312"/>
                      <w:sz w:val="22"/>
                      <w:color w:val="000000"/>
                    </w:rPr>
                    <w:t>PDF/CEB与OFD进行互转；可将SEP/PS/S2/CAJ/CEBX/XPS转换成OFD格式；可将OFD转换成OFD-A格式。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图片版式互转</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可将</w:t>
                  </w:r>
                  <w:r>
                    <w:rPr>
                      <w:rFonts w:ascii="仿宋_GB2312" w:hAnsi="仿宋_GB2312" w:cs="仿宋_GB2312" w:eastAsia="仿宋_GB2312"/>
                      <w:sz w:val="22"/>
                      <w:color w:val="000000"/>
                    </w:rPr>
                    <w:t>image格式转换成OFD/PDF格式；也可将OFD/PDF格式转换成image格式。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其他转版式</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可将</w:t>
                  </w:r>
                  <w:r>
                    <w:rPr>
                      <w:rFonts w:ascii="仿宋_GB2312" w:hAnsi="仿宋_GB2312" w:cs="仿宋_GB2312" w:eastAsia="仿宋_GB2312"/>
                      <w:sz w:val="22"/>
                      <w:color w:val="000000"/>
                    </w:rPr>
                    <w:t>html转换成pdf/ofd；可将visio/cad/eml等格式转换成OFD格式。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版转流</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可将</w:t>
                  </w:r>
                  <w:r>
                    <w:rPr>
                      <w:rFonts w:ascii="仿宋_GB2312" w:hAnsi="仿宋_GB2312" w:cs="仿宋_GB2312" w:eastAsia="仿宋_GB2312"/>
                      <w:sz w:val="22"/>
                      <w:color w:val="000000"/>
                    </w:rPr>
                    <w:t>ofd/pdf转换成wpt、wps、ett、et、dps、dpt、doc、xls等流式格式。</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文档合成</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套版转换，支持</w:t>
                  </w:r>
                  <w:r>
                    <w:rPr>
                      <w:rFonts w:ascii="仿宋_GB2312" w:hAnsi="仿宋_GB2312" w:cs="仿宋_GB2312" w:eastAsia="仿宋_GB2312"/>
                      <w:sz w:val="22"/>
                      <w:color w:val="000000"/>
                    </w:rPr>
                    <w:t>ofd模板+xml和wps模板+xml。</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编辑元数据</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支持添加元数据、修改元数据、删除元数据。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视图首选项设置</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对页面视图、页面布局、页面模式、缩放倍率、窗口控件、显示名称等进行设置。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权限设置</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对文件的编辑权限、打印权限、注释权限、导出权限、签名签章权限、水印权限、设置有效期权限进行设置。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字体嵌入</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转换过程中将字体嵌入到版式文件中。</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打开触发动作</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打开文件时跳转至指定页及区域、打开</w:t>
                  </w:r>
                  <w:r>
                    <w:rPr>
                      <w:rFonts w:ascii="仿宋_GB2312" w:hAnsi="仿宋_GB2312" w:cs="仿宋_GB2312" w:eastAsia="仿宋_GB2312"/>
                      <w:sz w:val="22"/>
                      <w:color w:val="000000"/>
                    </w:rPr>
                    <w:t>URI链接。</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编辑页面</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包括删除页面、插入页面、交换页面、旋转页面、裁剪页面等页面编辑功能。</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编辑内容</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包括区域遮盖、添加掩膜、添加背景图、添加页码、生成目录页、脱密处理、添加红头、添加版记等版式内容编辑。</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编辑水印</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支持添加文字水印、添加图片水印，指定添加页码（支持奇偶页、连续页、指定页码）、位置（绝对位置、相对位置）、旋转、单水印宽高、字体、颜色、字号、加粗、斜体、字距、行距、透明度、是否平铺、</w:t>
                  </w:r>
                  <w:r>
                    <w:rPr>
                      <w:rFonts w:ascii="仿宋_GB2312" w:hAnsi="仿宋_GB2312" w:cs="仿宋_GB2312" w:eastAsia="仿宋_GB2312"/>
                      <w:sz w:val="22"/>
                      <w:color w:val="000000"/>
                    </w:rPr>
                    <w:t>X轴步长、Y轴步长、水印类型正文水印（无法删除）、注释水印（支持删除）等；删除水印。</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编辑签章</w:t>
                  </w:r>
                  <w:r>
                    <w:rPr>
                      <w:rFonts w:ascii="仿宋_GB2312" w:hAnsi="仿宋_GB2312" w:cs="仿宋_GB2312" w:eastAsia="仿宋_GB2312"/>
                      <w:sz w:val="22"/>
                      <w:color w:val="000000"/>
                    </w:rPr>
                    <w:t>\签名</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可支持添加签名、添加签章、删除签名、删除签章、删除时间戳、多版本等。</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编辑附件</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可添加附件、删除附件、附件提取插入文档、附件文件转</w:t>
                  </w:r>
                  <w:r>
                    <w:rPr>
                      <w:rFonts w:ascii="仿宋_GB2312" w:hAnsi="仿宋_GB2312" w:cs="仿宋_GB2312" w:eastAsia="仿宋_GB2312"/>
                      <w:sz w:val="22"/>
                      <w:color w:val="000000"/>
                    </w:rPr>
                    <w:t>ofd、添加XBRL等功能。</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注释迁移</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A文档注释导入B文档。</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文件加注件</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在电子证照原件基础上增加信息，包括组件名称、证书</w:t>
                  </w:r>
                  <w:r>
                    <w:rPr>
                      <w:rFonts w:ascii="仿宋_GB2312" w:hAnsi="仿宋_GB2312" w:cs="仿宋_GB2312" w:eastAsia="仿宋_GB2312"/>
                      <w:sz w:val="22"/>
                      <w:color w:val="000000"/>
                    </w:rPr>
                    <w:t>ID、密码、扩展参数、自动加锁定签名、水印及元数据。</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文档体积优化</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压缩文档内图片体积。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文件合并</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支持多格式合并、提取合并、创建大纲等功能。</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文件拆分</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OFD/PDF格式文件拆分。</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权限信息</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包括编辑权限、打印权限、打印次数、复制权限、另存权限、注释权限、导出权限、签名权限、截屏权限、有效期、自动销毁、脱密章、撤销签章等。</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加密类型</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包括</w:t>
                  </w:r>
                  <w:r>
                    <w:rPr>
                      <w:rFonts w:ascii="仿宋_GB2312" w:hAnsi="仿宋_GB2312" w:cs="仿宋_GB2312" w:eastAsia="仿宋_GB2312"/>
                      <w:sz w:val="22"/>
                      <w:color w:val="000000"/>
                    </w:rPr>
                    <w:t>PIN、证书、默认密码等类型。</w:t>
                  </w:r>
                </w:p>
              </w:tc>
            </w:tr>
          </w:tbl>
          <w:p>
            <w:pPr>
              <w:pStyle w:val="null3"/>
              <w:ind w:left="705"/>
            </w:pPr>
            <w:r>
              <w:rPr>
                <w:rFonts w:ascii="仿宋_GB2312" w:hAnsi="仿宋_GB2312" w:cs="仿宋_GB2312" w:eastAsia="仿宋_GB2312"/>
                <w:sz w:val="22"/>
                <w:b/>
              </w:rPr>
              <w:t xml:space="preserve">3.3.2 </w:t>
            </w:r>
            <w:r>
              <w:rPr>
                <w:rFonts w:ascii="仿宋_GB2312" w:hAnsi="仿宋_GB2312" w:cs="仿宋_GB2312" w:eastAsia="仿宋_GB2312"/>
                <w:sz w:val="22"/>
                <w:b/>
              </w:rPr>
              <w:t>秦政通底座运营服务</w:t>
            </w:r>
          </w:p>
          <w:p>
            <w:pPr>
              <w:pStyle w:val="null3"/>
              <w:ind w:left="840"/>
            </w:pPr>
            <w:r>
              <w:rPr>
                <w:rFonts w:ascii="仿宋_GB2312" w:hAnsi="仿宋_GB2312" w:cs="仿宋_GB2312" w:eastAsia="仿宋_GB2312"/>
                <w:sz w:val="22"/>
                <w:b/>
              </w:rPr>
              <w:t xml:space="preserve">3.3.2.1 </w:t>
            </w:r>
            <w:r>
              <w:rPr>
                <w:rFonts w:ascii="仿宋_GB2312" w:hAnsi="仿宋_GB2312" w:cs="仿宋_GB2312" w:eastAsia="仿宋_GB2312"/>
                <w:sz w:val="22"/>
                <w:b/>
              </w:rPr>
              <w:t>软件运营服务</w:t>
            </w:r>
          </w:p>
          <w:p>
            <w:pPr>
              <w:pStyle w:val="null3"/>
              <w:ind w:left="990"/>
              <w:jc w:val="both"/>
            </w:pPr>
            <w:r>
              <w:rPr>
                <w:rFonts w:ascii="仿宋_GB2312" w:hAnsi="仿宋_GB2312" w:cs="仿宋_GB2312" w:eastAsia="仿宋_GB2312"/>
                <w:sz w:val="22"/>
                <w:b/>
              </w:rPr>
              <w:t xml:space="preserve">3.3.2.1.1 </w:t>
            </w:r>
            <w:r>
              <w:rPr>
                <w:rFonts w:ascii="仿宋_GB2312" w:hAnsi="仿宋_GB2312" w:cs="仿宋_GB2312" w:eastAsia="仿宋_GB2312"/>
                <w:sz w:val="22"/>
                <w:b/>
              </w:rPr>
              <w:t>应用接入及管理</w:t>
            </w:r>
          </w:p>
          <w:p>
            <w:pPr>
              <w:pStyle w:val="null3"/>
              <w:ind w:firstLine="442"/>
            </w:pPr>
            <w:r>
              <w:rPr>
                <w:rFonts w:ascii="仿宋_GB2312" w:hAnsi="仿宋_GB2312" w:cs="仿宋_GB2312" w:eastAsia="仿宋_GB2312"/>
                <w:sz w:val="22"/>
                <w:b/>
                <w:color w:val="000000"/>
                <w:shd w:fill="FFFFFF" w:val="clear"/>
              </w:rPr>
              <w:t>1.服务概述</w:t>
            </w:r>
          </w:p>
          <w:p>
            <w:pPr>
              <w:pStyle w:val="null3"/>
              <w:ind w:firstLine="440"/>
            </w:pPr>
            <w:r>
              <w:rPr>
                <w:rFonts w:ascii="仿宋_GB2312" w:hAnsi="仿宋_GB2312" w:cs="仿宋_GB2312" w:eastAsia="仿宋_GB2312"/>
                <w:sz w:val="22"/>
                <w:color w:val="000000"/>
                <w:shd w:fill="FFFFFF" w:val="clear"/>
              </w:rPr>
              <w:t>秦政通作为陕西省政务办公系统的底座，接入全省行业部门面向政务侧的应用系统，基于底座提供应用上架审核、应用变更审核、应用下架审核、应用可用性监测等。</w:t>
            </w:r>
          </w:p>
          <w:p>
            <w:pPr>
              <w:pStyle w:val="null3"/>
              <w:ind w:firstLine="442"/>
            </w:pPr>
            <w:r>
              <w:rPr>
                <w:rFonts w:ascii="仿宋_GB2312" w:hAnsi="仿宋_GB2312" w:cs="仿宋_GB2312" w:eastAsia="仿宋_GB2312"/>
                <w:sz w:val="22"/>
                <w:b/>
                <w:color w:val="000000"/>
                <w:shd w:fill="FFFFFF" w:val="clear"/>
              </w:rPr>
              <w:t>2.服务对象</w:t>
            </w:r>
          </w:p>
          <w:p>
            <w:pPr>
              <w:pStyle w:val="null3"/>
              <w:ind w:firstLine="440"/>
            </w:pPr>
            <w:r>
              <w:rPr>
                <w:rFonts w:ascii="仿宋_GB2312" w:hAnsi="仿宋_GB2312" w:cs="仿宋_GB2312" w:eastAsia="仿宋_GB2312"/>
                <w:sz w:val="22"/>
                <w:color w:val="000000"/>
                <w:shd w:fill="FFFFFF" w:val="clear"/>
              </w:rPr>
              <w:t>面向全省行业部门提供应用的接入审核服务。</w:t>
            </w:r>
          </w:p>
          <w:p>
            <w:pPr>
              <w:pStyle w:val="null3"/>
              <w:ind w:firstLine="442"/>
            </w:pPr>
            <w:r>
              <w:rPr>
                <w:rFonts w:ascii="仿宋_GB2312" w:hAnsi="仿宋_GB2312" w:cs="仿宋_GB2312" w:eastAsia="仿宋_GB2312"/>
                <w:sz w:val="22"/>
                <w:b/>
                <w:color w:val="000000"/>
                <w:shd w:fill="FFFFFF" w:val="clear"/>
              </w:rPr>
              <w:t>3.服务规模</w:t>
            </w:r>
          </w:p>
          <w:p>
            <w:pPr>
              <w:pStyle w:val="null3"/>
              <w:ind w:firstLine="440"/>
            </w:pPr>
            <w:r>
              <w:rPr>
                <w:rFonts w:ascii="仿宋_GB2312" w:hAnsi="仿宋_GB2312" w:cs="仿宋_GB2312" w:eastAsia="仿宋_GB2312"/>
                <w:sz w:val="22"/>
                <w:color w:val="000000"/>
                <w:shd w:fill="FFFFFF" w:val="clear"/>
              </w:rPr>
              <w:t>已接入应用</w:t>
            </w:r>
            <w:r>
              <w:rPr>
                <w:rFonts w:ascii="仿宋_GB2312" w:hAnsi="仿宋_GB2312" w:cs="仿宋_GB2312" w:eastAsia="仿宋_GB2312"/>
                <w:sz w:val="22"/>
                <w:color w:val="000000"/>
                <w:shd w:fill="FFFFFF" w:val="clear"/>
              </w:rPr>
              <w:t>226个，提供应用的迁移上架、变更、下架等，服务周期内新增应用174个，提供应用的上架、变更、下架服务等，提供400个接入应用的监测服务。</w:t>
            </w:r>
          </w:p>
          <w:p>
            <w:pPr>
              <w:pStyle w:val="null3"/>
              <w:ind w:firstLine="442"/>
            </w:pPr>
            <w:r>
              <w:rPr>
                <w:rFonts w:ascii="仿宋_GB2312" w:hAnsi="仿宋_GB2312" w:cs="仿宋_GB2312" w:eastAsia="仿宋_GB2312"/>
                <w:sz w:val="22"/>
                <w:b/>
                <w:color w:val="000000"/>
                <w:shd w:fill="FFFFFF" w:val="clear"/>
              </w:rPr>
              <w:t>4.服务内容</w:t>
            </w:r>
          </w:p>
          <w:p>
            <w:pPr>
              <w:pStyle w:val="null3"/>
              <w:ind w:firstLine="440"/>
            </w:pPr>
            <w:r>
              <w:rPr>
                <w:rFonts w:ascii="仿宋_GB2312" w:hAnsi="仿宋_GB2312" w:cs="仿宋_GB2312" w:eastAsia="仿宋_GB2312"/>
                <w:sz w:val="22"/>
                <w:color w:val="000000"/>
                <w:shd w:fill="FFFFFF" w:val="clear"/>
              </w:rPr>
              <w:t>应用上架审核：</w:t>
            </w:r>
          </w:p>
          <w:p>
            <w:pPr>
              <w:pStyle w:val="null3"/>
              <w:ind w:firstLine="440"/>
            </w:pPr>
            <w:r>
              <w:rPr>
                <w:rFonts w:ascii="仿宋_GB2312" w:hAnsi="仿宋_GB2312" w:cs="仿宋_GB2312" w:eastAsia="仿宋_GB2312"/>
                <w:sz w:val="22"/>
                <w:color w:val="000000"/>
                <w:shd w:fill="FFFFFF" w:val="clear"/>
              </w:rPr>
              <w:t>1）上架内容合规性审核：根据应用审核规范的要求，执行应用上架审核，从运营、产品、安全、运维、技术五个维度进行审核，各审核环节由各个维度的技术人员参与，梳理应用的配置信息，包括但不限于图标的合规性、安全的合规性、应用的合规性、信创的合规性、从而确保应用符合的相关标准，应用上架审核通过后，将开发密钥同步给申请人，并商定正式上线时间，在平台治理侧发布应用。</w:t>
            </w:r>
          </w:p>
          <w:p>
            <w:pPr>
              <w:pStyle w:val="null3"/>
              <w:ind w:firstLine="440"/>
            </w:pPr>
            <w:r>
              <w:rPr>
                <w:rFonts w:ascii="仿宋_GB2312" w:hAnsi="仿宋_GB2312" w:cs="仿宋_GB2312" w:eastAsia="仿宋_GB2312"/>
                <w:sz w:val="22"/>
                <w:color w:val="000000"/>
                <w:shd w:fill="FFFFFF" w:val="clear"/>
              </w:rPr>
              <w:t>2）应用上架 API 审核：根据应用 API 接入规范要求，执行应用调用 API 的标准及内容审核，避免因三方开发出现技术偏移，导致 API 调用混乱的情况。</w:t>
            </w:r>
          </w:p>
          <w:p>
            <w:pPr>
              <w:pStyle w:val="null3"/>
              <w:ind w:firstLine="440"/>
            </w:pPr>
            <w:r>
              <w:rPr>
                <w:rFonts w:ascii="仿宋_GB2312" w:hAnsi="仿宋_GB2312" w:cs="仿宋_GB2312" w:eastAsia="仿宋_GB2312"/>
                <w:sz w:val="22"/>
                <w:color w:val="000000"/>
                <w:shd w:fill="FFFFFF" w:val="clear"/>
              </w:rPr>
              <w:t>3）应用上架埋点审核：根据应用准入埋点要求，执行应用埋点内容的审核，从页面、事件、按钮、日志、脚本五个维度进行审核，各审核环节由专业研发技术人员参与，梳理应用埋点合理性及埋点适用性。对应用埋点技术方案进行多轮评审，同步在监控软件申请埋点监控。</w:t>
            </w:r>
          </w:p>
          <w:p>
            <w:pPr>
              <w:pStyle w:val="null3"/>
              <w:ind w:firstLine="440"/>
            </w:pPr>
            <w:r>
              <w:rPr>
                <w:rFonts w:ascii="仿宋_GB2312" w:hAnsi="仿宋_GB2312" w:cs="仿宋_GB2312" w:eastAsia="仿宋_GB2312"/>
                <w:sz w:val="22"/>
                <w:color w:val="000000"/>
                <w:shd w:fill="FFFFFF" w:val="clear"/>
              </w:rPr>
              <w:t>4）应用上架组织、用户审核：根据应用接入的要求，对组织、用户等敏感信息进行审核，审核标准从组织范围、用户范围（重要信息）两个维度进行审核，各审核环节需要针对接入应用的业务范围、功能范围、应用接入函等方面进行综合考量。</w:t>
            </w:r>
          </w:p>
          <w:p>
            <w:pPr>
              <w:pStyle w:val="null3"/>
              <w:ind w:firstLine="440"/>
            </w:pPr>
            <w:r>
              <w:rPr>
                <w:rFonts w:ascii="仿宋_GB2312" w:hAnsi="仿宋_GB2312" w:cs="仿宋_GB2312" w:eastAsia="仿宋_GB2312"/>
                <w:sz w:val="22"/>
                <w:color w:val="000000"/>
                <w:shd w:fill="FFFFFF" w:val="clear"/>
              </w:rPr>
              <w:t>应用变更审核：根据应用接入管理规范的要求，执行应用变更审核，从运营、产品、安全、运维、技术五个维度进行审核，各审核环节由各个维度的技术人员参与，从而确保应用变更后符合的相关标准。</w:t>
            </w:r>
          </w:p>
          <w:p>
            <w:pPr>
              <w:pStyle w:val="null3"/>
              <w:ind w:firstLine="440"/>
            </w:pPr>
            <w:r>
              <w:rPr>
                <w:rFonts w:ascii="仿宋_GB2312" w:hAnsi="仿宋_GB2312" w:cs="仿宋_GB2312" w:eastAsia="仿宋_GB2312"/>
                <w:sz w:val="22"/>
                <w:color w:val="000000"/>
                <w:shd w:fill="FFFFFF" w:val="clear"/>
              </w:rPr>
              <w:t>应用下架审核：根据应用接入管理规范的要求，执行应用下架审核，从运营、运维、技术三个维度进行审核，各审核环节由各个维度的技术人员参与，从而确保应用下架后同步停止相关监控信息。</w:t>
            </w:r>
          </w:p>
          <w:p>
            <w:pPr>
              <w:pStyle w:val="null3"/>
              <w:ind w:firstLine="440"/>
            </w:pPr>
            <w:r>
              <w:rPr>
                <w:rFonts w:ascii="仿宋_GB2312" w:hAnsi="仿宋_GB2312" w:cs="仿宋_GB2312" w:eastAsia="仿宋_GB2312"/>
                <w:sz w:val="22"/>
                <w:color w:val="000000"/>
                <w:shd w:fill="FFFFFF" w:val="clear"/>
              </w:rPr>
              <w:t>接入应用可用性监测：根据应用及时监测要求，通过对应用的可用性分析，识别僵尸、低频应用系统，输出可用性监测分析报告，协助应用识别和解决潜在问题，提高应用整体质量和用户体验。</w:t>
            </w:r>
          </w:p>
          <w:p>
            <w:pPr>
              <w:pStyle w:val="null3"/>
              <w:ind w:firstLine="442"/>
            </w:pPr>
            <w:r>
              <w:rPr>
                <w:rFonts w:ascii="仿宋_GB2312" w:hAnsi="仿宋_GB2312" w:cs="仿宋_GB2312" w:eastAsia="仿宋_GB2312"/>
                <w:sz w:val="22"/>
                <w:b/>
                <w:color w:val="000000"/>
                <w:shd w:fill="FFFFFF" w:val="clear"/>
              </w:rPr>
              <w:t>5.服务要求</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1）审核应在5个工作日内完成。</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2）对应用从上架到下架全过程审核及监测中遇到的问题及指导方法能够及时总结、优化更新，做好知识沉淀，形成通用解决方案，不断赋能应用服务商及应用管理单位，提升服务与管理效率。</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3）提供应用监测记录月报，对应用监测的问题进行记录并跟踪。</w:t>
            </w:r>
          </w:p>
          <w:p>
            <w:pPr>
              <w:pStyle w:val="null3"/>
              <w:ind w:left="990"/>
              <w:jc w:val="both"/>
            </w:pPr>
            <w:r>
              <w:rPr>
                <w:rFonts w:ascii="仿宋_GB2312" w:hAnsi="仿宋_GB2312" w:cs="仿宋_GB2312" w:eastAsia="仿宋_GB2312"/>
                <w:sz w:val="22"/>
                <w:b/>
                <w:shd w:fill="FFFFFF" w:val="clear"/>
              </w:rPr>
              <w:t xml:space="preserve">3.3.2.1.2 </w:t>
            </w:r>
            <w:r>
              <w:rPr>
                <w:rFonts w:ascii="仿宋_GB2312" w:hAnsi="仿宋_GB2312" w:cs="仿宋_GB2312" w:eastAsia="仿宋_GB2312"/>
                <w:sz w:val="22"/>
                <w:b/>
                <w:shd w:fill="FFFFFF" w:val="clear"/>
              </w:rPr>
              <w:t>用户运营</w:t>
            </w:r>
          </w:p>
          <w:p>
            <w:pPr>
              <w:pStyle w:val="null3"/>
              <w:ind w:firstLine="442"/>
            </w:pPr>
            <w:r>
              <w:rPr>
                <w:rFonts w:ascii="仿宋_GB2312" w:hAnsi="仿宋_GB2312" w:cs="仿宋_GB2312" w:eastAsia="仿宋_GB2312"/>
                <w:sz w:val="22"/>
                <w:b/>
                <w:color w:val="000000"/>
                <w:shd w:fill="FFFFFF" w:val="clear"/>
              </w:rPr>
              <w:t>1.服务概述</w:t>
            </w:r>
          </w:p>
          <w:p>
            <w:pPr>
              <w:pStyle w:val="null3"/>
              <w:ind w:firstLine="440"/>
            </w:pPr>
            <w:r>
              <w:rPr>
                <w:rFonts w:ascii="仿宋_GB2312" w:hAnsi="仿宋_GB2312" w:cs="仿宋_GB2312" w:eastAsia="仿宋_GB2312"/>
                <w:sz w:val="22"/>
                <w:color w:val="000000"/>
                <w:shd w:fill="FFFFFF" w:val="clear"/>
              </w:rPr>
              <w:t>随着全省各级单位的组织架构及人员信息录入及权限开通，配置人员需将大量分散的用户信息和应用系统进行整合，并对用户信息进行授权、配置、同步等操作，对各级管理员进行对接，对全省组织架构通讯录进行管理，从而形成完整、统一的用户数据中心，实现对全省组织架构和人员信息的分级分权限精准管理服务，同时对注册用户的异常行为进行监测，以确保用户的正常登录及使用。</w:t>
            </w:r>
          </w:p>
          <w:p>
            <w:pPr>
              <w:pStyle w:val="null3"/>
              <w:ind w:firstLine="442"/>
            </w:pPr>
            <w:r>
              <w:rPr>
                <w:rFonts w:ascii="仿宋_GB2312" w:hAnsi="仿宋_GB2312" w:cs="仿宋_GB2312" w:eastAsia="仿宋_GB2312"/>
                <w:sz w:val="22"/>
                <w:b/>
                <w:color w:val="000000"/>
                <w:shd w:fill="FFFFFF" w:val="clear"/>
              </w:rPr>
              <w:t>2.服务对象</w:t>
            </w:r>
          </w:p>
          <w:p>
            <w:pPr>
              <w:pStyle w:val="null3"/>
              <w:ind w:firstLine="440"/>
            </w:pPr>
            <w:r>
              <w:rPr>
                <w:rFonts w:ascii="仿宋_GB2312" w:hAnsi="仿宋_GB2312" w:cs="仿宋_GB2312" w:eastAsia="仿宋_GB2312"/>
                <w:sz w:val="22"/>
                <w:color w:val="000000"/>
                <w:shd w:fill="FFFFFF" w:val="clear"/>
              </w:rPr>
              <w:t>面向全省约</w:t>
            </w:r>
            <w:r>
              <w:rPr>
                <w:rFonts w:ascii="仿宋_GB2312" w:hAnsi="仿宋_GB2312" w:cs="仿宋_GB2312" w:eastAsia="仿宋_GB2312"/>
                <w:sz w:val="22"/>
                <w:color w:val="000000"/>
                <w:shd w:fill="FFFFFF" w:val="clear"/>
              </w:rPr>
              <w:t>60万“秦政通”协同办公平台用户及各级管理员约1万名，组织机构约1万。</w:t>
            </w:r>
          </w:p>
          <w:p>
            <w:pPr>
              <w:pStyle w:val="null3"/>
              <w:ind w:firstLine="442"/>
            </w:pPr>
            <w:r>
              <w:rPr>
                <w:rFonts w:ascii="仿宋_GB2312" w:hAnsi="仿宋_GB2312" w:cs="仿宋_GB2312" w:eastAsia="仿宋_GB2312"/>
                <w:sz w:val="22"/>
                <w:b/>
                <w:color w:val="000000"/>
                <w:shd w:fill="FFFFFF" w:val="clear"/>
              </w:rPr>
              <w:t>3.服务规模</w:t>
            </w:r>
          </w:p>
          <w:p>
            <w:pPr>
              <w:pStyle w:val="null3"/>
              <w:ind w:firstLine="440"/>
            </w:pPr>
            <w:r>
              <w:rPr>
                <w:rFonts w:ascii="仿宋_GB2312" w:hAnsi="仿宋_GB2312" w:cs="仿宋_GB2312" w:eastAsia="仿宋_GB2312"/>
                <w:sz w:val="22"/>
                <w:color w:val="000000"/>
                <w:shd w:fill="FFFFFF" w:val="clear"/>
              </w:rPr>
              <w:t>面向全省约</w:t>
            </w:r>
            <w:r>
              <w:rPr>
                <w:rFonts w:ascii="仿宋_GB2312" w:hAnsi="仿宋_GB2312" w:cs="仿宋_GB2312" w:eastAsia="仿宋_GB2312"/>
                <w:sz w:val="22"/>
                <w:color w:val="000000"/>
                <w:shd w:fill="FFFFFF" w:val="clear"/>
              </w:rPr>
              <w:t>60万“秦政通”协同办公平台用户和约1万名管理员提供用户信息维护和组织信息维护，用户信息维护次数约7万次（按10%计算），其中信息修改6万次，注销（离退休人员）约1万次。组织数量约1万，修改预估0.1万（按10%计算），管理员约1万名，预估修改量为0.1万（按10%计算），总修改量为7.2万次。</w:t>
            </w:r>
          </w:p>
          <w:p>
            <w:pPr>
              <w:pStyle w:val="null3"/>
              <w:ind w:firstLine="442"/>
            </w:pPr>
            <w:r>
              <w:rPr>
                <w:rFonts w:ascii="仿宋_GB2312" w:hAnsi="仿宋_GB2312" w:cs="仿宋_GB2312" w:eastAsia="仿宋_GB2312"/>
                <w:sz w:val="22"/>
                <w:b/>
                <w:color w:val="000000"/>
                <w:shd w:fill="FFFFFF" w:val="clear"/>
              </w:rPr>
              <w:t>4.服务内容</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1）用户信息维护</w:t>
            </w:r>
          </w:p>
          <w:p>
            <w:pPr>
              <w:pStyle w:val="null3"/>
              <w:ind w:firstLine="440"/>
            </w:pPr>
            <w:r>
              <w:rPr>
                <w:rFonts w:ascii="仿宋_GB2312" w:hAnsi="仿宋_GB2312" w:cs="仿宋_GB2312" w:eastAsia="仿宋_GB2312"/>
                <w:sz w:val="22"/>
                <w:color w:val="000000"/>
                <w:shd w:fill="FFFFFF" w:val="clear"/>
              </w:rPr>
              <w:t>用户信息维护是指对用户信息、权限、账号等进行配置和维护。</w:t>
            </w:r>
          </w:p>
          <w:p>
            <w:pPr>
              <w:pStyle w:val="null3"/>
              <w:ind w:firstLine="440"/>
            </w:pPr>
            <w:r>
              <w:rPr>
                <w:rFonts w:ascii="仿宋_GB2312" w:hAnsi="仿宋_GB2312" w:cs="仿宋_GB2312" w:eastAsia="仿宋_GB2312"/>
                <w:sz w:val="22"/>
                <w:color w:val="000000"/>
                <w:shd w:fill="FFFFFF" w:val="clear"/>
              </w:rPr>
              <w:t>开通账户：省域运营人员（具有省域系统管理员角色）受理、分析需求，确认信息，在运营系统填写账户开通信息并提交。</w:t>
            </w:r>
          </w:p>
          <w:p>
            <w:pPr>
              <w:pStyle w:val="null3"/>
              <w:ind w:firstLine="440"/>
            </w:pPr>
            <w:r>
              <w:rPr>
                <w:rFonts w:ascii="仿宋_GB2312" w:hAnsi="仿宋_GB2312" w:cs="仿宋_GB2312" w:eastAsia="仿宋_GB2312"/>
                <w:sz w:val="22"/>
                <w:color w:val="000000"/>
                <w:shd w:fill="FFFFFF" w:val="clear"/>
              </w:rPr>
              <w:t>修改账户：省域运营人员受理、分析修改需求，确认修改信息，在运营系统填写账户修改信息并提交。</w:t>
            </w:r>
          </w:p>
          <w:p>
            <w:pPr>
              <w:pStyle w:val="null3"/>
              <w:ind w:firstLine="440"/>
            </w:pPr>
            <w:r>
              <w:rPr>
                <w:rFonts w:ascii="仿宋_GB2312" w:hAnsi="仿宋_GB2312" w:cs="仿宋_GB2312" w:eastAsia="仿宋_GB2312"/>
                <w:sz w:val="22"/>
                <w:color w:val="000000"/>
                <w:shd w:fill="FFFFFF" w:val="clear"/>
              </w:rPr>
              <w:t>注销账户：省域运营人员受理、分析需求（或定期与组织部门沟通确定注销范围），在运营系统填写账户注销信息并提交申请，必要时与用户沟通。</w:t>
            </w:r>
          </w:p>
          <w:p>
            <w:pPr>
              <w:pStyle w:val="null3"/>
              <w:ind w:firstLine="440"/>
            </w:pPr>
            <w:r>
              <w:rPr>
                <w:rFonts w:ascii="仿宋_GB2312" w:hAnsi="仿宋_GB2312" w:cs="仿宋_GB2312" w:eastAsia="仿宋_GB2312"/>
                <w:sz w:val="22"/>
                <w:color w:val="000000"/>
                <w:shd w:fill="FFFFFF" w:val="clear"/>
              </w:rPr>
              <w:t>异常处理：维护通讯录准确性，省域运营人员受理、分析需求确认，提交用户关于信息错误的异议申请，按照既定流程提交信息修正或账户注销流程。</w:t>
            </w:r>
          </w:p>
          <w:p>
            <w:pPr>
              <w:pStyle w:val="null3"/>
              <w:ind w:firstLine="440"/>
            </w:pPr>
            <w:r>
              <w:rPr>
                <w:rFonts w:ascii="仿宋_GB2312" w:hAnsi="仿宋_GB2312" w:cs="仿宋_GB2312" w:eastAsia="仿宋_GB2312"/>
                <w:sz w:val="22"/>
                <w:color w:val="000000"/>
                <w:shd w:fill="FFFFFF" w:val="clear"/>
              </w:rPr>
              <w:t>角色分级权限：省域运营人员受理、分析需求，确认新增普通管理人员信息，并提交管理员的权限信息等。</w:t>
            </w:r>
          </w:p>
          <w:p>
            <w:pPr>
              <w:pStyle w:val="null3"/>
              <w:ind w:firstLine="440"/>
            </w:pPr>
            <w:r>
              <w:rPr>
                <w:rFonts w:ascii="仿宋_GB2312" w:hAnsi="仿宋_GB2312" w:cs="仿宋_GB2312" w:eastAsia="仿宋_GB2312"/>
                <w:sz w:val="22"/>
                <w:color w:val="000000"/>
                <w:shd w:fill="FFFFFF" w:val="clear"/>
              </w:rPr>
              <w:t>可见性（通讯录保护）权限：省域运营人员受理、分析需求，确认并提交组织（部门）节点可见范围与节点隐藏规则。</w:t>
            </w:r>
          </w:p>
          <w:p>
            <w:pPr>
              <w:pStyle w:val="null3"/>
              <w:ind w:firstLine="440"/>
            </w:pPr>
            <w:r>
              <w:rPr>
                <w:rFonts w:ascii="仿宋_GB2312" w:hAnsi="仿宋_GB2312" w:cs="仿宋_GB2312" w:eastAsia="仿宋_GB2312"/>
                <w:sz w:val="22"/>
                <w:color w:val="000000"/>
                <w:shd w:fill="FFFFFF" w:val="clear"/>
              </w:rPr>
              <w:t>通讯录保护标签精细化权限：省域运营人员受理、分析需求，确认并提交可见性标签精细化分级分权管理信息。</w:t>
            </w:r>
          </w:p>
          <w:p>
            <w:pPr>
              <w:pStyle w:val="null3"/>
              <w:ind w:firstLine="440"/>
            </w:pPr>
            <w:r>
              <w:rPr>
                <w:rFonts w:ascii="仿宋_GB2312" w:hAnsi="仿宋_GB2312" w:cs="仿宋_GB2312" w:eastAsia="仿宋_GB2312"/>
                <w:sz w:val="22"/>
                <w:color w:val="000000"/>
                <w:shd w:fill="FFFFFF" w:val="clear"/>
              </w:rPr>
              <w:t>免打扰（重要用户保护）信息：根据配置规则，省域运营人员受理、分析需求，确认并提交相关信息，例如保护重要用户信息，包括无权限人员不可查看重要用户手机号，不可将重要用户拉入群聊，不可给重要用户发送消息、发起音视频会议及发送消息提醒。</w:t>
            </w:r>
          </w:p>
          <w:p>
            <w:pPr>
              <w:pStyle w:val="null3"/>
              <w:ind w:firstLine="440"/>
            </w:pPr>
            <w:r>
              <w:rPr>
                <w:rFonts w:ascii="仿宋_GB2312" w:hAnsi="仿宋_GB2312" w:cs="仿宋_GB2312" w:eastAsia="仿宋_GB2312"/>
                <w:sz w:val="22"/>
                <w:color w:val="000000"/>
                <w:shd w:fill="FFFFFF" w:val="clear"/>
              </w:rPr>
              <w:t>通讯录保护检测：省域运营人员受理、分析查询需求，查询相关用户的可见性、免打扰等权限关系信息。</w:t>
            </w:r>
          </w:p>
          <w:p>
            <w:pPr>
              <w:pStyle w:val="null3"/>
              <w:ind w:firstLine="440"/>
            </w:pPr>
            <w:r>
              <w:rPr>
                <w:rFonts w:ascii="仿宋_GB2312" w:hAnsi="仿宋_GB2312" w:cs="仿宋_GB2312" w:eastAsia="仿宋_GB2312"/>
                <w:sz w:val="22"/>
                <w:color w:val="000000"/>
                <w:shd w:fill="FFFFFF" w:val="clear"/>
              </w:rPr>
              <w:t>通讯录接口维护：省域运营人员受理、分析维护需求，确认各部门业务系统对公务人员通讯数据的需求，提供开发并维护相关接口，同时监测接口调用情况。</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2）组织信息维护</w:t>
            </w:r>
          </w:p>
          <w:p>
            <w:pPr>
              <w:pStyle w:val="null3"/>
              <w:ind w:firstLine="440"/>
            </w:pPr>
            <w:r>
              <w:rPr>
                <w:rFonts w:ascii="仿宋_GB2312" w:hAnsi="仿宋_GB2312" w:cs="仿宋_GB2312" w:eastAsia="仿宋_GB2312"/>
                <w:sz w:val="22"/>
                <w:color w:val="000000"/>
                <w:shd w:fill="FFFFFF" w:val="clear"/>
              </w:rPr>
              <w:t>结合组织的实际运营架构，提供数字化的组织结构管理方案，实现</w:t>
            </w:r>
            <w:r>
              <w:rPr>
                <w:rFonts w:ascii="仿宋_GB2312" w:hAnsi="仿宋_GB2312" w:cs="仿宋_GB2312" w:eastAsia="仿宋_GB2312"/>
                <w:sz w:val="22"/>
                <w:color w:val="000000"/>
                <w:shd w:fill="FFFFFF" w:val="clear"/>
              </w:rPr>
              <w:t>“组织透明化”。</w:t>
            </w:r>
          </w:p>
          <w:p>
            <w:pPr>
              <w:pStyle w:val="null3"/>
              <w:ind w:firstLine="440"/>
            </w:pPr>
            <w:r>
              <w:rPr>
                <w:rFonts w:ascii="仿宋_GB2312" w:hAnsi="仿宋_GB2312" w:cs="仿宋_GB2312" w:eastAsia="仿宋_GB2312"/>
                <w:sz w:val="22"/>
                <w:color w:val="000000"/>
                <w:shd w:fill="FFFFFF" w:val="clear"/>
              </w:rPr>
              <w:t>行政区划信息：省域运营人员接收、分析、确认需求，提交行政区划信息的新建、删除、修改流程。</w:t>
            </w:r>
          </w:p>
          <w:p>
            <w:pPr>
              <w:pStyle w:val="null3"/>
              <w:ind w:firstLine="440"/>
            </w:pPr>
            <w:r>
              <w:rPr>
                <w:rFonts w:ascii="仿宋_GB2312" w:hAnsi="仿宋_GB2312" w:cs="仿宋_GB2312" w:eastAsia="仿宋_GB2312"/>
                <w:sz w:val="22"/>
                <w:color w:val="000000"/>
                <w:shd w:fill="FFFFFF" w:val="clear"/>
              </w:rPr>
              <w:t>提交结构信息：省域运营人员接收、分析、确认需求，提交组织结构构建框架，以及后续的组织适应性评估与反馈收集。</w:t>
            </w:r>
          </w:p>
          <w:p>
            <w:pPr>
              <w:pStyle w:val="null3"/>
              <w:ind w:firstLine="440"/>
            </w:pPr>
            <w:r>
              <w:rPr>
                <w:rFonts w:ascii="仿宋_GB2312" w:hAnsi="仿宋_GB2312" w:cs="仿宋_GB2312" w:eastAsia="仿宋_GB2312"/>
                <w:sz w:val="22"/>
                <w:color w:val="000000"/>
                <w:shd w:fill="FFFFFF" w:val="clear"/>
              </w:rPr>
              <w:t>修改结构信息：省域运营人员接收、评估、调整并确认需求，提交组织结构修改信息，包括部门合并、拆分或职位变动，并完成组织内部的沟通确认。</w:t>
            </w:r>
          </w:p>
          <w:p>
            <w:pPr>
              <w:pStyle w:val="null3"/>
              <w:ind w:firstLine="440"/>
            </w:pPr>
            <w:r>
              <w:rPr>
                <w:rFonts w:ascii="仿宋_GB2312" w:hAnsi="仿宋_GB2312" w:cs="仿宋_GB2312" w:eastAsia="仿宋_GB2312"/>
                <w:sz w:val="22"/>
                <w:color w:val="000000"/>
                <w:shd w:fill="FFFFFF" w:val="clear"/>
              </w:rPr>
              <w:t>解散结构单元：省域运营人员受理、分析、调整需求，确认组织变革计划确定解散范围，提交结构单元解散信息，并完成必要的员工安置沟通。</w:t>
            </w:r>
          </w:p>
          <w:p>
            <w:pPr>
              <w:pStyle w:val="null3"/>
              <w:ind w:firstLine="440"/>
            </w:pPr>
            <w:r>
              <w:rPr>
                <w:rFonts w:ascii="仿宋_GB2312" w:hAnsi="仿宋_GB2312" w:cs="仿宋_GB2312" w:eastAsia="仿宋_GB2312"/>
                <w:sz w:val="22"/>
                <w:color w:val="000000"/>
                <w:shd w:fill="FFFFFF" w:val="clear"/>
              </w:rPr>
              <w:t>结构异常处理：确保组织结构的准确性和合理性，省域运营人员受理、分析、确认需求，提交员工关于结构设置不当的异议申请，按照既定流程进行调整或解释说明。</w:t>
            </w:r>
          </w:p>
          <w:p>
            <w:pPr>
              <w:pStyle w:val="null3"/>
              <w:ind w:firstLine="440"/>
            </w:pPr>
            <w:r>
              <w:rPr>
                <w:rFonts w:ascii="仿宋_GB2312" w:hAnsi="仿宋_GB2312" w:cs="仿宋_GB2312" w:eastAsia="仿宋_GB2312"/>
                <w:sz w:val="22"/>
                <w:color w:val="000000"/>
                <w:shd w:fill="FFFFFF" w:val="clear"/>
              </w:rPr>
              <w:t>组织结构接口维护：省域运营人员受理、评估各部门业务系统对组织结构数据的需求，确认需求并维护相关的数据接口，同时监控接口使用效率与数据安全性。</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3）管理员信息维护</w:t>
            </w:r>
          </w:p>
          <w:p>
            <w:pPr>
              <w:pStyle w:val="null3"/>
              <w:ind w:firstLine="440"/>
            </w:pPr>
            <w:r>
              <w:rPr>
                <w:rFonts w:ascii="仿宋_GB2312" w:hAnsi="仿宋_GB2312" w:cs="仿宋_GB2312" w:eastAsia="仿宋_GB2312"/>
                <w:sz w:val="22"/>
                <w:color w:val="000000"/>
                <w:shd w:fill="FFFFFF" w:val="clear"/>
              </w:rPr>
              <w:t>管理员信息维护服务是在管理后台对账号的全生命周期进行管理服务，包含新建、删除、冻结、解冻操作。</w:t>
            </w:r>
          </w:p>
          <w:p>
            <w:pPr>
              <w:pStyle w:val="null3"/>
              <w:ind w:firstLine="440"/>
            </w:pPr>
            <w:r>
              <w:rPr>
                <w:rFonts w:ascii="仿宋_GB2312" w:hAnsi="仿宋_GB2312" w:cs="仿宋_GB2312" w:eastAsia="仿宋_GB2312"/>
                <w:sz w:val="22"/>
                <w:color w:val="000000"/>
                <w:shd w:fill="FFFFFF" w:val="clear"/>
              </w:rPr>
              <w:t>新建需求确认：接收并确认来自组织内部的新建管理员账号需求，确保需求的合理性与合规性。</w:t>
            </w:r>
          </w:p>
          <w:p>
            <w:pPr>
              <w:pStyle w:val="null3"/>
              <w:ind w:firstLine="440"/>
            </w:pPr>
            <w:r>
              <w:rPr>
                <w:rFonts w:ascii="仿宋_GB2312" w:hAnsi="仿宋_GB2312" w:cs="仿宋_GB2312" w:eastAsia="仿宋_GB2312"/>
                <w:sz w:val="22"/>
                <w:color w:val="000000"/>
                <w:shd w:fill="FFFFFF" w:val="clear"/>
              </w:rPr>
              <w:t>账号创建服务：省域运营人员接收、评估、调整并确认需求，提交新的系统管理员账号创建。</w:t>
            </w:r>
          </w:p>
          <w:p>
            <w:pPr>
              <w:pStyle w:val="null3"/>
              <w:ind w:firstLine="440"/>
            </w:pPr>
            <w:r>
              <w:rPr>
                <w:rFonts w:ascii="仿宋_GB2312" w:hAnsi="仿宋_GB2312" w:cs="仿宋_GB2312" w:eastAsia="仿宋_GB2312"/>
                <w:sz w:val="22"/>
                <w:color w:val="000000"/>
                <w:shd w:fill="FFFFFF" w:val="clear"/>
              </w:rPr>
              <w:t>账号激活与通知：省域运营人员接收、评估、调整并确认需求，激活新建账号，并通过邮件、短信或内部通知等方式告知账号持有人相关信息及登录指引。</w:t>
            </w:r>
          </w:p>
          <w:p>
            <w:pPr>
              <w:pStyle w:val="null3"/>
              <w:ind w:firstLine="440"/>
            </w:pPr>
            <w:r>
              <w:rPr>
                <w:rFonts w:ascii="仿宋_GB2312" w:hAnsi="仿宋_GB2312" w:cs="仿宋_GB2312" w:eastAsia="仿宋_GB2312"/>
                <w:sz w:val="22"/>
                <w:color w:val="000000"/>
                <w:shd w:fill="FFFFFF" w:val="clear"/>
              </w:rPr>
              <w:t>删除账号：省域运营人员接收、评估、调整并确认需求，提交账号删除。</w:t>
            </w:r>
          </w:p>
          <w:p>
            <w:pPr>
              <w:pStyle w:val="null3"/>
              <w:ind w:firstLine="440"/>
            </w:pPr>
            <w:r>
              <w:rPr>
                <w:rFonts w:ascii="仿宋_GB2312" w:hAnsi="仿宋_GB2312" w:cs="仿宋_GB2312" w:eastAsia="仿宋_GB2312"/>
                <w:sz w:val="22"/>
                <w:color w:val="000000"/>
                <w:shd w:fill="FFFFFF" w:val="clear"/>
              </w:rPr>
              <w:t>权限回收：省域运营人员接收、评估、调整并确认需求，确认并执行回收被删除账号的所有权限，防止潜在的安全风险。</w:t>
            </w:r>
          </w:p>
          <w:p>
            <w:pPr>
              <w:pStyle w:val="null3"/>
              <w:ind w:firstLine="440"/>
            </w:pPr>
            <w:r>
              <w:rPr>
                <w:rFonts w:ascii="仿宋_GB2312" w:hAnsi="仿宋_GB2312" w:cs="仿宋_GB2312" w:eastAsia="仿宋_GB2312"/>
                <w:sz w:val="22"/>
                <w:color w:val="000000"/>
                <w:shd w:fill="FFFFFF" w:val="clear"/>
              </w:rPr>
              <w:t>权限回收通知：省域运营人员接收、评估、调整并确认需求，提交记录删除，并通过适当方式通知相关利益方。</w:t>
            </w:r>
          </w:p>
          <w:p>
            <w:pPr>
              <w:pStyle w:val="null3"/>
              <w:ind w:firstLine="440"/>
            </w:pPr>
            <w:r>
              <w:rPr>
                <w:rFonts w:ascii="仿宋_GB2312" w:hAnsi="仿宋_GB2312" w:cs="仿宋_GB2312" w:eastAsia="仿宋_GB2312"/>
                <w:sz w:val="22"/>
                <w:color w:val="000000"/>
                <w:shd w:fill="FFFFFF" w:val="clear"/>
              </w:rPr>
              <w:t>冻结账号：省域运营人员接收、评估、调整并确认需求，提交账号冻结请求，如因安全疑虑、员工离职等原因。</w:t>
            </w:r>
          </w:p>
          <w:p>
            <w:pPr>
              <w:pStyle w:val="null3"/>
              <w:ind w:firstLine="440"/>
            </w:pPr>
            <w:r>
              <w:rPr>
                <w:rFonts w:ascii="仿宋_GB2312" w:hAnsi="仿宋_GB2312" w:cs="仿宋_GB2312" w:eastAsia="仿宋_GB2312"/>
                <w:sz w:val="22"/>
                <w:color w:val="000000"/>
                <w:shd w:fill="FFFFFF" w:val="clear"/>
              </w:rPr>
              <w:t>冻结账号通知：通知账号持有人及相关利益方账号已被冻结。</w:t>
            </w:r>
          </w:p>
          <w:p>
            <w:pPr>
              <w:pStyle w:val="null3"/>
              <w:ind w:firstLine="440"/>
            </w:pPr>
            <w:r>
              <w:rPr>
                <w:rFonts w:ascii="仿宋_GB2312" w:hAnsi="仿宋_GB2312" w:cs="仿宋_GB2312" w:eastAsia="仿宋_GB2312"/>
                <w:sz w:val="22"/>
                <w:color w:val="000000"/>
                <w:shd w:fill="FFFFFF" w:val="clear"/>
              </w:rPr>
              <w:t>解冻账号：省域运营人员接收、评估、调整并确认需求，提交账号解冻请求，确认解冻的合理性与合规性。</w:t>
            </w:r>
          </w:p>
          <w:p>
            <w:pPr>
              <w:pStyle w:val="null3"/>
              <w:ind w:firstLine="440"/>
            </w:pPr>
            <w:r>
              <w:rPr>
                <w:rFonts w:ascii="仿宋_GB2312" w:hAnsi="仿宋_GB2312" w:cs="仿宋_GB2312" w:eastAsia="仿宋_GB2312"/>
                <w:sz w:val="22"/>
                <w:color w:val="000000"/>
                <w:shd w:fill="FFFFFF" w:val="clear"/>
              </w:rPr>
              <w:t>权限重新分配：省域运营人员接收、评估、调整并确认需求，根据实际需求，重新提交解冻账号的权限。</w:t>
            </w:r>
          </w:p>
          <w:p>
            <w:pPr>
              <w:pStyle w:val="null3"/>
              <w:ind w:firstLine="440"/>
            </w:pPr>
            <w:r>
              <w:rPr>
                <w:rFonts w:ascii="仿宋_GB2312" w:hAnsi="仿宋_GB2312" w:cs="仿宋_GB2312" w:eastAsia="仿宋_GB2312"/>
                <w:sz w:val="22"/>
                <w:color w:val="000000"/>
                <w:shd w:fill="FFFFFF" w:val="clear"/>
              </w:rPr>
              <w:t>解冻通知：通过适当方式通知账号持有人及相关利益方。</w:t>
            </w:r>
          </w:p>
          <w:p>
            <w:pPr>
              <w:pStyle w:val="null3"/>
              <w:ind w:firstLine="442"/>
            </w:pPr>
            <w:r>
              <w:rPr>
                <w:rFonts w:ascii="仿宋_GB2312" w:hAnsi="仿宋_GB2312" w:cs="仿宋_GB2312" w:eastAsia="仿宋_GB2312"/>
                <w:sz w:val="22"/>
                <w:b/>
                <w:color w:val="000000"/>
                <w:shd w:fill="FFFFFF" w:val="clear"/>
              </w:rPr>
              <w:t>5.服务要求</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1）收到用户或管理员的工单申请后，应在1个工作日内以工单的形式答复用户或管理方，完结工单。</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2）同步对用户异常行为进行监测，将用户异常风险行为告知管理员，2个工作日内对问题处理结果进行回访，形成问题闭环。</w:t>
            </w:r>
          </w:p>
          <w:p>
            <w:pPr>
              <w:pStyle w:val="null3"/>
              <w:ind w:left="990"/>
              <w:jc w:val="both"/>
            </w:pPr>
            <w:r>
              <w:rPr>
                <w:rFonts w:ascii="仿宋_GB2312" w:hAnsi="仿宋_GB2312" w:cs="仿宋_GB2312" w:eastAsia="仿宋_GB2312"/>
                <w:sz w:val="22"/>
                <w:b/>
                <w:shd w:fill="FFFFFF" w:val="clear"/>
              </w:rPr>
              <w:t xml:space="preserve">3.3.2.1.3 </w:t>
            </w:r>
            <w:r>
              <w:rPr>
                <w:rFonts w:ascii="仿宋_GB2312" w:hAnsi="仿宋_GB2312" w:cs="仿宋_GB2312" w:eastAsia="仿宋_GB2312"/>
                <w:sz w:val="22"/>
                <w:b/>
                <w:shd w:fill="FFFFFF" w:val="clear"/>
              </w:rPr>
              <w:t>移动端应用发布渠道管理</w:t>
            </w:r>
          </w:p>
          <w:p>
            <w:pPr>
              <w:pStyle w:val="null3"/>
              <w:ind w:firstLine="442"/>
            </w:pPr>
            <w:r>
              <w:rPr>
                <w:rFonts w:ascii="仿宋_GB2312" w:hAnsi="仿宋_GB2312" w:cs="仿宋_GB2312" w:eastAsia="仿宋_GB2312"/>
                <w:sz w:val="22"/>
                <w:b/>
                <w:color w:val="000000"/>
                <w:shd w:fill="FFFFFF" w:val="clear"/>
              </w:rPr>
              <w:t>1.服务概述</w:t>
            </w:r>
          </w:p>
          <w:p>
            <w:pPr>
              <w:pStyle w:val="null3"/>
              <w:ind w:firstLine="440"/>
            </w:pPr>
            <w:r>
              <w:rPr>
                <w:rFonts w:ascii="仿宋_GB2312" w:hAnsi="仿宋_GB2312" w:cs="仿宋_GB2312" w:eastAsia="仿宋_GB2312"/>
                <w:sz w:val="22"/>
                <w:color w:val="000000"/>
                <w:shd w:fill="FFFFFF" w:val="clear"/>
              </w:rPr>
              <w:t>根据省局对</w:t>
            </w:r>
            <w:r>
              <w:rPr>
                <w:rFonts w:ascii="仿宋_GB2312" w:hAnsi="仿宋_GB2312" w:cs="仿宋_GB2312" w:eastAsia="仿宋_GB2312"/>
                <w:sz w:val="22"/>
                <w:color w:val="000000"/>
                <w:shd w:fill="FFFFFF" w:val="clear"/>
              </w:rPr>
              <w:t>“秦政通”APP运营推广要求，调研并确认需要上架“秦政通”APP的应用市场清单、要求、更新机制及运营方案，以应用运营被授权方的身份，在</w:t>
            </w:r>
            <w:r>
              <w:rPr>
                <w:rFonts w:ascii="仿宋_GB2312" w:hAnsi="仿宋_GB2312" w:cs="仿宋_GB2312" w:eastAsia="仿宋_GB2312"/>
                <w:sz w:val="22"/>
                <w:color w:val="000000"/>
                <w:shd w:fill="FFFFFF" w:val="clear"/>
              </w:rPr>
              <w:t>多种</w:t>
            </w:r>
            <w:r>
              <w:rPr>
                <w:rFonts w:ascii="仿宋_GB2312" w:hAnsi="仿宋_GB2312" w:cs="仿宋_GB2312" w:eastAsia="仿宋_GB2312"/>
                <w:sz w:val="22"/>
                <w:color w:val="000000"/>
                <w:shd w:fill="FFFFFF" w:val="clear"/>
              </w:rPr>
              <w:t>应用市场提供</w:t>
            </w:r>
            <w:r>
              <w:rPr>
                <w:rFonts w:ascii="仿宋_GB2312" w:hAnsi="仿宋_GB2312" w:cs="仿宋_GB2312" w:eastAsia="仿宋_GB2312"/>
                <w:sz w:val="22"/>
                <w:color w:val="000000"/>
                <w:shd w:fill="FFFFFF" w:val="clear"/>
              </w:rPr>
              <w:t>“秦政通”APP上架、更新、下架等审核提交、版本维护与应用管理，通过设计优化“秦政通”的应用介绍、版本内容、推广图片等运营内容，提高“秦政通”在应用商店中的搜索排名，方便“秦政通”用户查找、下载、安装、使用，提升用户体验。</w:t>
            </w:r>
          </w:p>
          <w:p>
            <w:pPr>
              <w:pStyle w:val="null3"/>
              <w:ind w:firstLine="442"/>
            </w:pPr>
            <w:r>
              <w:rPr>
                <w:rFonts w:ascii="仿宋_GB2312" w:hAnsi="仿宋_GB2312" w:cs="仿宋_GB2312" w:eastAsia="仿宋_GB2312"/>
                <w:sz w:val="22"/>
                <w:b/>
                <w:color w:val="000000"/>
                <w:shd w:fill="FFFFFF" w:val="clear"/>
              </w:rPr>
              <w:t>2.服务对象</w:t>
            </w:r>
          </w:p>
          <w:p>
            <w:pPr>
              <w:pStyle w:val="null3"/>
              <w:ind w:firstLine="440"/>
            </w:pPr>
            <w:r>
              <w:rPr>
                <w:rFonts w:ascii="仿宋_GB2312" w:hAnsi="仿宋_GB2312" w:cs="仿宋_GB2312" w:eastAsia="仿宋_GB2312"/>
                <w:sz w:val="22"/>
                <w:color w:val="000000"/>
                <w:shd w:fill="FFFFFF" w:val="clear"/>
              </w:rPr>
              <w:t>秦政通移动端。</w:t>
            </w:r>
          </w:p>
          <w:p>
            <w:pPr>
              <w:pStyle w:val="null3"/>
              <w:ind w:firstLine="442"/>
            </w:pPr>
            <w:r>
              <w:rPr>
                <w:rFonts w:ascii="仿宋_GB2312" w:hAnsi="仿宋_GB2312" w:cs="仿宋_GB2312" w:eastAsia="仿宋_GB2312"/>
                <w:sz w:val="22"/>
                <w:b/>
                <w:color w:val="000000"/>
                <w:shd w:fill="FFFFFF" w:val="clear"/>
              </w:rPr>
              <w:t>3.服务规模</w:t>
            </w:r>
          </w:p>
          <w:p>
            <w:pPr>
              <w:pStyle w:val="null3"/>
              <w:ind w:firstLine="440"/>
            </w:pPr>
            <w:r>
              <w:rPr>
                <w:rFonts w:ascii="仿宋_GB2312" w:hAnsi="仿宋_GB2312" w:cs="仿宋_GB2312" w:eastAsia="仿宋_GB2312"/>
                <w:sz w:val="22"/>
                <w:color w:val="000000"/>
                <w:shd w:fill="FFFFFF" w:val="clear"/>
              </w:rPr>
              <w:t>服务范围：多种手机品牌应用市场。</w:t>
            </w:r>
          </w:p>
          <w:p>
            <w:pPr>
              <w:pStyle w:val="null3"/>
              <w:ind w:firstLine="440"/>
            </w:pPr>
            <w:r>
              <w:rPr>
                <w:rFonts w:ascii="仿宋_GB2312" w:hAnsi="仿宋_GB2312" w:cs="仿宋_GB2312" w:eastAsia="仿宋_GB2312"/>
                <w:sz w:val="22"/>
                <w:color w:val="000000"/>
                <w:shd w:fill="FFFFFF" w:val="clear"/>
              </w:rPr>
              <w:t>服务数量：覆盖安卓、</w:t>
            </w:r>
            <w:r>
              <w:rPr>
                <w:rFonts w:ascii="仿宋_GB2312" w:hAnsi="仿宋_GB2312" w:cs="仿宋_GB2312" w:eastAsia="仿宋_GB2312"/>
                <w:sz w:val="22"/>
                <w:color w:val="000000"/>
                <w:shd w:fill="FFFFFF" w:val="clear"/>
              </w:rPr>
              <w:t>IOS、鸿蒙三大应用市场，提供不少于6家品牌应用市场的上架维护。</w:t>
            </w:r>
          </w:p>
          <w:p>
            <w:pPr>
              <w:pStyle w:val="null3"/>
              <w:ind w:firstLine="442"/>
            </w:pPr>
            <w:r>
              <w:rPr>
                <w:rFonts w:ascii="仿宋_GB2312" w:hAnsi="仿宋_GB2312" w:cs="仿宋_GB2312" w:eastAsia="仿宋_GB2312"/>
                <w:sz w:val="22"/>
                <w:b/>
                <w:color w:val="000000"/>
                <w:shd w:fill="FFFFFF" w:val="clear"/>
              </w:rPr>
              <w:t>4.服务内容</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1）市场调研</w:t>
            </w:r>
          </w:p>
          <w:p>
            <w:pPr>
              <w:pStyle w:val="null3"/>
              <w:ind w:firstLine="440"/>
            </w:pPr>
            <w:r>
              <w:rPr>
                <w:rFonts w:ascii="仿宋_GB2312" w:hAnsi="仿宋_GB2312" w:cs="仿宋_GB2312" w:eastAsia="仿宋_GB2312"/>
                <w:sz w:val="22"/>
                <w:color w:val="000000"/>
                <w:shd w:fill="FFFFFF" w:val="clear"/>
              </w:rPr>
              <w:t>针对应用市场情况进行调研，提供</w:t>
            </w:r>
            <w:r>
              <w:rPr>
                <w:rFonts w:ascii="仿宋_GB2312" w:hAnsi="仿宋_GB2312" w:cs="仿宋_GB2312" w:eastAsia="仿宋_GB2312"/>
                <w:sz w:val="22"/>
                <w:color w:val="000000"/>
                <w:shd w:fill="FFFFFF" w:val="clear"/>
              </w:rPr>
              <w:t>“秦政通”上架应用市场可行性及</w:t>
            </w:r>
            <w:r>
              <w:rPr>
                <w:rFonts w:ascii="仿宋_GB2312" w:hAnsi="仿宋_GB2312" w:cs="仿宋_GB2312" w:eastAsia="仿宋_GB2312"/>
                <w:sz w:val="22"/>
                <w:color w:val="000000"/>
                <w:shd w:fill="FFFFFF" w:val="clear"/>
              </w:rPr>
              <w:t>多种</w:t>
            </w:r>
            <w:r>
              <w:rPr>
                <w:rFonts w:ascii="仿宋_GB2312" w:hAnsi="仿宋_GB2312" w:cs="仿宋_GB2312" w:eastAsia="仿宋_GB2312"/>
                <w:sz w:val="22"/>
                <w:color w:val="000000"/>
                <w:shd w:fill="FFFFFF" w:val="clear"/>
              </w:rPr>
              <w:t>应用市场清单，向省局汇报相关调研情况并明确应用市场运营要求。</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2）应用上架</w:t>
            </w:r>
          </w:p>
          <w:p>
            <w:pPr>
              <w:pStyle w:val="null3"/>
              <w:ind w:firstLine="440"/>
            </w:pPr>
            <w:r>
              <w:rPr>
                <w:rFonts w:ascii="仿宋_GB2312" w:hAnsi="仿宋_GB2312" w:cs="仿宋_GB2312" w:eastAsia="仿宋_GB2312"/>
                <w:sz w:val="22"/>
                <w:color w:val="000000"/>
                <w:shd w:fill="FFFFFF" w:val="clear"/>
              </w:rPr>
              <w:t>基于运营方案与应用上架计划要求，对</w:t>
            </w:r>
            <w:r>
              <w:rPr>
                <w:rFonts w:ascii="仿宋_GB2312" w:hAnsi="仿宋_GB2312" w:cs="仿宋_GB2312" w:eastAsia="仿宋_GB2312"/>
                <w:sz w:val="22"/>
                <w:color w:val="000000"/>
                <w:shd w:fill="FFFFFF" w:val="clear"/>
              </w:rPr>
              <w:t>“秦政通”APP实施上架工作，包括上传“秦政通”安装包、基本信息、推广信息等，同时提交上架审核流程、沟通上架事宜，协同推动“秦政通”快速上架。</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3）版本更新</w:t>
            </w:r>
          </w:p>
          <w:p>
            <w:pPr>
              <w:pStyle w:val="null3"/>
              <w:ind w:firstLine="440"/>
            </w:pPr>
            <w:r>
              <w:rPr>
                <w:rFonts w:ascii="仿宋_GB2312" w:hAnsi="仿宋_GB2312" w:cs="仿宋_GB2312" w:eastAsia="仿宋_GB2312"/>
                <w:sz w:val="22"/>
                <w:color w:val="000000"/>
                <w:shd w:fill="FFFFFF" w:val="clear"/>
              </w:rPr>
              <w:t>基于运营方案与版本更新计划要求，对</w:t>
            </w:r>
            <w:r>
              <w:rPr>
                <w:rFonts w:ascii="仿宋_GB2312" w:hAnsi="仿宋_GB2312" w:cs="仿宋_GB2312" w:eastAsia="仿宋_GB2312"/>
                <w:sz w:val="22"/>
                <w:color w:val="000000"/>
                <w:shd w:fill="FFFFFF" w:val="clear"/>
              </w:rPr>
              <w:t>“秦政通”APP实施版本更新工作，包括执行“秦政通”灰度计划、上传新版本、版本说明，同时提交版本变更审核流程、沟通变更事宜，协同推动“秦政通”快速更新发布。</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4）应用下架</w:t>
            </w:r>
          </w:p>
          <w:p>
            <w:pPr>
              <w:pStyle w:val="null3"/>
              <w:ind w:firstLine="440"/>
            </w:pPr>
            <w:r>
              <w:rPr>
                <w:rFonts w:ascii="仿宋_GB2312" w:hAnsi="仿宋_GB2312" w:cs="仿宋_GB2312" w:eastAsia="仿宋_GB2312"/>
                <w:sz w:val="22"/>
                <w:color w:val="000000"/>
                <w:shd w:fill="FFFFFF" w:val="clear"/>
              </w:rPr>
              <w:t>基于运营方案、应用下架计划及省局等部门要求，对</w:t>
            </w:r>
            <w:r>
              <w:rPr>
                <w:rFonts w:ascii="仿宋_GB2312" w:hAnsi="仿宋_GB2312" w:cs="仿宋_GB2312" w:eastAsia="仿宋_GB2312"/>
                <w:sz w:val="22"/>
                <w:color w:val="000000"/>
                <w:shd w:fill="FFFFFF" w:val="clear"/>
              </w:rPr>
              <w:t>“秦政通”APP实施应用下架工作，明确应用下架结果等。</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5）应用维护</w:t>
            </w:r>
          </w:p>
          <w:p>
            <w:pPr>
              <w:pStyle w:val="null3"/>
              <w:ind w:firstLine="440"/>
            </w:pPr>
            <w:r>
              <w:rPr>
                <w:rFonts w:ascii="仿宋_GB2312" w:hAnsi="仿宋_GB2312" w:cs="仿宋_GB2312" w:eastAsia="仿宋_GB2312"/>
                <w:sz w:val="22"/>
                <w:color w:val="000000"/>
                <w:shd w:fill="FFFFFF" w:val="clear"/>
              </w:rPr>
              <w:t>聚焦用户查找、下载、安装</w:t>
            </w:r>
            <w:r>
              <w:rPr>
                <w:rFonts w:ascii="仿宋_GB2312" w:hAnsi="仿宋_GB2312" w:cs="仿宋_GB2312" w:eastAsia="仿宋_GB2312"/>
                <w:sz w:val="22"/>
                <w:color w:val="000000"/>
                <w:shd w:fill="FFFFFF" w:val="clear"/>
              </w:rPr>
              <w:t>“秦政通”等需求，结合运营方案及省局意见要求，设计更新“秦政通”应用介绍、应用介绍、版本内容、推广图片等运营内容，保障“秦政通”对外品牌形象，提高“秦政通”品牌知名度。</w:t>
            </w:r>
          </w:p>
          <w:p>
            <w:pPr>
              <w:pStyle w:val="null3"/>
              <w:ind w:firstLine="442"/>
            </w:pPr>
            <w:r>
              <w:rPr>
                <w:rFonts w:ascii="仿宋_GB2312" w:hAnsi="仿宋_GB2312" w:cs="仿宋_GB2312" w:eastAsia="仿宋_GB2312"/>
                <w:sz w:val="22"/>
                <w:b/>
                <w:color w:val="000000"/>
                <w:shd w:fill="FFFFFF" w:val="clear"/>
              </w:rPr>
              <w:t>5.服务要求</w:t>
            </w:r>
          </w:p>
          <w:p>
            <w:pPr>
              <w:pStyle w:val="null3"/>
              <w:ind w:firstLine="440"/>
            </w:pPr>
            <w:r>
              <w:rPr>
                <w:rFonts w:ascii="仿宋_GB2312" w:hAnsi="仿宋_GB2312" w:cs="仿宋_GB2312" w:eastAsia="仿宋_GB2312"/>
                <w:sz w:val="22"/>
                <w:color w:val="000000"/>
              </w:rPr>
              <w:t>在不少于</w:t>
            </w:r>
            <w:r>
              <w:rPr>
                <w:rFonts w:ascii="仿宋_GB2312" w:hAnsi="仿宋_GB2312" w:cs="仿宋_GB2312" w:eastAsia="仿宋_GB2312"/>
                <w:sz w:val="22"/>
                <w:color w:val="000000"/>
              </w:rPr>
              <w:t>6家应用市场提供秦政通APP的上架、维护、版本更新等。</w:t>
            </w:r>
          </w:p>
          <w:p>
            <w:pPr>
              <w:pStyle w:val="null3"/>
              <w:ind w:left="990"/>
              <w:jc w:val="both"/>
            </w:pPr>
            <w:r>
              <w:rPr>
                <w:rFonts w:ascii="仿宋_GB2312" w:hAnsi="仿宋_GB2312" w:cs="仿宋_GB2312" w:eastAsia="仿宋_GB2312"/>
                <w:sz w:val="22"/>
                <w:b/>
                <w:shd w:fill="FFFFFF" w:val="clear"/>
              </w:rPr>
              <w:t xml:space="preserve">3.3.2.1.4 </w:t>
            </w:r>
            <w:r>
              <w:rPr>
                <w:rFonts w:ascii="仿宋_GB2312" w:hAnsi="仿宋_GB2312" w:cs="仿宋_GB2312" w:eastAsia="仿宋_GB2312"/>
                <w:sz w:val="22"/>
                <w:b/>
                <w:shd w:fill="FFFFFF" w:val="clear"/>
              </w:rPr>
              <w:t>日常运营服务</w:t>
            </w:r>
          </w:p>
          <w:p>
            <w:pPr>
              <w:pStyle w:val="null3"/>
              <w:ind w:firstLine="442"/>
            </w:pPr>
            <w:r>
              <w:rPr>
                <w:rFonts w:ascii="仿宋_GB2312" w:hAnsi="仿宋_GB2312" w:cs="仿宋_GB2312" w:eastAsia="仿宋_GB2312"/>
                <w:sz w:val="22"/>
                <w:b/>
                <w:color w:val="000000"/>
                <w:shd w:fill="FFFFFF" w:val="clear"/>
              </w:rPr>
              <w:t>1.服务概述</w:t>
            </w:r>
          </w:p>
          <w:p>
            <w:pPr>
              <w:pStyle w:val="null3"/>
              <w:ind w:firstLine="480"/>
            </w:pPr>
            <w:r>
              <w:rPr>
                <w:rFonts w:ascii="仿宋_GB2312" w:hAnsi="仿宋_GB2312" w:cs="仿宋_GB2312" w:eastAsia="仿宋_GB2312"/>
                <w:sz w:val="22"/>
                <w:color w:val="000000"/>
                <w:shd w:fill="FFFFFF" w:val="clear"/>
              </w:rPr>
              <w:t>通过统一服务热线、在线客服、工单、群组、邮件多种渠道响应用户问题，进行咨询分发、跟踪处理服务、常见咨询问题整理等，对咨询问题准确定位，对问题进行分发、跟踪形成问题闭环，解决用户的实际问题，增强用户的信任感和忠诚度；整理和分析用户反馈中的典型案例和常见问题，形成知识库，供运营人员学习和参考，提升运营人员的专业能力和处理效率，减少重复问题的发生。</w:t>
            </w:r>
          </w:p>
          <w:p>
            <w:pPr>
              <w:pStyle w:val="null3"/>
              <w:ind w:firstLine="480"/>
            </w:pPr>
            <w:r>
              <w:rPr>
                <w:rFonts w:ascii="仿宋_GB2312" w:hAnsi="仿宋_GB2312" w:cs="仿宋_GB2312" w:eastAsia="仿宋_GB2312"/>
                <w:sz w:val="22"/>
                <w:b/>
                <w:color w:val="000000"/>
                <w:shd w:fill="FFFFFF" w:val="clear"/>
              </w:rPr>
              <w:t>2.服务对象</w:t>
            </w:r>
          </w:p>
          <w:p>
            <w:pPr>
              <w:pStyle w:val="null3"/>
              <w:ind w:firstLine="480"/>
            </w:pPr>
            <w:r>
              <w:rPr>
                <w:rFonts w:ascii="仿宋_GB2312" w:hAnsi="仿宋_GB2312" w:cs="仿宋_GB2312" w:eastAsia="仿宋_GB2312"/>
                <w:sz w:val="22"/>
                <w:color w:val="000000"/>
                <w:shd w:fill="FFFFFF" w:val="clear"/>
              </w:rPr>
              <w:t>全省秦政通用户及各级管理员。</w:t>
            </w:r>
          </w:p>
          <w:p>
            <w:pPr>
              <w:pStyle w:val="null3"/>
              <w:ind w:firstLine="480"/>
            </w:pPr>
            <w:r>
              <w:rPr>
                <w:rFonts w:ascii="仿宋_GB2312" w:hAnsi="仿宋_GB2312" w:cs="仿宋_GB2312" w:eastAsia="仿宋_GB2312"/>
                <w:sz w:val="22"/>
                <w:b/>
                <w:color w:val="000000"/>
                <w:shd w:fill="FFFFFF" w:val="clear"/>
              </w:rPr>
              <w:t>3.服务规模</w:t>
            </w:r>
          </w:p>
          <w:p>
            <w:pPr>
              <w:pStyle w:val="null3"/>
              <w:ind w:firstLine="480"/>
            </w:pPr>
            <w:r>
              <w:rPr>
                <w:rFonts w:ascii="仿宋_GB2312" w:hAnsi="仿宋_GB2312" w:cs="仿宋_GB2312" w:eastAsia="仿宋_GB2312"/>
                <w:sz w:val="22"/>
                <w:color w:val="000000"/>
                <w:shd w:fill="FFFFFF" w:val="clear"/>
              </w:rPr>
              <w:t>覆盖全省约</w:t>
            </w:r>
            <w:r>
              <w:rPr>
                <w:rFonts w:ascii="仿宋_GB2312" w:hAnsi="仿宋_GB2312" w:cs="仿宋_GB2312" w:eastAsia="仿宋_GB2312"/>
                <w:sz w:val="22"/>
                <w:color w:val="000000"/>
                <w:shd w:fill="FFFFFF" w:val="clear"/>
              </w:rPr>
              <w:t>60万政务人员，</w:t>
            </w:r>
            <w:r>
              <w:rPr>
                <w:rFonts w:ascii="仿宋_GB2312" w:hAnsi="仿宋_GB2312" w:cs="仿宋_GB2312" w:eastAsia="仿宋_GB2312"/>
                <w:sz w:val="22"/>
                <w:color w:val="000000"/>
                <w:shd w:fill="FFFFFF" w:val="clear"/>
              </w:rPr>
              <w:t>4</w:t>
            </w:r>
            <w:r>
              <w:rPr>
                <w:rFonts w:ascii="仿宋_GB2312" w:hAnsi="仿宋_GB2312" w:cs="仿宋_GB2312" w:eastAsia="仿宋_GB2312"/>
                <w:sz w:val="22"/>
                <w:color w:val="000000"/>
                <w:shd w:fill="FFFFFF" w:val="clear"/>
              </w:rPr>
              <w:t>万名管理员。按照</w:t>
            </w:r>
            <w:r>
              <w:rPr>
                <w:rFonts w:ascii="仿宋_GB2312" w:hAnsi="仿宋_GB2312" w:cs="仿宋_GB2312" w:eastAsia="仿宋_GB2312"/>
                <w:sz w:val="22"/>
                <w:color w:val="000000"/>
                <w:shd w:fill="FFFFFF" w:val="clear"/>
              </w:rPr>
              <w:t>2023年度客服处理量大于15000条，2024年客服处理量大于10000条，2025年由于新租用平台，预估面向用户客服处理量为18000条左右，知识库更新数量500条。推广咨询答疑约2500条，管理员咨询答疑约10000条，网络安全工单响应约60个。</w:t>
            </w:r>
          </w:p>
          <w:p>
            <w:pPr>
              <w:pStyle w:val="null3"/>
              <w:ind w:firstLine="480"/>
            </w:pPr>
            <w:r>
              <w:rPr>
                <w:rFonts w:ascii="仿宋_GB2312" w:hAnsi="仿宋_GB2312" w:cs="仿宋_GB2312" w:eastAsia="仿宋_GB2312"/>
                <w:sz w:val="22"/>
                <w:b/>
                <w:color w:val="000000"/>
                <w:shd w:fill="FFFFFF" w:val="clear"/>
              </w:rPr>
              <w:t>4.服务内容</w:t>
            </w:r>
          </w:p>
          <w:p>
            <w:pPr>
              <w:pStyle w:val="null3"/>
              <w:ind w:firstLine="48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1）咨询答疑</w:t>
            </w:r>
          </w:p>
          <w:p>
            <w:pPr>
              <w:pStyle w:val="null3"/>
              <w:ind w:firstLine="480"/>
            </w:pPr>
            <w:r>
              <w:rPr>
                <w:rFonts w:ascii="仿宋_GB2312" w:hAnsi="仿宋_GB2312" w:cs="仿宋_GB2312" w:eastAsia="仿宋_GB2312"/>
                <w:sz w:val="22"/>
                <w:color w:val="000000"/>
                <w:shd w:fill="FFFFFF" w:val="clear"/>
              </w:rPr>
              <w:t>1）日常使用咨询</w:t>
            </w:r>
          </w:p>
          <w:p>
            <w:pPr>
              <w:pStyle w:val="null3"/>
              <w:ind w:firstLine="480"/>
            </w:pPr>
            <w:r>
              <w:rPr>
                <w:rFonts w:ascii="仿宋_GB2312" w:hAnsi="仿宋_GB2312" w:cs="仿宋_GB2312" w:eastAsia="仿宋_GB2312"/>
                <w:sz w:val="22"/>
                <w:color w:val="000000"/>
                <w:shd w:fill="FFFFFF" w:val="clear"/>
              </w:rPr>
              <w:t>主要负责接听、解答秦政通的注册用户反映的账号注册、登录、查询、修改、认证、注销等相关问题的来电。通过在线解答用户相关问题后办结，如在线无法处理，转派至技术组处理。定期（每月）梳理收集的用户问题，通过关键词提取、类型划分找出相似问题集合。深入剖析其产生根本原因，如系统流程、业务规则、操作指南等方面问题，分析在不同部门、地区或用户群体的分布，制定解决方案或改进建议，如优化系统功能、完善流程、更新指南等，整理汇总后及时上报相关部门，以推动政务办公优化改进，减少共性问题。</w:t>
            </w:r>
          </w:p>
          <w:p>
            <w:pPr>
              <w:pStyle w:val="null3"/>
              <w:ind w:firstLine="480"/>
            </w:pPr>
            <w:r>
              <w:rPr>
                <w:rFonts w:ascii="仿宋_GB2312" w:hAnsi="仿宋_GB2312" w:cs="仿宋_GB2312" w:eastAsia="仿宋_GB2312"/>
                <w:sz w:val="22"/>
                <w:color w:val="000000"/>
                <w:shd w:fill="FFFFFF" w:val="clear"/>
              </w:rPr>
              <w:t>2）推广咨询答疑</w:t>
            </w:r>
          </w:p>
          <w:p>
            <w:pPr>
              <w:pStyle w:val="null3"/>
              <w:ind w:firstLine="480"/>
            </w:pPr>
            <w:r>
              <w:rPr>
                <w:rFonts w:ascii="仿宋_GB2312" w:hAnsi="仿宋_GB2312" w:cs="仿宋_GB2312" w:eastAsia="仿宋_GB2312"/>
                <w:sz w:val="22"/>
                <w:color w:val="000000"/>
                <w:shd w:fill="FFFFFF" w:val="clear"/>
              </w:rPr>
              <w:t>协助省数据和政务服务中心完成平台推广过程中的咨询答疑，通过电话、群组等渠道解答省市县三级行业部门在日常推广中产生的各类问题，咨询内容包括推广使用要求、分级管理模式等，形成推广类问题咨询台账进行记录，重点问题、共性问题及特殊问题视情况向上反馈。</w:t>
            </w:r>
          </w:p>
          <w:p>
            <w:pPr>
              <w:pStyle w:val="null3"/>
              <w:ind w:firstLine="480"/>
            </w:pPr>
            <w:r>
              <w:rPr>
                <w:rFonts w:ascii="仿宋_GB2312" w:hAnsi="仿宋_GB2312" w:cs="仿宋_GB2312" w:eastAsia="仿宋_GB2312"/>
                <w:sz w:val="22"/>
                <w:color w:val="000000"/>
                <w:shd w:fill="FFFFFF" w:val="clear"/>
              </w:rPr>
              <w:t>3）管理员咨询答疑</w:t>
            </w:r>
          </w:p>
          <w:p>
            <w:pPr>
              <w:pStyle w:val="null3"/>
              <w:ind w:firstLine="480"/>
            </w:pPr>
            <w:r>
              <w:rPr>
                <w:rFonts w:ascii="仿宋_GB2312" w:hAnsi="仿宋_GB2312" w:cs="仿宋_GB2312" w:eastAsia="仿宋_GB2312"/>
                <w:sz w:val="22"/>
                <w:color w:val="000000"/>
                <w:shd w:fill="FFFFFF" w:val="clear"/>
              </w:rPr>
              <w:t>根据秦政通分级管理的目标，配合省数据和政务服务中心有效开展分级管理工作，通过电话、群组等渠道解答运营管理系统、底座管理后台等分级管理员涉及操作的使用问题，收集处理管理员意见和问题，形成管理员咨询台账，定期汇报。</w:t>
            </w:r>
          </w:p>
          <w:p>
            <w:pPr>
              <w:pStyle w:val="null3"/>
              <w:ind w:firstLine="48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2）网络安全工单响应</w:t>
            </w:r>
          </w:p>
          <w:p>
            <w:pPr>
              <w:pStyle w:val="null3"/>
              <w:ind w:firstLine="440"/>
              <w:jc w:val="left"/>
            </w:pPr>
            <w:r>
              <w:rPr>
                <w:rFonts w:ascii="仿宋_GB2312" w:hAnsi="仿宋_GB2312" w:cs="仿宋_GB2312" w:eastAsia="仿宋_GB2312"/>
                <w:sz w:val="22"/>
                <w:color w:val="000000"/>
                <w:shd w:fill="FFFFFF" w:val="clear"/>
              </w:rPr>
              <w:t>日常响应网络安全处置工单，对问题进行定位、复现、处置和验证，并形成整改报告。</w:t>
            </w:r>
          </w:p>
          <w:p>
            <w:pPr>
              <w:pStyle w:val="null3"/>
              <w:ind w:firstLine="480"/>
            </w:pPr>
            <w:r>
              <w:rPr>
                <w:rFonts w:ascii="仿宋_GB2312" w:hAnsi="仿宋_GB2312" w:cs="仿宋_GB2312" w:eastAsia="仿宋_GB2312"/>
                <w:sz w:val="22"/>
                <w:color w:val="000000"/>
                <w:shd w:fill="FFFFFF" w:val="clear"/>
              </w:rPr>
              <w:t>5.服务要求</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1）咨询答疑类服务期内提供项目采购单位指定地点的7*14小时（早8晚10）驻场。</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2）针对注册用户在咨询建议中出现的高频业务咨询问题，常态化做好知识沉淀、知识整理、知识审核等运营工作。</w:t>
            </w:r>
          </w:p>
          <w:p>
            <w:pPr>
              <w:pStyle w:val="null3"/>
              <w:ind w:left="840"/>
            </w:pPr>
            <w:r>
              <w:rPr>
                <w:rFonts w:ascii="仿宋_GB2312" w:hAnsi="仿宋_GB2312" w:cs="仿宋_GB2312" w:eastAsia="仿宋_GB2312"/>
                <w:sz w:val="22"/>
                <w:b/>
              </w:rPr>
              <w:t xml:space="preserve">3.3.2.2 </w:t>
            </w:r>
            <w:r>
              <w:rPr>
                <w:rFonts w:ascii="仿宋_GB2312" w:hAnsi="仿宋_GB2312" w:cs="仿宋_GB2312" w:eastAsia="仿宋_GB2312"/>
                <w:sz w:val="22"/>
                <w:b/>
              </w:rPr>
              <w:t>信息技术咨询服务</w:t>
            </w:r>
          </w:p>
          <w:p>
            <w:pPr>
              <w:pStyle w:val="null3"/>
              <w:ind w:left="990"/>
              <w:jc w:val="both"/>
            </w:pPr>
            <w:r>
              <w:rPr>
                <w:rFonts w:ascii="仿宋_GB2312" w:hAnsi="仿宋_GB2312" w:cs="仿宋_GB2312" w:eastAsia="仿宋_GB2312"/>
                <w:sz w:val="22"/>
                <w:b/>
              </w:rPr>
              <w:t xml:space="preserve">3.3.2.2.1 </w:t>
            </w:r>
            <w:r>
              <w:rPr>
                <w:rFonts w:ascii="仿宋_GB2312" w:hAnsi="仿宋_GB2312" w:cs="仿宋_GB2312" w:eastAsia="仿宋_GB2312"/>
                <w:sz w:val="22"/>
                <w:b/>
              </w:rPr>
              <w:t>培训服务</w:t>
            </w:r>
          </w:p>
          <w:p>
            <w:pPr>
              <w:pStyle w:val="null3"/>
              <w:ind w:firstLine="480"/>
            </w:pPr>
            <w:r>
              <w:rPr>
                <w:rFonts w:ascii="仿宋_GB2312" w:hAnsi="仿宋_GB2312" w:cs="仿宋_GB2312" w:eastAsia="仿宋_GB2312"/>
                <w:sz w:val="22"/>
                <w:b/>
                <w:color w:val="000000"/>
                <w:shd w:fill="FFFFFF" w:val="clear"/>
              </w:rPr>
              <w:t>1.服务概述</w:t>
            </w:r>
          </w:p>
          <w:p>
            <w:pPr>
              <w:pStyle w:val="null3"/>
              <w:ind w:firstLine="440"/>
            </w:pPr>
            <w:r>
              <w:rPr>
                <w:rFonts w:ascii="仿宋_GB2312" w:hAnsi="仿宋_GB2312" w:cs="仿宋_GB2312" w:eastAsia="仿宋_GB2312"/>
                <w:sz w:val="22"/>
                <w:color w:val="000000"/>
                <w:shd w:fill="FFFFFF" w:val="clear"/>
              </w:rPr>
              <w:t>秦政通平台的全方位管理实行全省政务协同管理员体系，由省数政局确定</w:t>
            </w:r>
            <w:r>
              <w:rPr>
                <w:rFonts w:ascii="仿宋_GB2312" w:hAnsi="仿宋_GB2312" w:cs="仿宋_GB2312" w:eastAsia="仿宋_GB2312"/>
                <w:sz w:val="22"/>
                <w:color w:val="000000"/>
                <w:shd w:fill="FFFFFF" w:val="clear"/>
              </w:rPr>
              <w:t>“秦政通”系统管理员，由系统管理员分配省级管理员、按照下管一级原则，逐级分配并授权，包括省市县乡四级区划管理员。由各地区管理员分配本地各单位的单位管理员，由单位管理员按需分配下属单位管理员。其他管理员由各级管理员按照实际需要以权限最小化原则创建应用管理员，对全省各行业部门的管理员进行培训，推动权限分配下放。同时对省级部门用户进行培训，推动行业部门理解秦政通的功能规范和应用接入规范、用户维护规范。</w:t>
            </w:r>
          </w:p>
          <w:p>
            <w:pPr>
              <w:pStyle w:val="null3"/>
              <w:ind w:firstLine="480"/>
            </w:pPr>
            <w:r>
              <w:rPr>
                <w:rFonts w:ascii="仿宋_GB2312" w:hAnsi="仿宋_GB2312" w:cs="仿宋_GB2312" w:eastAsia="仿宋_GB2312"/>
                <w:sz w:val="22"/>
                <w:b/>
                <w:color w:val="000000"/>
                <w:shd w:fill="FFFFFF" w:val="clear"/>
              </w:rPr>
              <w:t>2.服务对象</w:t>
            </w:r>
          </w:p>
          <w:p>
            <w:pPr>
              <w:pStyle w:val="null3"/>
              <w:ind w:firstLine="480"/>
            </w:pPr>
            <w:r>
              <w:rPr>
                <w:rFonts w:ascii="仿宋_GB2312" w:hAnsi="仿宋_GB2312" w:cs="仿宋_GB2312" w:eastAsia="仿宋_GB2312"/>
                <w:sz w:val="22"/>
                <w:color w:val="000000"/>
                <w:shd w:fill="FFFFFF" w:val="clear"/>
              </w:rPr>
              <w:t>省市两级秦政通用户及管理员。</w:t>
            </w:r>
          </w:p>
          <w:p>
            <w:pPr>
              <w:pStyle w:val="null3"/>
              <w:ind w:firstLine="480"/>
            </w:pPr>
            <w:r>
              <w:rPr>
                <w:rFonts w:ascii="仿宋_GB2312" w:hAnsi="仿宋_GB2312" w:cs="仿宋_GB2312" w:eastAsia="仿宋_GB2312"/>
                <w:sz w:val="22"/>
                <w:b/>
                <w:color w:val="000000"/>
                <w:shd w:fill="FFFFFF" w:val="clear"/>
              </w:rPr>
              <w:t>3.服务规模</w:t>
            </w:r>
          </w:p>
          <w:p>
            <w:pPr>
              <w:pStyle w:val="null3"/>
              <w:ind w:firstLine="440"/>
            </w:pPr>
            <w:r>
              <w:rPr>
                <w:rFonts w:ascii="仿宋_GB2312" w:hAnsi="仿宋_GB2312" w:cs="仿宋_GB2312" w:eastAsia="仿宋_GB2312"/>
                <w:sz w:val="22"/>
                <w:color w:val="000000"/>
                <w:shd w:fill="FFFFFF" w:val="clear"/>
              </w:rPr>
              <w:t>省级行业部门培训半年</w:t>
            </w:r>
            <w:r>
              <w:rPr>
                <w:rFonts w:ascii="仿宋_GB2312" w:hAnsi="仿宋_GB2312" w:cs="仿宋_GB2312" w:eastAsia="仿宋_GB2312"/>
                <w:sz w:val="22"/>
                <w:color w:val="000000"/>
                <w:shd w:fill="FFFFFF" w:val="clear"/>
              </w:rPr>
              <w:t>1次，12个地市行业部门服务周期内各1次培训。</w:t>
            </w:r>
          </w:p>
          <w:p>
            <w:pPr>
              <w:pStyle w:val="null3"/>
              <w:ind w:firstLine="480"/>
            </w:pPr>
            <w:r>
              <w:rPr>
                <w:rFonts w:ascii="仿宋_GB2312" w:hAnsi="仿宋_GB2312" w:cs="仿宋_GB2312" w:eastAsia="仿宋_GB2312"/>
                <w:sz w:val="22"/>
                <w:b/>
                <w:color w:val="000000"/>
                <w:shd w:fill="FFFFFF" w:val="clear"/>
              </w:rPr>
              <w:t>4.服务内容</w:t>
            </w:r>
          </w:p>
          <w:p>
            <w:pPr>
              <w:pStyle w:val="null3"/>
              <w:ind w:firstLine="480"/>
              <w:jc w:val="left"/>
            </w:pPr>
            <w:r>
              <w:rPr>
                <w:rFonts w:ascii="仿宋_GB2312" w:hAnsi="仿宋_GB2312" w:cs="仿宋_GB2312" w:eastAsia="仿宋_GB2312"/>
                <w:sz w:val="22"/>
                <w:color w:val="000000"/>
                <w:shd w:fill="FFFFFF" w:val="clear"/>
              </w:rPr>
              <w:t>结合管理员在使用平台功能及组织规范管理、组织数据治理过程中遇到的问题，并就分析结果及业务开展情况对管理员开展培训，编写关联培训材料，以辅助后续的培训实践，完成对管理员的赋能。</w:t>
            </w:r>
          </w:p>
          <w:p>
            <w:pPr>
              <w:pStyle w:val="null3"/>
              <w:ind w:firstLine="480"/>
            </w:pPr>
            <w:r>
              <w:rPr>
                <w:rFonts w:ascii="仿宋_GB2312" w:hAnsi="仿宋_GB2312" w:cs="仿宋_GB2312" w:eastAsia="仿宋_GB2312"/>
                <w:sz w:val="22"/>
                <w:b/>
                <w:color w:val="000000"/>
                <w:shd w:fill="FFFFFF" w:val="clear"/>
              </w:rPr>
              <w:t>5.服务要求</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1）培训范围覆盖全省秦政通平台管理员及主要用户，具体培训要求如下。</w:t>
            </w:r>
          </w:p>
          <w:tbl>
            <w:tblPr>
              <w:tblBorders>
                <w:top w:val="none" w:color="000000" w:sz="4"/>
                <w:left w:val="none" w:color="000000" w:sz="4"/>
                <w:bottom w:val="none" w:color="000000" w:sz="4"/>
                <w:right w:val="none" w:color="000000" w:sz="4"/>
                <w:insideH w:val="none"/>
                <w:insideV w:val="none"/>
              </w:tblBorders>
            </w:tblPr>
            <w:tblGrid>
              <w:gridCol w:w="646"/>
              <w:gridCol w:w="350"/>
              <w:gridCol w:w="1089"/>
              <w:gridCol w:w="1089"/>
            </w:tblGrid>
            <w:tr>
              <w:tc>
                <w:tcPr>
                  <w:tcW w:type="dxa" w:w="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交付物名称</w:t>
                  </w:r>
                </w:p>
              </w:tc>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数量</w:t>
                  </w:r>
                </w:p>
              </w:tc>
              <w:tc>
                <w:tcPr>
                  <w:tcW w:type="dxa" w:w="10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交付要求</w:t>
                  </w:r>
                </w:p>
              </w:tc>
              <w:tc>
                <w:tcPr>
                  <w:tcW w:type="dxa" w:w="10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服务频次</w:t>
                  </w: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省级部门培训</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2次</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单次培训人次不少于</w:t>
                  </w:r>
                  <w:r>
                    <w:rPr>
                      <w:rFonts w:ascii="仿宋_GB2312" w:hAnsi="仿宋_GB2312" w:cs="仿宋_GB2312" w:eastAsia="仿宋_GB2312"/>
                      <w:sz w:val="22"/>
                      <w:color w:val="000000"/>
                    </w:rPr>
                    <w:t>200人次，证明材料日期、培训主题、参会人员需明确。</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半年</w:t>
                  </w:r>
                  <w:r>
                    <w:rPr>
                      <w:rFonts w:ascii="仿宋_GB2312" w:hAnsi="仿宋_GB2312" w:cs="仿宋_GB2312" w:eastAsia="仿宋_GB2312"/>
                      <w:sz w:val="22"/>
                      <w:color w:val="000000"/>
                    </w:rPr>
                    <w:t>1次。</w:t>
                  </w: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地市部门培训</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12次</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单次培训人次不少于</w:t>
                  </w:r>
                  <w:r>
                    <w:rPr>
                      <w:rFonts w:ascii="仿宋_GB2312" w:hAnsi="仿宋_GB2312" w:cs="仿宋_GB2312" w:eastAsia="仿宋_GB2312"/>
                      <w:sz w:val="22"/>
                      <w:color w:val="000000"/>
                    </w:rPr>
                    <w:t>100人次，证明材料日期、培训主题、参会人员需明确。</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服务周期内，每个地市各</w:t>
                  </w:r>
                  <w:r>
                    <w:rPr>
                      <w:rFonts w:ascii="仿宋_GB2312" w:hAnsi="仿宋_GB2312" w:cs="仿宋_GB2312" w:eastAsia="仿宋_GB2312"/>
                      <w:sz w:val="22"/>
                      <w:color w:val="000000"/>
                    </w:rPr>
                    <w:t>1次。</w:t>
                  </w:r>
                </w:p>
              </w:tc>
            </w:tr>
          </w:tbl>
          <w:p>
            <w:pPr>
              <w:pStyle w:val="null3"/>
              <w:ind w:firstLine="48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2）培训形式不限，以线下培训为主，若有特殊原因可提供线上培训，线上培训需提供线上参会成员截图，线下会议提供现场签到表。</w:t>
            </w:r>
          </w:p>
          <w:p>
            <w:pPr>
              <w:pStyle w:val="null3"/>
              <w:ind w:left="990"/>
              <w:jc w:val="both"/>
            </w:pPr>
            <w:r>
              <w:rPr>
                <w:rFonts w:ascii="仿宋_GB2312" w:hAnsi="仿宋_GB2312" w:cs="仿宋_GB2312" w:eastAsia="仿宋_GB2312"/>
                <w:sz w:val="22"/>
                <w:b/>
              </w:rPr>
              <w:t xml:space="preserve">3.3.2.2.2 </w:t>
            </w:r>
            <w:r>
              <w:rPr>
                <w:rFonts w:ascii="仿宋_GB2312" w:hAnsi="仿宋_GB2312" w:cs="仿宋_GB2312" w:eastAsia="仿宋_GB2312"/>
                <w:sz w:val="22"/>
                <w:b/>
              </w:rPr>
              <w:t>平台运行效能提升服务</w:t>
            </w:r>
          </w:p>
          <w:p>
            <w:pPr>
              <w:pStyle w:val="null3"/>
              <w:ind w:firstLine="480"/>
              <w:jc w:val="left"/>
            </w:pPr>
            <w:r>
              <w:rPr>
                <w:rFonts w:ascii="仿宋_GB2312" w:hAnsi="仿宋_GB2312" w:cs="仿宋_GB2312" w:eastAsia="仿宋_GB2312"/>
                <w:sz w:val="22"/>
                <w:b/>
                <w:color w:val="000000"/>
                <w:shd w:fill="FFFFFF" w:val="clear"/>
              </w:rPr>
              <w:t>1.服务概述</w:t>
            </w:r>
          </w:p>
          <w:p>
            <w:pPr>
              <w:pStyle w:val="null3"/>
              <w:ind w:firstLine="480"/>
              <w:jc w:val="left"/>
            </w:pPr>
            <w:r>
              <w:rPr>
                <w:rFonts w:ascii="仿宋_GB2312" w:hAnsi="仿宋_GB2312" w:cs="仿宋_GB2312" w:eastAsia="仿宋_GB2312"/>
                <w:sz w:val="22"/>
                <w:color w:val="000000"/>
                <w:shd w:fill="FFFFFF" w:val="clear"/>
              </w:rPr>
              <w:t>支撑全省用户基于秦政通平台开展日常移动办公，在平台运营期间对用户提出工作台、应用、基座及其他集成能力使用意见进行分析、跟踪及相关技术处理，提供对应技术支持和平台运行效能提升服务，重点保障</w:t>
            </w:r>
            <w:r>
              <w:rPr>
                <w:rFonts w:ascii="仿宋_GB2312" w:hAnsi="仿宋_GB2312" w:cs="仿宋_GB2312" w:eastAsia="仿宋_GB2312"/>
                <w:sz w:val="22"/>
                <w:color w:val="000000"/>
                <w:shd w:fill="FFFFFF" w:val="clear"/>
              </w:rPr>
              <w:t>“秦政通”协同办公平台服务质量，确保公职人员顺畅处理工作事务和沟通交流，提升“秦政通”协同办公平台品牌形象。</w:t>
            </w:r>
          </w:p>
          <w:p>
            <w:pPr>
              <w:pStyle w:val="null3"/>
              <w:ind w:firstLine="480"/>
              <w:jc w:val="left"/>
            </w:pPr>
            <w:r>
              <w:rPr>
                <w:rFonts w:ascii="仿宋_GB2312" w:hAnsi="仿宋_GB2312" w:cs="仿宋_GB2312" w:eastAsia="仿宋_GB2312"/>
                <w:sz w:val="22"/>
                <w:b/>
                <w:color w:val="000000"/>
                <w:shd w:fill="FFFFFF" w:val="clear"/>
              </w:rPr>
              <w:t>2.服务对象</w:t>
            </w:r>
          </w:p>
          <w:p>
            <w:pPr>
              <w:pStyle w:val="null3"/>
              <w:ind w:firstLine="480"/>
              <w:jc w:val="left"/>
            </w:pPr>
            <w:r>
              <w:rPr>
                <w:rFonts w:ascii="仿宋_GB2312" w:hAnsi="仿宋_GB2312" w:cs="仿宋_GB2312" w:eastAsia="仿宋_GB2312"/>
                <w:sz w:val="22"/>
                <w:color w:val="000000"/>
                <w:shd w:fill="FFFFFF" w:val="clear"/>
              </w:rPr>
              <w:t>全省约</w:t>
            </w:r>
            <w:r>
              <w:rPr>
                <w:rFonts w:ascii="仿宋_GB2312" w:hAnsi="仿宋_GB2312" w:cs="仿宋_GB2312" w:eastAsia="仿宋_GB2312"/>
                <w:sz w:val="22"/>
                <w:color w:val="000000"/>
                <w:shd w:fill="FFFFFF" w:val="clear"/>
              </w:rPr>
              <w:t>60万政务工作人员及重点用户约1000人。</w:t>
            </w:r>
          </w:p>
          <w:p>
            <w:pPr>
              <w:pStyle w:val="null3"/>
              <w:ind w:firstLine="480"/>
              <w:jc w:val="left"/>
            </w:pPr>
            <w:r>
              <w:rPr>
                <w:rFonts w:ascii="仿宋_GB2312" w:hAnsi="仿宋_GB2312" w:cs="仿宋_GB2312" w:eastAsia="仿宋_GB2312"/>
                <w:sz w:val="22"/>
                <w:b/>
                <w:color w:val="000000"/>
                <w:shd w:fill="FFFFFF" w:val="clear"/>
              </w:rPr>
              <w:t>3.服务规模</w:t>
            </w:r>
          </w:p>
          <w:p>
            <w:pPr>
              <w:pStyle w:val="null3"/>
              <w:ind w:firstLine="480"/>
              <w:jc w:val="left"/>
            </w:pPr>
            <w:r>
              <w:rPr>
                <w:rFonts w:ascii="仿宋_GB2312" w:hAnsi="仿宋_GB2312" w:cs="仿宋_GB2312" w:eastAsia="仿宋_GB2312"/>
                <w:sz w:val="22"/>
                <w:color w:val="000000"/>
                <w:shd w:fill="FFFFFF" w:val="clear"/>
              </w:rPr>
              <w:t>针对省级行业部门和</w:t>
            </w:r>
            <w:r>
              <w:rPr>
                <w:rFonts w:ascii="仿宋_GB2312" w:hAnsi="仿宋_GB2312" w:cs="仿宋_GB2312" w:eastAsia="仿宋_GB2312"/>
                <w:sz w:val="22"/>
                <w:color w:val="000000"/>
                <w:shd w:fill="FFFFFF" w:val="clear"/>
              </w:rPr>
              <w:t>12个地市各地各部门约60万用户在平台运行期间所产生的问题、数据、业务等情况进行需求分析。解决一线人员转交的技术问题，按照转交率10%估算，一线问题答疑18000条，因此，二线技术保障1800次。</w:t>
            </w:r>
          </w:p>
          <w:p>
            <w:pPr>
              <w:pStyle w:val="null3"/>
              <w:ind w:firstLine="480"/>
              <w:jc w:val="left"/>
            </w:pPr>
            <w:r>
              <w:rPr>
                <w:rFonts w:ascii="仿宋_GB2312" w:hAnsi="仿宋_GB2312" w:cs="仿宋_GB2312" w:eastAsia="仿宋_GB2312"/>
                <w:sz w:val="22"/>
                <w:color w:val="000000"/>
                <w:shd w:fill="FFFFFF" w:val="clear"/>
              </w:rPr>
              <w:t>提供针对约</w:t>
            </w:r>
            <w:r>
              <w:rPr>
                <w:rFonts w:ascii="仿宋_GB2312" w:hAnsi="仿宋_GB2312" w:cs="仿宋_GB2312" w:eastAsia="仿宋_GB2312"/>
                <w:sz w:val="22"/>
                <w:color w:val="000000"/>
                <w:shd w:fill="FFFFFF" w:val="clear"/>
              </w:rPr>
              <w:t>1000名重点用户专项保障服务，根据前两年问题数量统计，预计本次服务期内响应用户日常咨询问题不少于3700条，响应用户系统优化意见及漏洞记录不少于400条，前往客户现场次数每月约60次，服务期内不少于720次。</w:t>
            </w:r>
          </w:p>
          <w:p>
            <w:pPr>
              <w:pStyle w:val="null3"/>
              <w:ind w:firstLine="480"/>
              <w:jc w:val="left"/>
            </w:pPr>
            <w:r>
              <w:rPr>
                <w:rFonts w:ascii="仿宋_GB2312" w:hAnsi="仿宋_GB2312" w:cs="仿宋_GB2312" w:eastAsia="仿宋_GB2312"/>
                <w:sz w:val="22"/>
                <w:b/>
                <w:color w:val="000000"/>
                <w:shd w:fill="FFFFFF" w:val="clear"/>
              </w:rPr>
              <w:t>4.服务内容</w:t>
            </w:r>
          </w:p>
          <w:p>
            <w:pPr>
              <w:pStyle w:val="null3"/>
              <w:ind w:firstLine="48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1）对一线人员无法直接解决的问题，转至二线人员。转至二线人员的问题可分为两类：</w:t>
            </w:r>
          </w:p>
          <w:p>
            <w:pPr>
              <w:pStyle w:val="null3"/>
              <w:ind w:firstLine="480"/>
              <w:jc w:val="left"/>
            </w:pPr>
            <w:r>
              <w:rPr>
                <w:rFonts w:ascii="仿宋_GB2312" w:hAnsi="仿宋_GB2312" w:cs="仿宋_GB2312" w:eastAsia="仿宋_GB2312"/>
                <w:sz w:val="22"/>
                <w:color w:val="000000"/>
                <w:shd w:fill="FFFFFF" w:val="clear"/>
              </w:rPr>
              <w:t>1）需要进行业务功能优化的用户意见，由二线人员对一线转来的问题及重点用户保障的系统优化及漏洞意见问题进行汇总分析后，编制业务优化需求方案或说明书，拉通需求、研发、实施部门输出解决方案，并排期处理，并与相应的服务提供方进行沟通，交由服务提供方进行需求方案设计、原型设计，参与需求评审等相关工作。</w:t>
            </w:r>
          </w:p>
          <w:p>
            <w:pPr>
              <w:pStyle w:val="null3"/>
              <w:ind w:firstLine="480"/>
              <w:jc w:val="left"/>
            </w:pPr>
            <w:r>
              <w:rPr>
                <w:rFonts w:ascii="仿宋_GB2312" w:hAnsi="仿宋_GB2312" w:cs="仿宋_GB2312" w:eastAsia="仿宋_GB2312"/>
                <w:sz w:val="22"/>
                <w:color w:val="000000"/>
                <w:shd w:fill="FFFFFF" w:val="clear"/>
              </w:rPr>
              <w:t>2）需要技术人员逐项排查链路、系统等、拉通、协调的，由二线支撑团队逐项确定，直至问题解决。</w:t>
            </w:r>
          </w:p>
          <w:p>
            <w:pPr>
              <w:pStyle w:val="null3"/>
              <w:ind w:firstLine="48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2）针对重点单位的在编人员提供重点部门人员调入、调出时的账号及权限维护，和日常问题的及时响应和处理，记录重点用户提出的系统优化意见和漏洞记录，根据咨询问题研判是否需要前往现场处理问题。</w:t>
            </w:r>
          </w:p>
          <w:p>
            <w:pPr>
              <w:pStyle w:val="null3"/>
              <w:ind w:firstLine="480"/>
              <w:jc w:val="left"/>
            </w:pPr>
            <w:r>
              <w:rPr>
                <w:rFonts w:ascii="仿宋_GB2312" w:hAnsi="仿宋_GB2312" w:cs="仿宋_GB2312" w:eastAsia="仿宋_GB2312"/>
                <w:sz w:val="22"/>
                <w:b/>
                <w:color w:val="000000"/>
                <w:shd w:fill="FFFFFF" w:val="clear"/>
              </w:rPr>
              <w:t>5.服务要求</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1）技术人员需全面掌握业务流程、系统架构和开发技术，具备快速响应问题和分析问题的能力。</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2）针对重点用户的保障，应提供项目采购单位指定地点的驻场服务，做到及时响应，10分钟响应，无需前往现场的需在30分钟内解决，需要前往现场的应在30分钟到达现场，1个工作日内解决。</w:t>
            </w:r>
          </w:p>
          <w:p>
            <w:pPr>
              <w:pStyle w:val="null3"/>
              <w:ind w:left="990"/>
              <w:jc w:val="both"/>
            </w:pPr>
            <w:r>
              <w:rPr>
                <w:rFonts w:ascii="仿宋_GB2312" w:hAnsi="仿宋_GB2312" w:cs="仿宋_GB2312" w:eastAsia="仿宋_GB2312"/>
                <w:sz w:val="22"/>
                <w:b/>
              </w:rPr>
              <w:t xml:space="preserve">3.3.2.2.3 </w:t>
            </w:r>
            <w:r>
              <w:rPr>
                <w:rFonts w:ascii="仿宋_GB2312" w:hAnsi="仿宋_GB2312" w:cs="仿宋_GB2312" w:eastAsia="仿宋_GB2312"/>
                <w:sz w:val="22"/>
                <w:b/>
              </w:rPr>
              <w:t>规范咨询服务</w:t>
            </w:r>
          </w:p>
          <w:p>
            <w:pPr>
              <w:pStyle w:val="null3"/>
              <w:ind w:firstLine="442"/>
              <w:jc w:val="left"/>
            </w:pPr>
            <w:r>
              <w:rPr>
                <w:rFonts w:ascii="仿宋_GB2312" w:hAnsi="仿宋_GB2312" w:cs="仿宋_GB2312" w:eastAsia="仿宋_GB2312"/>
                <w:sz w:val="22"/>
                <w:b/>
                <w:color w:val="000000"/>
                <w:shd w:fill="FFFFFF" w:val="clear"/>
              </w:rPr>
              <w:t>1.服务概述</w:t>
            </w:r>
          </w:p>
          <w:p>
            <w:pPr>
              <w:pStyle w:val="null3"/>
              <w:ind w:firstLine="440"/>
              <w:jc w:val="left"/>
            </w:pPr>
            <w:r>
              <w:rPr>
                <w:rFonts w:ascii="仿宋_GB2312" w:hAnsi="仿宋_GB2312" w:cs="仿宋_GB2312" w:eastAsia="仿宋_GB2312"/>
                <w:sz w:val="22"/>
                <w:color w:val="000000"/>
                <w:shd w:fill="FFFFFF" w:val="clear"/>
              </w:rPr>
              <w:t>为进一步加强秦政通平台管理，推进规范高效应用，根据《互联网信息服务管理办法》等法律法规及监管部门合规性要求，结合陕西省实际情况，配合监管部门编制平台管理办法、组织与人员管理规范、应用管理规范，提供编制全过程的咨询服务。设计平台管理的各项流程，包括平台、组织、用户、应用的管理流程，并配合完成各项管理流程规范的编制。</w:t>
            </w:r>
          </w:p>
          <w:p>
            <w:pPr>
              <w:pStyle w:val="null3"/>
              <w:ind w:firstLine="442"/>
              <w:jc w:val="left"/>
            </w:pPr>
            <w:r>
              <w:rPr>
                <w:rFonts w:ascii="仿宋_GB2312" w:hAnsi="仿宋_GB2312" w:cs="仿宋_GB2312" w:eastAsia="仿宋_GB2312"/>
                <w:sz w:val="22"/>
                <w:b/>
                <w:color w:val="000000"/>
                <w:shd w:fill="FFFFFF" w:val="clear"/>
              </w:rPr>
              <w:t>2.服务对象</w:t>
            </w:r>
          </w:p>
          <w:p>
            <w:pPr>
              <w:pStyle w:val="null3"/>
              <w:ind w:firstLine="440"/>
              <w:jc w:val="left"/>
            </w:pPr>
            <w:r>
              <w:rPr>
                <w:rFonts w:ascii="仿宋_GB2312" w:hAnsi="仿宋_GB2312" w:cs="仿宋_GB2312" w:eastAsia="仿宋_GB2312"/>
                <w:sz w:val="22"/>
                <w:color w:val="000000"/>
                <w:shd w:fill="FFFFFF" w:val="clear"/>
              </w:rPr>
              <w:t>配合省数据和政务服务局及省数据和政务服务中心编制平台相关管理规范，规范的应用范围为全省行业主管部门。</w:t>
            </w:r>
          </w:p>
          <w:p>
            <w:pPr>
              <w:pStyle w:val="null3"/>
              <w:ind w:firstLine="442"/>
              <w:jc w:val="left"/>
            </w:pPr>
            <w:r>
              <w:rPr>
                <w:rFonts w:ascii="仿宋_GB2312" w:hAnsi="仿宋_GB2312" w:cs="仿宋_GB2312" w:eastAsia="仿宋_GB2312"/>
                <w:sz w:val="22"/>
                <w:b/>
                <w:color w:val="000000"/>
                <w:shd w:fill="FFFFFF" w:val="clear"/>
              </w:rPr>
              <w:t>3.服务规模</w:t>
            </w:r>
          </w:p>
          <w:p>
            <w:pPr>
              <w:pStyle w:val="null3"/>
              <w:ind w:firstLine="440"/>
              <w:jc w:val="left"/>
            </w:pPr>
            <w:r>
              <w:rPr>
                <w:rFonts w:ascii="仿宋_GB2312" w:hAnsi="仿宋_GB2312" w:cs="仿宋_GB2312" w:eastAsia="仿宋_GB2312"/>
                <w:sz w:val="22"/>
                <w:color w:val="000000"/>
                <w:shd w:fill="FFFFFF" w:val="clear"/>
              </w:rPr>
              <w:t>服务范围：陕西省数据和政务服务局、陕西省数据和政务服务中心。</w:t>
            </w:r>
          </w:p>
          <w:p>
            <w:pPr>
              <w:pStyle w:val="null3"/>
              <w:ind w:firstLine="440"/>
              <w:jc w:val="left"/>
            </w:pPr>
            <w:r>
              <w:rPr>
                <w:rFonts w:ascii="仿宋_GB2312" w:hAnsi="仿宋_GB2312" w:cs="仿宋_GB2312" w:eastAsia="仿宋_GB2312"/>
                <w:sz w:val="22"/>
                <w:color w:val="000000"/>
                <w:shd w:fill="FFFFFF" w:val="clear"/>
              </w:rPr>
              <w:t>服务数量：平台管理办法、组织与人员管理规范、应用管理规范</w:t>
            </w:r>
            <w:r>
              <w:rPr>
                <w:rFonts w:ascii="仿宋_GB2312" w:hAnsi="仿宋_GB2312" w:cs="仿宋_GB2312" w:eastAsia="仿宋_GB2312"/>
                <w:sz w:val="22"/>
                <w:color w:val="000000"/>
                <w:shd w:fill="FFFFFF" w:val="clear"/>
              </w:rPr>
              <w:t>3项管理办法编制过程的咨询服务。平台管理、组织管理、用户管理、应用管理4项流程规范编制过程的咨询服务。</w:t>
            </w:r>
          </w:p>
          <w:p>
            <w:pPr>
              <w:pStyle w:val="null3"/>
              <w:ind w:firstLine="442"/>
              <w:jc w:val="left"/>
            </w:pPr>
            <w:r>
              <w:rPr>
                <w:rFonts w:ascii="仿宋_GB2312" w:hAnsi="仿宋_GB2312" w:cs="仿宋_GB2312" w:eastAsia="仿宋_GB2312"/>
                <w:sz w:val="22"/>
                <w:b/>
                <w:color w:val="000000"/>
                <w:shd w:fill="FFFFFF" w:val="clear"/>
              </w:rPr>
              <w:t>4.服务内容</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1）平台管理办法</w:t>
            </w:r>
          </w:p>
          <w:p>
            <w:pPr>
              <w:pStyle w:val="null3"/>
              <w:ind w:firstLine="440"/>
              <w:jc w:val="left"/>
            </w:pPr>
            <w:r>
              <w:rPr>
                <w:rFonts w:ascii="仿宋_GB2312" w:hAnsi="仿宋_GB2312" w:cs="仿宋_GB2312" w:eastAsia="仿宋_GB2312"/>
                <w:sz w:val="22"/>
                <w:color w:val="000000"/>
                <w:shd w:fill="FFFFFF" w:val="clear"/>
              </w:rPr>
              <w:t>为加强</w:t>
            </w:r>
            <w:r>
              <w:rPr>
                <w:rFonts w:ascii="仿宋_GB2312" w:hAnsi="仿宋_GB2312" w:cs="仿宋_GB2312" w:eastAsia="仿宋_GB2312"/>
                <w:sz w:val="22"/>
                <w:color w:val="000000"/>
                <w:shd w:fill="FFFFFF" w:val="clear"/>
              </w:rPr>
              <w:t>“秦政通”管理，推进规范高效应用，根据《互联网信息服务管理办法》《移动互联网应用程序信息服务管理规定》《互联网群组信息服务管理规范》等，结合陕西省实际情况，配合编写《“秦政通”管理办法》。</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2）组织与人员管理规范</w:t>
            </w:r>
          </w:p>
          <w:p>
            <w:pPr>
              <w:pStyle w:val="null3"/>
              <w:ind w:firstLine="440"/>
              <w:jc w:val="left"/>
            </w:pPr>
            <w:r>
              <w:rPr>
                <w:rFonts w:ascii="仿宋_GB2312" w:hAnsi="仿宋_GB2312" w:cs="仿宋_GB2312" w:eastAsia="仿宋_GB2312"/>
                <w:sz w:val="22"/>
                <w:color w:val="000000"/>
                <w:shd w:fill="FFFFFF" w:val="clear"/>
              </w:rPr>
              <w:t>配合编制通讯录管理规范，明确通讯录的定义和管理要求，涵盖组织与人员的准入、变更及退出管理。梳理组织与人员的数据标准，主要包括：组织名称、组织类型、组织层级、组织关键信息、人员关键信息等内容。</w:t>
            </w:r>
          </w:p>
          <w:p>
            <w:pPr>
              <w:pStyle w:val="null3"/>
              <w:ind w:firstLine="440"/>
              <w:jc w:val="left"/>
            </w:pPr>
            <w:r>
              <w:rPr>
                <w:rFonts w:ascii="仿宋_GB2312" w:hAnsi="仿宋_GB2312" w:cs="仿宋_GB2312" w:eastAsia="仿宋_GB2312"/>
                <w:sz w:val="22"/>
                <w:color w:val="000000"/>
                <w:shd w:fill="FFFFFF" w:val="clear"/>
              </w:rPr>
              <w:t>配合编制权限管理规范，明确管理员权限的管理原则及要求，主要内容包括：权限角色及管理员的定义及分类、权限授权标准、对于权限的运维要求等。</w:t>
            </w:r>
          </w:p>
          <w:p>
            <w:pPr>
              <w:pStyle w:val="null3"/>
              <w:ind w:firstLine="440"/>
              <w:jc w:val="left"/>
            </w:pPr>
            <w:r>
              <w:rPr>
                <w:rFonts w:ascii="仿宋_GB2312" w:hAnsi="仿宋_GB2312" w:cs="仿宋_GB2312" w:eastAsia="仿宋_GB2312"/>
                <w:sz w:val="22"/>
                <w:color w:val="000000"/>
                <w:shd w:fill="FFFFFF" w:val="clear"/>
              </w:rPr>
              <w:t>配合编制可见性管理规范，制定可见性标签的配置标准，同时对可见性标签的运维提出要求，对标签的违规错配明确处罚手段。</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3）应用管理规范</w:t>
            </w:r>
          </w:p>
          <w:p>
            <w:pPr>
              <w:pStyle w:val="null3"/>
              <w:ind w:firstLine="440"/>
              <w:jc w:val="left"/>
            </w:pPr>
            <w:r>
              <w:rPr>
                <w:rFonts w:ascii="仿宋_GB2312" w:hAnsi="仿宋_GB2312" w:cs="仿宋_GB2312" w:eastAsia="仿宋_GB2312"/>
                <w:sz w:val="22"/>
                <w:color w:val="000000"/>
                <w:shd w:fill="FFFFFF" w:val="clear"/>
              </w:rPr>
              <w:t>围绕全省政务协同体系业务目标，配合编制应用相关管理规范，适用于接入</w:t>
            </w:r>
            <w:r>
              <w:rPr>
                <w:rFonts w:ascii="仿宋_GB2312" w:hAnsi="仿宋_GB2312" w:cs="仿宋_GB2312" w:eastAsia="仿宋_GB2312"/>
                <w:sz w:val="22"/>
                <w:color w:val="000000"/>
                <w:shd w:fill="FFFFFF" w:val="clear"/>
              </w:rPr>
              <w:t>“秦政通”的各类应用的上线、下线和运营管理全生命周期的每个阶段，包括每个阶段配套的制度、流程、方法和组织，包括：</w:t>
            </w:r>
          </w:p>
          <w:p>
            <w:pPr>
              <w:pStyle w:val="null3"/>
              <w:ind w:firstLine="440"/>
              <w:jc w:val="left"/>
            </w:pPr>
            <w:r>
              <w:rPr>
                <w:rFonts w:ascii="仿宋_GB2312" w:hAnsi="仿宋_GB2312" w:cs="仿宋_GB2312" w:eastAsia="仿宋_GB2312"/>
                <w:sz w:val="22"/>
                <w:color w:val="000000"/>
                <w:shd w:fill="FFFFFF" w:val="clear"/>
              </w:rPr>
              <w:t>研究应用接口规范：针对全省政务应用情况进行调研，结合秦政通产品底座应用管理能力，协助陕西省数政局制定秦政通接口管理相关规范，按需编写应用接口规范。</w:t>
            </w:r>
          </w:p>
          <w:p>
            <w:pPr>
              <w:pStyle w:val="null3"/>
              <w:ind w:firstLine="440"/>
              <w:jc w:val="left"/>
            </w:pPr>
            <w:r>
              <w:rPr>
                <w:rFonts w:ascii="仿宋_GB2312" w:hAnsi="仿宋_GB2312" w:cs="仿宋_GB2312" w:eastAsia="仿宋_GB2312"/>
                <w:sz w:val="22"/>
                <w:color w:val="000000"/>
                <w:shd w:fill="FFFFFF" w:val="clear"/>
              </w:rPr>
              <w:t>研究应用设计规范：针对全省政务应用情况进行调研，结合秦政通产品底座应用管理能力，协助陕西省数政局制定秦政通政务应用设计相关规范，按需编写应用设计规范。</w:t>
            </w:r>
          </w:p>
          <w:p>
            <w:pPr>
              <w:pStyle w:val="null3"/>
              <w:ind w:firstLine="440"/>
              <w:jc w:val="left"/>
            </w:pPr>
            <w:r>
              <w:rPr>
                <w:rFonts w:ascii="仿宋_GB2312" w:hAnsi="仿宋_GB2312" w:cs="仿宋_GB2312" w:eastAsia="仿宋_GB2312"/>
                <w:sz w:val="22"/>
                <w:color w:val="000000"/>
                <w:shd w:fill="FFFFFF" w:val="clear"/>
              </w:rPr>
              <w:t>研究应用验收规范：针对全省政务应用情况进行调研，结合秦政通产品底座应用管理能力，协助陕西省数政局制定秦政通政务应用验收相关规范，按需编写应用验收规范。</w:t>
            </w:r>
          </w:p>
          <w:p>
            <w:pPr>
              <w:pStyle w:val="null3"/>
              <w:ind w:firstLine="440"/>
              <w:jc w:val="left"/>
            </w:pPr>
            <w:r>
              <w:rPr>
                <w:rFonts w:ascii="仿宋_GB2312" w:hAnsi="仿宋_GB2312" w:cs="仿宋_GB2312" w:eastAsia="仿宋_GB2312"/>
                <w:sz w:val="22"/>
                <w:color w:val="000000"/>
                <w:shd w:fill="FFFFFF" w:val="clear"/>
              </w:rPr>
              <w:t>研究应用接入管理规范：针对全省政务应用情况进行调研，结合秦政通产品底座应用管理能力，协助陕西省数政局制定秦政通政务应用接入管理相关规范，按需编写应用接入管理规范。</w:t>
            </w:r>
          </w:p>
          <w:p>
            <w:pPr>
              <w:pStyle w:val="null3"/>
              <w:ind w:firstLine="440"/>
              <w:jc w:val="left"/>
            </w:pPr>
            <w:r>
              <w:rPr>
                <w:rFonts w:ascii="仿宋_GB2312" w:hAnsi="仿宋_GB2312" w:cs="仿宋_GB2312" w:eastAsia="仿宋_GB2312"/>
                <w:sz w:val="22"/>
                <w:color w:val="000000"/>
                <w:shd w:fill="FFFFFF" w:val="clear"/>
              </w:rPr>
              <w:t>研究应用开发部署指引：针对全省政务应用情况进行调研，结合秦政通产品底座应用管理能力，协助陕西省数政局制定秦政通政务应用开发部署相关规范，按需编写应用开发部署指引。</w:t>
            </w:r>
          </w:p>
          <w:p>
            <w:pPr>
              <w:pStyle w:val="null3"/>
              <w:ind w:firstLine="440"/>
              <w:jc w:val="left"/>
            </w:pPr>
            <w:r>
              <w:rPr>
                <w:rFonts w:ascii="仿宋_GB2312" w:hAnsi="仿宋_GB2312" w:cs="仿宋_GB2312" w:eastAsia="仿宋_GB2312"/>
                <w:sz w:val="22"/>
                <w:color w:val="000000"/>
                <w:shd w:fill="FFFFFF" w:val="clear"/>
              </w:rPr>
              <w:t>研究应用开发商管理规范：针对全省政务应用情况进行调研，结合秦政通产品底座应用管理能力，协助陕西省数政局制定秦政通政务应用开发商管理相关规范，按需编写应用开发商管理规范。</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4）平台管理流程规范</w:t>
            </w:r>
          </w:p>
          <w:p>
            <w:pPr>
              <w:pStyle w:val="null3"/>
              <w:ind w:firstLine="440"/>
              <w:jc w:val="left"/>
            </w:pPr>
            <w:r>
              <w:rPr>
                <w:rFonts w:ascii="仿宋_GB2312" w:hAnsi="仿宋_GB2312" w:cs="仿宋_GB2312" w:eastAsia="仿宋_GB2312"/>
                <w:sz w:val="22"/>
                <w:color w:val="000000"/>
                <w:shd w:fill="FFFFFF" w:val="clear"/>
              </w:rPr>
              <w:t>提供</w:t>
            </w:r>
            <w:r>
              <w:rPr>
                <w:rFonts w:ascii="仿宋_GB2312" w:hAnsi="仿宋_GB2312" w:cs="仿宋_GB2312" w:eastAsia="仿宋_GB2312"/>
                <w:sz w:val="22"/>
                <w:color w:val="000000"/>
                <w:shd w:fill="FFFFFF" w:val="clear"/>
              </w:rPr>
              <w:t>多种</w:t>
            </w:r>
            <w:r>
              <w:rPr>
                <w:rFonts w:ascii="仿宋_GB2312" w:hAnsi="仿宋_GB2312" w:cs="仿宋_GB2312" w:eastAsia="仿宋_GB2312"/>
                <w:sz w:val="22"/>
                <w:color w:val="000000"/>
                <w:shd w:fill="FFFFFF" w:val="clear"/>
              </w:rPr>
              <w:t>应用市场与信创适配、常态化培训、全省考核的平台运营设计相关流程，推动平台服务提质增效。包括：</w:t>
            </w:r>
          </w:p>
          <w:p>
            <w:pPr>
              <w:pStyle w:val="null3"/>
              <w:ind w:firstLine="440"/>
              <w:jc w:val="left"/>
            </w:pPr>
            <w:r>
              <w:rPr>
                <w:rFonts w:ascii="仿宋_GB2312" w:hAnsi="仿宋_GB2312" w:cs="仿宋_GB2312" w:eastAsia="仿宋_GB2312"/>
                <w:sz w:val="22"/>
                <w:color w:val="000000"/>
                <w:shd w:fill="FFFFFF" w:val="clear"/>
              </w:rPr>
              <w:t>应用市场发布流程：根据互联网应用合规要求，基于秦政通客户端能力，结合实际应用适配需求、管理规范，输出秦政通</w:t>
            </w:r>
            <w:r>
              <w:rPr>
                <w:rFonts w:ascii="仿宋_GB2312" w:hAnsi="仿宋_GB2312" w:cs="仿宋_GB2312" w:eastAsia="仿宋_GB2312"/>
                <w:sz w:val="22"/>
                <w:color w:val="000000"/>
                <w:shd w:fill="FFFFFF" w:val="clear"/>
              </w:rPr>
              <w:t>APP的应用市场上架、运营主体备案、隐私协议、产品适配等流程，全面规范应用在应用市场的维护管理。</w:t>
            </w:r>
          </w:p>
          <w:p>
            <w:pPr>
              <w:pStyle w:val="null3"/>
              <w:ind w:firstLine="440"/>
              <w:jc w:val="left"/>
            </w:pPr>
            <w:r>
              <w:rPr>
                <w:rFonts w:ascii="仿宋_GB2312" w:hAnsi="仿宋_GB2312" w:cs="仿宋_GB2312" w:eastAsia="仿宋_GB2312"/>
                <w:sz w:val="22"/>
                <w:color w:val="000000"/>
                <w:shd w:fill="FFFFFF" w:val="clear"/>
              </w:rPr>
              <w:t>评价指标体系设计服务：根据省数政局考核评价要求，基于秦政通运营管理系统，结合成熟的运营经验，编写并制定全省运营质量分析评价体系，设计并输出评价标准与流程等文档及指导，全面有效推动秦政通建设运营。</w:t>
            </w:r>
          </w:p>
          <w:p>
            <w:pPr>
              <w:pStyle w:val="null3"/>
              <w:ind w:firstLine="440"/>
              <w:jc w:val="left"/>
            </w:pPr>
            <w:r>
              <w:rPr>
                <w:rFonts w:ascii="仿宋_GB2312" w:hAnsi="仿宋_GB2312" w:cs="仿宋_GB2312" w:eastAsia="仿宋_GB2312"/>
                <w:sz w:val="22"/>
                <w:color w:val="000000"/>
                <w:shd w:fill="FFFFFF" w:val="clear"/>
              </w:rPr>
              <w:t>培训体系设计服务：根据秦政通运营需求，基于秦政通底座及运营管理系统能力，结合成熟的培训经验，编写并制定全省运营培训体系，设计并输出培训标准与流程等文档及指导，全面有效推动秦政通平台宣贯培训工作。</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5）组织管理流程规范</w:t>
            </w:r>
          </w:p>
          <w:p>
            <w:pPr>
              <w:pStyle w:val="null3"/>
              <w:ind w:firstLine="440"/>
              <w:jc w:val="left"/>
            </w:pPr>
            <w:r>
              <w:rPr>
                <w:rFonts w:ascii="仿宋_GB2312" w:hAnsi="仿宋_GB2312" w:cs="仿宋_GB2312" w:eastAsia="仿宋_GB2312"/>
                <w:sz w:val="22"/>
                <w:color w:val="000000"/>
                <w:shd w:fill="FFFFFF" w:val="clear"/>
              </w:rPr>
              <w:t>组织管理流程规范提供组织从准入、变更到退出完整闭环的管理流程、配套的流程设计，实现平台对各类组织的有序、规范、安全管理，包括：</w:t>
            </w:r>
          </w:p>
          <w:p>
            <w:pPr>
              <w:pStyle w:val="null3"/>
              <w:ind w:firstLine="440"/>
              <w:jc w:val="left"/>
            </w:pPr>
            <w:r>
              <w:rPr>
                <w:rFonts w:ascii="仿宋_GB2312" w:hAnsi="仿宋_GB2312" w:cs="仿宋_GB2312" w:eastAsia="仿宋_GB2312"/>
                <w:sz w:val="22"/>
                <w:color w:val="000000"/>
                <w:shd w:fill="FFFFFF" w:val="clear"/>
              </w:rPr>
              <w:t>组织准入管理流程规范：根据秦政通制度规范，结合组织属性进行分类，针对党政机关及企事业等单位业务规范要求，设计并输出准入标准与流程等文档及指导，确保各类组织合理准入、有序管理、风险可控。</w:t>
            </w:r>
          </w:p>
          <w:p>
            <w:pPr>
              <w:pStyle w:val="null3"/>
              <w:ind w:firstLine="440"/>
              <w:jc w:val="left"/>
            </w:pPr>
            <w:r>
              <w:rPr>
                <w:rFonts w:ascii="仿宋_GB2312" w:hAnsi="仿宋_GB2312" w:cs="仿宋_GB2312" w:eastAsia="仿宋_GB2312"/>
                <w:sz w:val="22"/>
                <w:color w:val="000000"/>
                <w:shd w:fill="FFFFFF" w:val="clear"/>
              </w:rPr>
              <w:t>组织变更管理流程规范：根据秦政通制度规范，结合政务机构的业务改革需要，编写并制定组织变更管理流程，设计并输出审核标准与流程等文档及指导，确保组织变更符合业务需求和平台规范管理。</w:t>
            </w:r>
          </w:p>
          <w:p>
            <w:pPr>
              <w:pStyle w:val="null3"/>
              <w:ind w:firstLine="440"/>
              <w:jc w:val="left"/>
            </w:pPr>
            <w:r>
              <w:rPr>
                <w:rFonts w:ascii="仿宋_GB2312" w:hAnsi="仿宋_GB2312" w:cs="仿宋_GB2312" w:eastAsia="仿宋_GB2312"/>
                <w:sz w:val="22"/>
                <w:color w:val="000000"/>
                <w:shd w:fill="FFFFFF" w:val="clear"/>
              </w:rPr>
              <w:t>组织退出管理流程规范：根据组织属性进行分类，针对党政机关及企事业等单位业务规范要求，编写并制定不同的分类退出及管理流程，设计并输出标准与流程等文档及指导，实现各类组织合理、有序退出，确保平台安全、风险可控。</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6）用户管理流程规范</w:t>
            </w:r>
          </w:p>
          <w:p>
            <w:pPr>
              <w:pStyle w:val="null3"/>
              <w:ind w:firstLine="440"/>
              <w:jc w:val="left"/>
            </w:pPr>
            <w:r>
              <w:rPr>
                <w:rFonts w:ascii="仿宋_GB2312" w:hAnsi="仿宋_GB2312" w:cs="仿宋_GB2312" w:eastAsia="仿宋_GB2312"/>
                <w:sz w:val="22"/>
                <w:color w:val="000000"/>
                <w:shd w:fill="FFFFFF" w:val="clear"/>
              </w:rPr>
              <w:t>组织管理流程规范提供编内、编外等不同类型用户从准入、变更到退出完整闭环的管理流程、配套的流程设计，实现平台对各类人员的有序、规范、安全管理，包括：</w:t>
            </w:r>
          </w:p>
          <w:p>
            <w:pPr>
              <w:pStyle w:val="null3"/>
              <w:ind w:firstLine="440"/>
              <w:jc w:val="left"/>
            </w:pPr>
            <w:r>
              <w:rPr>
                <w:rFonts w:ascii="仿宋_GB2312" w:hAnsi="仿宋_GB2312" w:cs="仿宋_GB2312" w:eastAsia="仿宋_GB2312"/>
                <w:sz w:val="22"/>
                <w:color w:val="000000"/>
                <w:shd w:fill="FFFFFF" w:val="clear"/>
              </w:rPr>
              <w:t>编制人员管理服务：根据秦政通制度规范，结合秦政通制度规范，结合人员属性进行分类，编制人员按照用户职务、职级等分类情况，配合编制分类准入及管理流程，设计并输出标准与流程等文档及指导，确保各类人员合理准入、有序管理、风险可控。</w:t>
            </w:r>
          </w:p>
          <w:p>
            <w:pPr>
              <w:pStyle w:val="null3"/>
              <w:ind w:firstLine="440"/>
              <w:jc w:val="left"/>
            </w:pPr>
            <w:r>
              <w:rPr>
                <w:rFonts w:ascii="仿宋_GB2312" w:hAnsi="仿宋_GB2312" w:cs="仿宋_GB2312" w:eastAsia="仿宋_GB2312"/>
                <w:sz w:val="22"/>
                <w:color w:val="000000"/>
                <w:shd w:fill="FFFFFF" w:val="clear"/>
              </w:rPr>
              <w:t>非编制人员管理服务：根据秦政通制度规范，结合人员属性进行分类，非编制人员用户按照网格员、服务商等分类情况配合编制分类准入及管理流程，设计并输出标准与流程等文档及指导，确保各类人员合理准入、有序管理、风险可控。</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7）应用管理流程规范</w:t>
            </w:r>
          </w:p>
          <w:p>
            <w:pPr>
              <w:pStyle w:val="null3"/>
              <w:ind w:firstLine="440"/>
              <w:jc w:val="left"/>
            </w:pPr>
            <w:r>
              <w:rPr>
                <w:rFonts w:ascii="仿宋_GB2312" w:hAnsi="仿宋_GB2312" w:cs="仿宋_GB2312" w:eastAsia="仿宋_GB2312"/>
                <w:sz w:val="22"/>
                <w:color w:val="000000"/>
                <w:shd w:fill="FFFFFF" w:val="clear"/>
              </w:rPr>
              <w:t>应用管理流程规范结合应用接入相关规范等，针对应用的发布上架、应用变更、应用下架等研究配套的管理流程及相关流程，主要包括组建专业的团队、精确权限、搭建标准流程，包括：</w:t>
            </w:r>
          </w:p>
          <w:p>
            <w:pPr>
              <w:pStyle w:val="null3"/>
              <w:ind w:firstLine="440"/>
              <w:jc w:val="left"/>
            </w:pPr>
            <w:r>
              <w:rPr>
                <w:rFonts w:ascii="仿宋_GB2312" w:hAnsi="仿宋_GB2312" w:cs="仿宋_GB2312" w:eastAsia="仿宋_GB2312"/>
                <w:sz w:val="22"/>
                <w:color w:val="000000"/>
                <w:shd w:fill="FFFFFF" w:val="clear"/>
              </w:rPr>
              <w:t>应用上架管理服务：根据秦政通制度规范，基于秦政通底座能力，结合实际应用管理需求、管理规范，编写并制定全省性应用上架管理流程，设计并输出标准与流程等文档及指导，全面规范应用上架。</w:t>
            </w:r>
          </w:p>
          <w:p>
            <w:pPr>
              <w:pStyle w:val="null3"/>
              <w:ind w:firstLine="440"/>
              <w:jc w:val="left"/>
            </w:pPr>
            <w:r>
              <w:rPr>
                <w:rFonts w:ascii="仿宋_GB2312" w:hAnsi="仿宋_GB2312" w:cs="仿宋_GB2312" w:eastAsia="仿宋_GB2312"/>
                <w:sz w:val="22"/>
                <w:color w:val="000000"/>
                <w:shd w:fill="FFFFFF" w:val="clear"/>
              </w:rPr>
              <w:t>应用变更管理服务：根据秦政通制度规范，基于秦政通底座能力，结合实际应用管理需求、管理规范，编写并制定全省性应用变更管理流程，设计并输出标准与流程等文档及指导，全面规范应用变更。</w:t>
            </w:r>
          </w:p>
          <w:p>
            <w:pPr>
              <w:pStyle w:val="null3"/>
              <w:ind w:firstLine="440"/>
              <w:jc w:val="left"/>
            </w:pPr>
            <w:r>
              <w:rPr>
                <w:rFonts w:ascii="仿宋_GB2312" w:hAnsi="仿宋_GB2312" w:cs="仿宋_GB2312" w:eastAsia="仿宋_GB2312"/>
                <w:sz w:val="22"/>
                <w:color w:val="000000"/>
                <w:shd w:fill="FFFFFF" w:val="clear"/>
              </w:rPr>
              <w:t>应用下架管理服务：基于秦政通底座能力，结合实际应用管理需求、管理规范，编写并制定全省性应用下架管理流程，设计并输出标准与流程等文档及指导，全面规范应用下架。</w:t>
            </w:r>
          </w:p>
          <w:p>
            <w:pPr>
              <w:pStyle w:val="null3"/>
              <w:ind w:firstLine="440"/>
              <w:jc w:val="left"/>
            </w:pPr>
            <w:r>
              <w:rPr>
                <w:rFonts w:ascii="仿宋_GB2312" w:hAnsi="仿宋_GB2312" w:cs="仿宋_GB2312" w:eastAsia="仿宋_GB2312"/>
                <w:sz w:val="22"/>
                <w:color w:val="000000"/>
                <w:shd w:fill="FFFFFF" w:val="clear"/>
              </w:rPr>
              <w:t>应用版本升级管理服务：根据秦政通制度规范，基于秦政通底座能力，结合实际应用管理需求、管理规范，编写并制定全省性应用版本升级管理流程，设计并输出标准与流程等文档及指导，全面规范应用版本升级。</w:t>
            </w:r>
          </w:p>
          <w:p>
            <w:pPr>
              <w:pStyle w:val="null3"/>
              <w:ind w:firstLine="440"/>
              <w:jc w:val="left"/>
            </w:pPr>
            <w:r>
              <w:rPr>
                <w:rFonts w:ascii="仿宋_GB2312" w:hAnsi="仿宋_GB2312" w:cs="仿宋_GB2312" w:eastAsia="仿宋_GB2312"/>
                <w:sz w:val="22"/>
                <w:color w:val="000000"/>
                <w:shd w:fill="FFFFFF" w:val="clear"/>
              </w:rPr>
              <w:t>应用组件管理服务：根据秦政通制度规范，基于秦政通底座能力，结合实际应用管理需求、管理规范，编写并制定全省性应用组件申请管理流程，设计并输出标准与流程等文档及指导，全面规范应用组件申请。</w:t>
            </w:r>
          </w:p>
          <w:p>
            <w:pPr>
              <w:pStyle w:val="null3"/>
              <w:ind w:firstLine="440"/>
              <w:jc w:val="left"/>
            </w:pPr>
            <w:r>
              <w:rPr>
                <w:rFonts w:ascii="仿宋_GB2312" w:hAnsi="仿宋_GB2312" w:cs="仿宋_GB2312" w:eastAsia="仿宋_GB2312"/>
                <w:sz w:val="22"/>
                <w:color w:val="000000"/>
                <w:shd w:fill="FFFFFF" w:val="clear"/>
              </w:rPr>
              <w:t>扫码登录组件管理服务：根据秦政通制度规范，基于秦政通底座能力，结合实际应用管理需求、管理规范，编写制定全省性扫码登录组件管理流程，设计并输出标准与流程等文档及指导，全面规范扫码组件申请。</w:t>
            </w:r>
          </w:p>
          <w:p>
            <w:pPr>
              <w:pStyle w:val="null3"/>
              <w:ind w:firstLine="440"/>
              <w:jc w:val="left"/>
            </w:pPr>
            <w:r>
              <w:rPr>
                <w:rFonts w:ascii="仿宋_GB2312" w:hAnsi="仿宋_GB2312" w:cs="仿宋_GB2312" w:eastAsia="仿宋_GB2312"/>
                <w:sz w:val="22"/>
                <w:color w:val="000000"/>
                <w:shd w:fill="FFFFFF" w:val="clear"/>
              </w:rPr>
              <w:t>应用可用性管理服务：根据秦政通制度规范，结合监测工具能力，编写并制定环境准备、材料审核、监测配置、风险监测、风险处置、风险闭环等管理流程，设计并输出标准与流程等文档及指导，全面规范应用可用性管理。</w:t>
            </w:r>
          </w:p>
          <w:p>
            <w:pPr>
              <w:pStyle w:val="null3"/>
              <w:ind w:firstLine="442"/>
              <w:jc w:val="left"/>
            </w:pPr>
            <w:r>
              <w:rPr>
                <w:rFonts w:ascii="仿宋_GB2312" w:hAnsi="仿宋_GB2312" w:cs="仿宋_GB2312" w:eastAsia="仿宋_GB2312"/>
                <w:sz w:val="22"/>
                <w:b/>
                <w:color w:val="000000"/>
                <w:shd w:fill="FFFFFF" w:val="clear"/>
              </w:rPr>
              <w:t>5.服务要求</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1）各项管理规范研究内容须符合省委、省政府的有关指示；</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2）咨询服务过程中须对过程产生的文件、数据、调研资料的传输、交付具有保密义务；</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3）配合完成研究过程中的调研、走访、考察工作；</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4）交付成果必须简单明了、可执行性强，不能存在模糊不清、模棱两可、不切合实际的内容。</w:t>
            </w:r>
          </w:p>
          <w:p>
            <w:pPr>
              <w:pStyle w:val="null3"/>
              <w:ind w:left="840"/>
            </w:pPr>
            <w:r>
              <w:rPr>
                <w:rFonts w:ascii="仿宋_GB2312" w:hAnsi="仿宋_GB2312" w:cs="仿宋_GB2312" w:eastAsia="仿宋_GB2312"/>
                <w:sz w:val="22"/>
                <w:b/>
              </w:rPr>
              <w:t xml:space="preserve">3.3.2.3 </w:t>
            </w:r>
            <w:r>
              <w:rPr>
                <w:rFonts w:ascii="仿宋_GB2312" w:hAnsi="仿宋_GB2312" w:cs="仿宋_GB2312" w:eastAsia="仿宋_GB2312"/>
                <w:sz w:val="22"/>
                <w:b/>
              </w:rPr>
              <w:t>安全运营服务</w:t>
            </w:r>
          </w:p>
          <w:p>
            <w:pPr>
              <w:pStyle w:val="null3"/>
              <w:ind w:left="990"/>
              <w:jc w:val="both"/>
            </w:pPr>
            <w:r>
              <w:rPr>
                <w:rFonts w:ascii="仿宋_GB2312" w:hAnsi="仿宋_GB2312" w:cs="仿宋_GB2312" w:eastAsia="仿宋_GB2312"/>
                <w:sz w:val="22"/>
                <w:b/>
              </w:rPr>
              <w:t xml:space="preserve">3.3.2.3.1 </w:t>
            </w:r>
            <w:r>
              <w:rPr>
                <w:rFonts w:ascii="仿宋_GB2312" w:hAnsi="仿宋_GB2312" w:cs="仿宋_GB2312" w:eastAsia="仿宋_GB2312"/>
                <w:sz w:val="22"/>
                <w:b/>
              </w:rPr>
              <w:t>安全策略运营服务</w:t>
            </w:r>
          </w:p>
          <w:p>
            <w:pPr>
              <w:pStyle w:val="null3"/>
              <w:ind w:firstLine="442"/>
            </w:pPr>
            <w:r>
              <w:rPr>
                <w:rFonts w:ascii="仿宋_GB2312" w:hAnsi="仿宋_GB2312" w:cs="仿宋_GB2312" w:eastAsia="仿宋_GB2312"/>
                <w:sz w:val="22"/>
                <w:b/>
                <w:color w:val="000000"/>
                <w:shd w:fill="FFFFFF" w:val="clear"/>
              </w:rPr>
              <w:t>1.服务概述</w:t>
            </w:r>
          </w:p>
          <w:p>
            <w:pPr>
              <w:pStyle w:val="null3"/>
              <w:ind w:firstLine="440"/>
            </w:pPr>
            <w:r>
              <w:rPr>
                <w:rFonts w:ascii="仿宋_GB2312" w:hAnsi="仿宋_GB2312" w:cs="仿宋_GB2312" w:eastAsia="仿宋_GB2312"/>
                <w:sz w:val="22"/>
                <w:color w:val="000000"/>
                <w:shd w:fill="FFFFFF" w:val="clear"/>
              </w:rPr>
              <w:t>开展基于平台所需的风险评估与管理、安全策略制定、物理安全、应用安全、安全技术实施、安全监控检测、应急响应处置、审计与日志等制定完整流程管理和优化安全策略，确保策略有效和适应平台需求，根据执行情况和平台运行状态不断优化和完善各项策略及相关指标。适时开展培训工作，落实各项策略的执行。</w:t>
            </w:r>
          </w:p>
          <w:p>
            <w:pPr>
              <w:pStyle w:val="null3"/>
              <w:ind w:firstLine="442"/>
            </w:pPr>
            <w:r>
              <w:rPr>
                <w:rFonts w:ascii="仿宋_GB2312" w:hAnsi="仿宋_GB2312" w:cs="仿宋_GB2312" w:eastAsia="仿宋_GB2312"/>
                <w:sz w:val="22"/>
                <w:b/>
                <w:color w:val="000000"/>
                <w:shd w:fill="FFFFFF" w:val="clear"/>
              </w:rPr>
              <w:t>2.服务对象</w:t>
            </w:r>
          </w:p>
          <w:p>
            <w:pPr>
              <w:pStyle w:val="null3"/>
              <w:ind w:firstLine="440"/>
            </w:pPr>
            <w:r>
              <w:rPr>
                <w:rFonts w:ascii="仿宋_GB2312" w:hAnsi="仿宋_GB2312" w:cs="仿宋_GB2312" w:eastAsia="仿宋_GB2312"/>
                <w:sz w:val="22"/>
                <w:color w:val="000000"/>
                <w:shd w:fill="FFFFFF" w:val="clear"/>
              </w:rPr>
              <w:t>省数据和政务服务中心。</w:t>
            </w:r>
          </w:p>
          <w:p>
            <w:pPr>
              <w:pStyle w:val="null3"/>
              <w:ind w:firstLine="442"/>
            </w:pPr>
            <w:r>
              <w:rPr>
                <w:rFonts w:ascii="仿宋_GB2312" w:hAnsi="仿宋_GB2312" w:cs="仿宋_GB2312" w:eastAsia="仿宋_GB2312"/>
                <w:sz w:val="22"/>
                <w:b/>
                <w:color w:val="000000"/>
                <w:shd w:fill="FFFFFF" w:val="clear"/>
              </w:rPr>
              <w:t>3.服务规模</w:t>
            </w:r>
          </w:p>
          <w:p>
            <w:pPr>
              <w:pStyle w:val="null3"/>
              <w:ind w:firstLine="440"/>
            </w:pPr>
            <w:r>
              <w:rPr>
                <w:rFonts w:ascii="仿宋_GB2312" w:hAnsi="仿宋_GB2312" w:cs="仿宋_GB2312" w:eastAsia="仿宋_GB2312"/>
                <w:sz w:val="22"/>
                <w:color w:val="000000"/>
                <w:shd w:fill="FFFFFF" w:val="clear"/>
              </w:rPr>
              <w:t>服务范围：</w:t>
            </w:r>
            <w:r>
              <w:rPr>
                <w:rFonts w:ascii="仿宋_GB2312" w:hAnsi="仿宋_GB2312" w:cs="仿宋_GB2312" w:eastAsia="仿宋_GB2312"/>
                <w:sz w:val="22"/>
                <w:color w:val="000000"/>
                <w:shd w:fill="FFFFFF" w:val="clear"/>
              </w:rPr>
              <w:t>“秦政通”及相关重要应用。</w:t>
            </w:r>
          </w:p>
          <w:p>
            <w:pPr>
              <w:pStyle w:val="null3"/>
              <w:ind w:firstLine="440"/>
            </w:pPr>
            <w:r>
              <w:rPr>
                <w:rFonts w:ascii="仿宋_GB2312" w:hAnsi="仿宋_GB2312" w:cs="仿宋_GB2312" w:eastAsia="仿宋_GB2312"/>
                <w:sz w:val="22"/>
                <w:color w:val="000000"/>
                <w:shd w:fill="FFFFFF" w:val="clear"/>
              </w:rPr>
              <w:t>服务数量：系统上线提供</w:t>
            </w:r>
            <w:r>
              <w:rPr>
                <w:rFonts w:ascii="仿宋_GB2312" w:hAnsi="仿宋_GB2312" w:cs="仿宋_GB2312" w:eastAsia="仿宋_GB2312"/>
                <w:sz w:val="22"/>
                <w:color w:val="000000"/>
                <w:shd w:fill="FFFFFF" w:val="clear"/>
              </w:rPr>
              <w:t>1套完整的流程管理和安全策略文档；后续每3个月完成一次，或平台重大调整、优化时开展策略及相关指标评价并完成修订，年度开展不少于4次服务；每月开展一次审计及分析服务，提交月度审计报告，年度开展12次服务。</w:t>
            </w:r>
          </w:p>
          <w:p>
            <w:pPr>
              <w:pStyle w:val="null3"/>
              <w:ind w:firstLine="442"/>
            </w:pPr>
            <w:r>
              <w:rPr>
                <w:rFonts w:ascii="仿宋_GB2312" w:hAnsi="仿宋_GB2312" w:cs="仿宋_GB2312" w:eastAsia="仿宋_GB2312"/>
                <w:sz w:val="22"/>
                <w:b/>
                <w:color w:val="000000"/>
                <w:shd w:fill="FFFFFF" w:val="clear"/>
              </w:rPr>
              <w:t>4.服务内容</w:t>
            </w:r>
          </w:p>
          <w:p>
            <w:pPr>
              <w:pStyle w:val="null3"/>
              <w:ind w:firstLine="440"/>
            </w:pPr>
            <w:r>
              <w:rPr>
                <w:rFonts w:ascii="仿宋_GB2312" w:hAnsi="仿宋_GB2312" w:cs="仿宋_GB2312" w:eastAsia="仿宋_GB2312"/>
                <w:sz w:val="22"/>
                <w:color w:val="000000"/>
                <w:shd w:fill="FFFFFF" w:val="clear"/>
              </w:rPr>
              <w:t>平台服务上线前制定必要的安全策略，并制定相关的流程；系统上线后对安全策略的相关指标进行评估，确保各项策略有效；在特殊时期根据要求调整相应的安全策略，并监控策略的特殊时期实施及调整回日常运行状态等。</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1）风险评估与管理</w:t>
            </w:r>
          </w:p>
          <w:p>
            <w:pPr>
              <w:pStyle w:val="null3"/>
              <w:ind w:firstLine="440"/>
            </w:pPr>
            <w:r>
              <w:rPr>
                <w:rFonts w:ascii="仿宋_GB2312" w:hAnsi="仿宋_GB2312" w:cs="仿宋_GB2312" w:eastAsia="仿宋_GB2312"/>
                <w:sz w:val="22"/>
                <w:color w:val="000000"/>
                <w:shd w:fill="FFFFFF" w:val="clear"/>
              </w:rPr>
              <w:t>平台服务上线或发生重大变动时，对相关的所有安全策略内容进行风险评估，并根据评估过程中发现的问题提出处置建议，并监控优化调整策略的落实执行。</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2）安全策略制定</w:t>
            </w:r>
          </w:p>
          <w:p>
            <w:pPr>
              <w:pStyle w:val="null3"/>
              <w:ind w:firstLine="440"/>
            </w:pPr>
            <w:r>
              <w:rPr>
                <w:rFonts w:ascii="仿宋_GB2312" w:hAnsi="仿宋_GB2312" w:cs="仿宋_GB2312" w:eastAsia="仿宋_GB2312"/>
                <w:sz w:val="22"/>
                <w:color w:val="000000"/>
                <w:shd w:fill="FFFFFF" w:val="clear"/>
              </w:rPr>
              <w:t>包含申请的基础设施安全资源结合业务需求的访问控制策略，对接协调指挥平台的安全监测策略，平台自身执行的安全管理策略，物理、应用、安全技术、安全监控、应急响应处置、审计与日志等的相关策略的制定，并监控策略的落实。</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3）物理安全</w:t>
            </w:r>
          </w:p>
          <w:p>
            <w:pPr>
              <w:pStyle w:val="null3"/>
              <w:ind w:firstLine="440"/>
            </w:pPr>
            <w:r>
              <w:rPr>
                <w:rFonts w:ascii="仿宋_GB2312" w:hAnsi="仿宋_GB2312" w:cs="仿宋_GB2312" w:eastAsia="仿宋_GB2312"/>
                <w:sz w:val="22"/>
                <w:color w:val="000000"/>
                <w:shd w:fill="FFFFFF" w:val="clear"/>
              </w:rPr>
              <w:t>根据平台部署的物理环境特点，制定安全访问控制策略，至少包含现有物理安全环境措施的有效使用策略、优化调整策略、配套管理策略等，并监控策略的落实。</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4）应用安全</w:t>
            </w:r>
          </w:p>
          <w:p>
            <w:pPr>
              <w:pStyle w:val="null3"/>
              <w:ind w:firstLine="440"/>
            </w:pPr>
            <w:r>
              <w:rPr>
                <w:rFonts w:ascii="仿宋_GB2312" w:hAnsi="仿宋_GB2312" w:cs="仿宋_GB2312" w:eastAsia="仿宋_GB2312"/>
                <w:sz w:val="22"/>
                <w:color w:val="000000"/>
                <w:shd w:fill="FFFFFF" w:val="clear"/>
              </w:rPr>
              <w:t>根据应用自身的安全需求，结合国家、数政局对应用和数据安全的相关要求，制定应用和数据的安全策略，包含基于现有部署环境下的技术措施和配套的管理措施等，并监控策略的落实。</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5）安全技术实施</w:t>
            </w:r>
          </w:p>
          <w:p>
            <w:pPr>
              <w:pStyle w:val="null3"/>
              <w:ind w:firstLine="440"/>
            </w:pPr>
            <w:r>
              <w:rPr>
                <w:rFonts w:ascii="仿宋_GB2312" w:hAnsi="仿宋_GB2312" w:cs="仿宋_GB2312" w:eastAsia="仿宋_GB2312"/>
                <w:sz w:val="22"/>
                <w:color w:val="000000"/>
                <w:shd w:fill="FFFFFF" w:val="clear"/>
              </w:rPr>
              <w:t>根据业务访问的需求和配套的安全系统的功能特点，制定基础设施、安全设备、</w:t>
            </w:r>
            <w:r>
              <w:rPr>
                <w:rFonts w:ascii="仿宋_GB2312" w:hAnsi="仿宋_GB2312" w:cs="仿宋_GB2312" w:eastAsia="仿宋_GB2312"/>
                <w:sz w:val="22"/>
                <w:color w:val="000000"/>
                <w:shd w:fill="FFFFFF" w:val="clear"/>
              </w:rPr>
              <w:t>VPN接入、应用系统等相关的安全策略，包含现有环境下的技术措施和配套的管理措施等，并监控策略落实。</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6）安全监控检测</w:t>
            </w:r>
          </w:p>
          <w:p>
            <w:pPr>
              <w:pStyle w:val="null3"/>
              <w:ind w:firstLine="440"/>
            </w:pPr>
            <w:r>
              <w:rPr>
                <w:rFonts w:ascii="仿宋_GB2312" w:hAnsi="仿宋_GB2312" w:cs="仿宋_GB2312" w:eastAsia="仿宋_GB2312"/>
                <w:sz w:val="22"/>
                <w:color w:val="000000"/>
                <w:shd w:fill="FFFFFF" w:val="clear"/>
              </w:rPr>
              <w:t>根据业务组成实际情况，制定基础设施、平台系统、重要组件、安全监测等的相关策略，包含现有环境下的技术措施和配套的管理措施等，并监控策略落实。</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7）应急响应处置</w:t>
            </w:r>
          </w:p>
          <w:p>
            <w:pPr>
              <w:pStyle w:val="null3"/>
              <w:ind w:firstLine="440"/>
            </w:pPr>
            <w:r>
              <w:rPr>
                <w:rFonts w:ascii="仿宋_GB2312" w:hAnsi="仿宋_GB2312" w:cs="仿宋_GB2312" w:eastAsia="仿宋_GB2312"/>
                <w:sz w:val="22"/>
                <w:color w:val="000000"/>
                <w:shd w:fill="FFFFFF" w:val="clear"/>
              </w:rPr>
              <w:t>根据业务组成实际情况，综合评估支撑团队能力，制定应急响应处置的策略，并监控策略落实，评估场景化应急预案。</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8）审计与日志</w:t>
            </w:r>
          </w:p>
          <w:p>
            <w:pPr>
              <w:pStyle w:val="null3"/>
              <w:ind w:firstLine="440"/>
            </w:pPr>
            <w:r>
              <w:rPr>
                <w:rFonts w:ascii="仿宋_GB2312" w:hAnsi="仿宋_GB2312" w:cs="仿宋_GB2312" w:eastAsia="仿宋_GB2312"/>
                <w:sz w:val="22"/>
                <w:color w:val="000000"/>
                <w:shd w:fill="FFFFFF" w:val="clear"/>
              </w:rPr>
              <w:t>根据业务组成实际情况，制定平台的审计策略，给出审计指标及配套的管理指标，并每月开展一次审计服务并给出审计报告，重点审计异常、违规行为。</w:t>
            </w:r>
          </w:p>
          <w:p>
            <w:pPr>
              <w:pStyle w:val="null3"/>
              <w:ind w:firstLine="442"/>
            </w:pPr>
            <w:r>
              <w:rPr>
                <w:rFonts w:ascii="仿宋_GB2312" w:hAnsi="仿宋_GB2312" w:cs="仿宋_GB2312" w:eastAsia="仿宋_GB2312"/>
                <w:sz w:val="22"/>
                <w:b/>
                <w:color w:val="000000"/>
                <w:shd w:fill="FFFFFF" w:val="clear"/>
              </w:rPr>
              <w:t>5.服务要求</w:t>
            </w:r>
          </w:p>
          <w:p>
            <w:pPr>
              <w:pStyle w:val="null3"/>
              <w:ind w:firstLine="440"/>
            </w:pPr>
            <w:r>
              <w:rPr>
                <w:rFonts w:ascii="仿宋_GB2312" w:hAnsi="仿宋_GB2312" w:cs="仿宋_GB2312" w:eastAsia="仿宋_GB2312"/>
                <w:sz w:val="22"/>
                <w:color w:val="000000"/>
                <w:shd w:fill="FFFFFF" w:val="clear"/>
              </w:rPr>
              <w:t>《流程管理和安全策略》（平台服务上线时提供）</w:t>
            </w:r>
          </w:p>
          <w:p>
            <w:pPr>
              <w:pStyle w:val="null3"/>
              <w:ind w:firstLine="440"/>
            </w:pPr>
            <w:r>
              <w:rPr>
                <w:rFonts w:ascii="仿宋_GB2312" w:hAnsi="仿宋_GB2312" w:cs="仿宋_GB2312" w:eastAsia="仿宋_GB2312"/>
                <w:sz w:val="22"/>
                <w:color w:val="000000"/>
                <w:shd w:fill="FFFFFF" w:val="clear"/>
              </w:rPr>
              <w:t>《安全策略评价报告》（每</w:t>
            </w:r>
            <w:r>
              <w:rPr>
                <w:rFonts w:ascii="仿宋_GB2312" w:hAnsi="仿宋_GB2312" w:cs="仿宋_GB2312" w:eastAsia="仿宋_GB2312"/>
                <w:sz w:val="22"/>
                <w:color w:val="000000"/>
                <w:shd w:fill="FFFFFF" w:val="clear"/>
              </w:rPr>
              <w:t>3个月或重大变化时输出）</w:t>
            </w:r>
          </w:p>
          <w:p>
            <w:pPr>
              <w:pStyle w:val="null3"/>
              <w:ind w:firstLine="440"/>
            </w:pPr>
            <w:r>
              <w:rPr>
                <w:rFonts w:ascii="仿宋_GB2312" w:hAnsi="仿宋_GB2312" w:cs="仿宋_GB2312" w:eastAsia="仿宋_GB2312"/>
                <w:sz w:val="22"/>
                <w:color w:val="000000"/>
                <w:shd w:fill="FFFFFF" w:val="clear"/>
              </w:rPr>
              <w:t>《审计及日志分析报告》（每月完成输出）</w:t>
            </w:r>
          </w:p>
          <w:p>
            <w:pPr>
              <w:pStyle w:val="null3"/>
              <w:ind w:firstLine="440"/>
            </w:pPr>
            <w:r>
              <w:rPr>
                <w:rFonts w:ascii="仿宋_GB2312" w:hAnsi="仿宋_GB2312" w:cs="仿宋_GB2312" w:eastAsia="仿宋_GB2312"/>
                <w:sz w:val="22"/>
                <w:color w:val="000000"/>
                <w:shd w:fill="FFFFFF" w:val="clear"/>
              </w:rPr>
              <w:t>《安全策略运营服务年度总结报告》（服务到期后总结输出）</w:t>
            </w:r>
          </w:p>
          <w:p>
            <w:pPr>
              <w:pStyle w:val="null3"/>
              <w:ind w:left="990"/>
              <w:jc w:val="both"/>
            </w:pPr>
            <w:r>
              <w:rPr>
                <w:rFonts w:ascii="仿宋_GB2312" w:hAnsi="仿宋_GB2312" w:cs="仿宋_GB2312" w:eastAsia="仿宋_GB2312"/>
                <w:sz w:val="22"/>
                <w:b/>
              </w:rPr>
              <w:t xml:space="preserve">3.3.2.3.2 </w:t>
            </w:r>
            <w:r>
              <w:rPr>
                <w:rFonts w:ascii="仿宋_GB2312" w:hAnsi="仿宋_GB2312" w:cs="仿宋_GB2312" w:eastAsia="仿宋_GB2312"/>
                <w:sz w:val="22"/>
                <w:b/>
              </w:rPr>
              <w:t>应急预案服务</w:t>
            </w:r>
          </w:p>
          <w:p>
            <w:pPr>
              <w:pStyle w:val="null3"/>
              <w:ind w:firstLine="480"/>
              <w:jc w:val="left"/>
            </w:pPr>
            <w:r>
              <w:rPr>
                <w:rFonts w:ascii="仿宋_GB2312" w:hAnsi="仿宋_GB2312" w:cs="仿宋_GB2312" w:eastAsia="仿宋_GB2312"/>
                <w:sz w:val="22"/>
                <w:b/>
                <w:color w:val="000000"/>
                <w:shd w:fill="FFFFFF" w:val="clear"/>
              </w:rPr>
              <w:t>1.服务概述</w:t>
            </w:r>
          </w:p>
          <w:p>
            <w:pPr>
              <w:pStyle w:val="null3"/>
              <w:ind w:firstLine="480"/>
              <w:jc w:val="left"/>
            </w:pPr>
            <w:r>
              <w:rPr>
                <w:rFonts w:ascii="仿宋_GB2312" w:hAnsi="仿宋_GB2312" w:cs="仿宋_GB2312" w:eastAsia="仿宋_GB2312"/>
                <w:sz w:val="22"/>
                <w:color w:val="000000"/>
                <w:shd w:fill="FFFFFF" w:val="clear"/>
              </w:rPr>
              <w:t>制定秦政通平台的业务场景化应急预案，包含物理环境、基础支撑、</w:t>
            </w:r>
            <w:r>
              <w:rPr>
                <w:rFonts w:ascii="仿宋_GB2312" w:hAnsi="仿宋_GB2312" w:cs="仿宋_GB2312" w:eastAsia="仿宋_GB2312"/>
                <w:sz w:val="22"/>
                <w:color w:val="000000"/>
                <w:shd w:fill="FFFFFF" w:val="clear"/>
              </w:rPr>
              <w:t>VPN接入、恶意代码、应用风险、数据安全、安全保密等场景化应急预案和处置指南，并组织演练、对演练进行总结并对预案进行完善修订；通过应急预案服务提升突发性安全风险事件的快速响应和处置，提升平台的风险响应处置能力。</w:t>
            </w:r>
          </w:p>
          <w:p>
            <w:pPr>
              <w:pStyle w:val="null3"/>
              <w:ind w:firstLine="480"/>
              <w:jc w:val="left"/>
            </w:pPr>
            <w:r>
              <w:rPr>
                <w:rFonts w:ascii="仿宋_GB2312" w:hAnsi="仿宋_GB2312" w:cs="仿宋_GB2312" w:eastAsia="仿宋_GB2312"/>
                <w:sz w:val="22"/>
                <w:b/>
                <w:color w:val="000000"/>
                <w:shd w:fill="FFFFFF" w:val="clear"/>
              </w:rPr>
              <w:t>2.服务对象</w:t>
            </w:r>
          </w:p>
          <w:p>
            <w:pPr>
              <w:pStyle w:val="null3"/>
              <w:ind w:firstLine="480"/>
              <w:jc w:val="left"/>
            </w:pPr>
            <w:r>
              <w:rPr>
                <w:rFonts w:ascii="仿宋_GB2312" w:hAnsi="仿宋_GB2312" w:cs="仿宋_GB2312" w:eastAsia="仿宋_GB2312"/>
                <w:sz w:val="22"/>
                <w:color w:val="000000"/>
                <w:shd w:fill="FFFFFF" w:val="clear"/>
              </w:rPr>
              <w:t>省数据和政务服务中心。</w:t>
            </w:r>
          </w:p>
          <w:p>
            <w:pPr>
              <w:pStyle w:val="null3"/>
              <w:ind w:firstLine="480"/>
              <w:jc w:val="left"/>
            </w:pPr>
            <w:r>
              <w:rPr>
                <w:rFonts w:ascii="仿宋_GB2312" w:hAnsi="仿宋_GB2312" w:cs="仿宋_GB2312" w:eastAsia="仿宋_GB2312"/>
                <w:sz w:val="22"/>
                <w:b/>
                <w:color w:val="000000"/>
                <w:shd w:fill="FFFFFF" w:val="clear"/>
              </w:rPr>
              <w:t>3.服务规模</w:t>
            </w:r>
          </w:p>
          <w:p>
            <w:pPr>
              <w:pStyle w:val="null3"/>
              <w:ind w:firstLine="480"/>
              <w:jc w:val="left"/>
            </w:pPr>
            <w:r>
              <w:rPr>
                <w:rFonts w:ascii="仿宋_GB2312" w:hAnsi="仿宋_GB2312" w:cs="仿宋_GB2312" w:eastAsia="仿宋_GB2312"/>
                <w:sz w:val="22"/>
                <w:color w:val="000000"/>
                <w:shd w:fill="FFFFFF" w:val="clear"/>
              </w:rPr>
              <w:t>服务范围：</w:t>
            </w:r>
            <w:r>
              <w:rPr>
                <w:rFonts w:ascii="仿宋_GB2312" w:hAnsi="仿宋_GB2312" w:cs="仿宋_GB2312" w:eastAsia="仿宋_GB2312"/>
                <w:sz w:val="22"/>
                <w:color w:val="000000"/>
                <w:shd w:fill="FFFFFF" w:val="clear"/>
              </w:rPr>
              <w:t>“秦政通”及相关重要应用。</w:t>
            </w:r>
          </w:p>
          <w:p>
            <w:pPr>
              <w:pStyle w:val="null3"/>
              <w:ind w:firstLine="480"/>
              <w:jc w:val="left"/>
            </w:pPr>
            <w:r>
              <w:rPr>
                <w:rFonts w:ascii="仿宋_GB2312" w:hAnsi="仿宋_GB2312" w:cs="仿宋_GB2312" w:eastAsia="仿宋_GB2312"/>
                <w:sz w:val="22"/>
                <w:color w:val="000000"/>
                <w:shd w:fill="FFFFFF" w:val="clear"/>
              </w:rPr>
              <w:t>服务数量：提交物理环境、基础支撑、</w:t>
            </w:r>
            <w:r>
              <w:rPr>
                <w:rFonts w:ascii="仿宋_GB2312" w:hAnsi="仿宋_GB2312" w:cs="仿宋_GB2312" w:eastAsia="仿宋_GB2312"/>
                <w:sz w:val="22"/>
                <w:color w:val="000000"/>
                <w:shd w:fill="FFFFFF" w:val="clear"/>
              </w:rPr>
              <w:t>VPN接入、恶意代码、应用风险、数据安全、安全保密等不少于7个场景的应急响应预案，并开展1次应急演练服务，完成应急演练总结。</w:t>
            </w:r>
          </w:p>
          <w:p>
            <w:pPr>
              <w:pStyle w:val="null3"/>
              <w:ind w:firstLine="480"/>
              <w:jc w:val="left"/>
            </w:pPr>
            <w:r>
              <w:rPr>
                <w:rFonts w:ascii="仿宋_GB2312" w:hAnsi="仿宋_GB2312" w:cs="仿宋_GB2312" w:eastAsia="仿宋_GB2312"/>
                <w:sz w:val="22"/>
                <w:b/>
                <w:color w:val="000000"/>
                <w:shd w:fill="FFFFFF" w:val="clear"/>
              </w:rPr>
              <w:t>4.服务内容</w:t>
            </w:r>
          </w:p>
          <w:p>
            <w:pPr>
              <w:pStyle w:val="null3"/>
              <w:ind w:firstLine="480"/>
              <w:jc w:val="left"/>
            </w:pPr>
            <w:r>
              <w:rPr>
                <w:rFonts w:ascii="仿宋_GB2312" w:hAnsi="仿宋_GB2312" w:cs="仿宋_GB2312" w:eastAsia="仿宋_GB2312"/>
                <w:sz w:val="22"/>
                <w:color w:val="000000"/>
                <w:shd w:fill="FFFFFF" w:val="clear"/>
              </w:rPr>
              <w:t>对</w:t>
            </w:r>
            <w:r>
              <w:rPr>
                <w:rFonts w:ascii="仿宋_GB2312" w:hAnsi="仿宋_GB2312" w:cs="仿宋_GB2312" w:eastAsia="仿宋_GB2312"/>
                <w:sz w:val="22"/>
                <w:color w:val="000000"/>
                <w:shd w:fill="FFFFFF" w:val="clear"/>
              </w:rPr>
              <w:t>“秦政通”自有应用系统提供现场应急响应服务，在网络/数据安全事件触发后应急响应。基于安全事件的严重程度，组织应急响应团队采取不同等级的响应行动，溯源、恢复并尝试减轻安全事件所造成的影响。</w:t>
            </w:r>
          </w:p>
          <w:p>
            <w:pPr>
              <w:pStyle w:val="null3"/>
              <w:ind w:firstLine="480"/>
              <w:jc w:val="left"/>
            </w:pPr>
            <w:r>
              <w:rPr>
                <w:rFonts w:ascii="仿宋_GB2312" w:hAnsi="仿宋_GB2312" w:cs="仿宋_GB2312" w:eastAsia="仿宋_GB2312"/>
                <w:sz w:val="22"/>
                <w:color w:val="000000"/>
                <w:shd w:fill="FFFFFF" w:val="clear"/>
              </w:rPr>
              <w:t>成立专项的应急响应小组，协助陕西省数据和政务服务中心组织并建立应急上报和联络机制，以保证在安全事件发生时，能及时得到上级主管的指导并及时联系到本组织相关人员和我方事件响应人员；在安全事件发生时严格按照应急预案进行快速响应处置。</w:t>
            </w:r>
          </w:p>
          <w:p>
            <w:pPr>
              <w:pStyle w:val="null3"/>
              <w:ind w:firstLine="480"/>
              <w:jc w:val="left"/>
            </w:pPr>
            <w:r>
              <w:rPr>
                <w:rFonts w:ascii="仿宋_GB2312" w:hAnsi="仿宋_GB2312" w:cs="仿宋_GB2312" w:eastAsia="仿宋_GB2312"/>
                <w:sz w:val="22"/>
                <w:color w:val="000000"/>
                <w:shd w:fill="FFFFFF" w:val="clear"/>
              </w:rPr>
              <w:t>在接到安全应急响应需求后，应急响应专项小组进行应急启动、抑制、根除、恢复、跟进等标准应急响应操作，最大限度地消除影响，并将全流程在防控运营平台上进行流转，在应急响应完成后提交应急响应处置报告，记录安全应急事件响应的过程、处理方式方法、溯源结果、安全解决建议等内容，报告最迟不迟于事件响应次日，并能基于应急响应结果完成策略优化，配合云网基础设施完成策略优化。</w:t>
            </w:r>
          </w:p>
          <w:p>
            <w:pPr>
              <w:pStyle w:val="null3"/>
              <w:ind w:firstLine="480"/>
              <w:jc w:val="left"/>
            </w:pPr>
            <w:r>
              <w:rPr>
                <w:rFonts w:ascii="仿宋_GB2312" w:hAnsi="仿宋_GB2312" w:cs="仿宋_GB2312" w:eastAsia="仿宋_GB2312"/>
                <w:sz w:val="22"/>
                <w:b/>
                <w:color w:val="000000"/>
                <w:shd w:fill="FFFFFF" w:val="clear"/>
              </w:rPr>
              <w:t>（</w:t>
            </w:r>
            <w:r>
              <w:rPr>
                <w:rFonts w:ascii="仿宋_GB2312" w:hAnsi="仿宋_GB2312" w:cs="仿宋_GB2312" w:eastAsia="仿宋_GB2312"/>
                <w:sz w:val="22"/>
                <w:b/>
                <w:color w:val="000000"/>
                <w:shd w:fill="FFFFFF" w:val="clear"/>
              </w:rPr>
              <w:t>1）应急响应服务类型</w:t>
            </w:r>
          </w:p>
          <w:p>
            <w:pPr>
              <w:pStyle w:val="null3"/>
              <w:ind w:firstLine="480"/>
              <w:jc w:val="left"/>
            </w:pPr>
            <w:r>
              <w:rPr>
                <w:rFonts w:ascii="仿宋_GB2312" w:hAnsi="仿宋_GB2312" w:cs="仿宋_GB2312" w:eastAsia="仿宋_GB2312"/>
                <w:sz w:val="22"/>
                <w:color w:val="000000"/>
                <w:shd w:fill="FFFFFF" w:val="clear"/>
              </w:rPr>
              <w:t>应急响应服务种类包括但不限于以下几个方面：</w:t>
            </w:r>
          </w:p>
          <w:p>
            <w:pPr>
              <w:pStyle w:val="null3"/>
              <w:ind w:firstLine="480"/>
              <w:jc w:val="left"/>
            </w:pPr>
            <w:r>
              <w:rPr>
                <w:rFonts w:ascii="仿宋_GB2312" w:hAnsi="仿宋_GB2312" w:cs="仿宋_GB2312" w:eastAsia="仿宋_GB2312"/>
                <w:sz w:val="22"/>
                <w:color w:val="000000"/>
                <w:shd w:fill="FFFFFF" w:val="clear"/>
              </w:rPr>
              <w:t>1）事件调查。当风险事件正在发生或已经发生，协助进行事件调查、保存证据、查找后门、追查来源等，同时提供事件处理报告以及后续的安全状况跟踪。</w:t>
            </w:r>
          </w:p>
          <w:p>
            <w:pPr>
              <w:pStyle w:val="null3"/>
              <w:ind w:firstLine="480"/>
              <w:jc w:val="left"/>
            </w:pPr>
            <w:r>
              <w:rPr>
                <w:rFonts w:ascii="仿宋_GB2312" w:hAnsi="仿宋_GB2312" w:cs="仿宋_GB2312" w:eastAsia="仿宋_GB2312"/>
                <w:sz w:val="22"/>
                <w:color w:val="000000"/>
                <w:shd w:fill="FFFFFF" w:val="clear"/>
              </w:rPr>
              <w:t>2）异常响应。当主机、网络、业务异常、安全事件正在发生或已经发生，协助进行事件调查、保存证据、查找问题的原因、追查来源等，同时提供事件处理报告以及后续的安全状况跟踪。</w:t>
            </w:r>
          </w:p>
          <w:p>
            <w:pPr>
              <w:pStyle w:val="null3"/>
              <w:ind w:firstLine="480"/>
              <w:jc w:val="left"/>
            </w:pPr>
            <w:r>
              <w:rPr>
                <w:rFonts w:ascii="仿宋_GB2312" w:hAnsi="仿宋_GB2312" w:cs="仿宋_GB2312" w:eastAsia="仿宋_GB2312"/>
                <w:sz w:val="22"/>
                <w:color w:val="000000"/>
                <w:shd w:fill="FFFFFF" w:val="clear"/>
              </w:rPr>
              <w:t>3）其他紧急事件。其他涉及安全的紧急事件均属于安全事件应急响应服务的服务范围。</w:t>
            </w:r>
          </w:p>
          <w:p>
            <w:pPr>
              <w:pStyle w:val="null3"/>
              <w:ind w:firstLine="480"/>
              <w:jc w:val="left"/>
            </w:pPr>
            <w:r>
              <w:rPr>
                <w:rFonts w:ascii="仿宋_GB2312" w:hAnsi="仿宋_GB2312" w:cs="仿宋_GB2312" w:eastAsia="仿宋_GB2312"/>
                <w:sz w:val="22"/>
                <w:b/>
                <w:color w:val="000000"/>
                <w:shd w:fill="FFFFFF" w:val="clear"/>
              </w:rPr>
              <w:t>（</w:t>
            </w:r>
            <w:r>
              <w:rPr>
                <w:rFonts w:ascii="仿宋_GB2312" w:hAnsi="仿宋_GB2312" w:cs="仿宋_GB2312" w:eastAsia="仿宋_GB2312"/>
                <w:sz w:val="22"/>
                <w:b/>
                <w:color w:val="000000"/>
                <w:shd w:fill="FFFFFF" w:val="clear"/>
              </w:rPr>
              <w:t>2）应急响应服务各个阶段工作内容</w:t>
            </w:r>
          </w:p>
          <w:p>
            <w:pPr>
              <w:pStyle w:val="null3"/>
              <w:ind w:firstLine="480"/>
              <w:jc w:val="left"/>
            </w:pPr>
            <w:r>
              <w:rPr>
                <w:rFonts w:ascii="仿宋_GB2312" w:hAnsi="仿宋_GB2312" w:cs="仿宋_GB2312" w:eastAsia="仿宋_GB2312"/>
                <w:sz w:val="22"/>
                <w:color w:val="000000"/>
                <w:shd w:fill="FFFFFF" w:val="clear"/>
              </w:rPr>
              <w:t>1）应急准备。应急准备是安全事件响应的第一个阶段，即在事件真正发生前为事件响应做好准备。如果没有足够的准备，那么将无法正确地完成响应工作。</w:t>
            </w:r>
          </w:p>
          <w:p>
            <w:pPr>
              <w:pStyle w:val="null3"/>
              <w:ind w:firstLine="480"/>
              <w:jc w:val="left"/>
            </w:pPr>
            <w:r>
              <w:rPr>
                <w:rFonts w:ascii="仿宋_GB2312" w:hAnsi="仿宋_GB2312" w:cs="仿宋_GB2312" w:eastAsia="仿宋_GB2312"/>
                <w:sz w:val="22"/>
                <w:color w:val="000000"/>
                <w:shd w:fill="FFFFFF" w:val="clear"/>
              </w:rPr>
              <w:t>2）应急启动。对影响网络安全的行为进行检测，一旦安全事件发生需要迅速进行应急响应，并发出预警。针对安全事件的严重程度，组织可以采取行动，通过对安全事件进行限制并最终从中恢复来减缓安全事件所造成的影响。</w:t>
            </w:r>
          </w:p>
          <w:p>
            <w:pPr>
              <w:pStyle w:val="null3"/>
              <w:ind w:firstLine="480"/>
              <w:jc w:val="left"/>
            </w:pPr>
            <w:r>
              <w:rPr>
                <w:rFonts w:ascii="仿宋_GB2312" w:hAnsi="仿宋_GB2312" w:cs="仿宋_GB2312" w:eastAsia="仿宋_GB2312"/>
                <w:sz w:val="22"/>
                <w:color w:val="000000"/>
                <w:shd w:fill="FFFFFF" w:val="clear"/>
              </w:rPr>
              <w:t>3）应急抑制。是信息安全应急响应工作中的重要环节，在信息安全事件发生的第一时间内对故障系统或区域实施有效的隔离和处理，采用针对性安全措施来降低安全事件造成的损失、避免安全事件的扩散和安全事件对受害系统的持续性破坏。</w:t>
            </w:r>
          </w:p>
          <w:p>
            <w:pPr>
              <w:pStyle w:val="null3"/>
              <w:ind w:firstLine="480"/>
              <w:jc w:val="left"/>
            </w:pPr>
            <w:r>
              <w:rPr>
                <w:rFonts w:ascii="仿宋_GB2312" w:hAnsi="仿宋_GB2312" w:cs="仿宋_GB2312" w:eastAsia="仿宋_GB2312"/>
                <w:sz w:val="22"/>
                <w:color w:val="000000"/>
                <w:shd w:fill="FFFFFF" w:val="clear"/>
              </w:rPr>
              <w:t>4）应急根除。在信息安全事件被抑制之后，进一步分析信息安全事件，找出事件根源并将其彻底清除。对于单机的事件，可以根据各种操作系统平台的具体检查和根除程序进行操作。</w:t>
            </w:r>
          </w:p>
          <w:p>
            <w:pPr>
              <w:pStyle w:val="null3"/>
              <w:ind w:firstLine="480"/>
              <w:jc w:val="left"/>
            </w:pPr>
            <w:r>
              <w:rPr>
                <w:rFonts w:ascii="仿宋_GB2312" w:hAnsi="仿宋_GB2312" w:cs="仿宋_GB2312" w:eastAsia="仿宋_GB2312"/>
                <w:sz w:val="22"/>
                <w:color w:val="000000"/>
                <w:shd w:fill="FFFFFF" w:val="clear"/>
              </w:rPr>
              <w:t>5）应急恢复。完成安全事件的根除工作后，需要完全恢复系统的运行过程，需要协助业务或网络运维人员把受影响的系统、设备、软件和应用服务还原到它们正常的工作状态。系统恢复阶段、网络恢复阶段、用户恢复阶段、抢救阶段、重新部署。</w:t>
            </w:r>
          </w:p>
          <w:p>
            <w:pPr>
              <w:pStyle w:val="null3"/>
              <w:ind w:firstLine="480"/>
              <w:jc w:val="left"/>
            </w:pPr>
            <w:r>
              <w:rPr>
                <w:rFonts w:ascii="仿宋_GB2312" w:hAnsi="仿宋_GB2312" w:cs="仿宋_GB2312" w:eastAsia="仿宋_GB2312"/>
                <w:sz w:val="22"/>
                <w:color w:val="000000"/>
                <w:shd w:fill="FFFFFF" w:val="clear"/>
              </w:rPr>
              <w:t>6）应急跟进。回顾并整理发生信息安全事件的各种相关信息，尽可能将情况记录到应急总结文档中，分析导致事件发生的根本原因，评估系统遭受的损失，并根据分析和评估结果对现有工作方案做出调整。</w:t>
            </w:r>
          </w:p>
          <w:p>
            <w:pPr>
              <w:pStyle w:val="null3"/>
              <w:ind w:firstLine="480"/>
              <w:jc w:val="left"/>
            </w:pPr>
            <w:r>
              <w:rPr>
                <w:rFonts w:ascii="仿宋_GB2312" w:hAnsi="仿宋_GB2312" w:cs="仿宋_GB2312" w:eastAsia="仿宋_GB2312"/>
                <w:sz w:val="22"/>
                <w:color w:val="000000"/>
                <w:shd w:fill="FFFFFF" w:val="clear"/>
              </w:rPr>
              <w:t>需能根据应急响应服务的开展情况和平台应用情况，对协调指挥平台进行优化，实现应急值班管理和安全应急管理，基于平台管理安全应急联络及调度机制，在线实现应急联络、调度、快处和协同，出现问题</w:t>
            </w:r>
            <w:r>
              <w:rPr>
                <w:rFonts w:ascii="仿宋_GB2312" w:hAnsi="仿宋_GB2312" w:cs="仿宋_GB2312" w:eastAsia="仿宋_GB2312"/>
                <w:sz w:val="22"/>
                <w:color w:val="000000"/>
                <w:shd w:fill="FFFFFF" w:val="clear"/>
              </w:rPr>
              <w:t>“找到人、找对人”，和运维中枢平台应急模块进行对接，实现安全应急与运维应急的整合和协同，包括但不限于接口对接同步、新增功能、新增业务逻辑、新增展示页面等。</w:t>
            </w:r>
          </w:p>
          <w:p>
            <w:pPr>
              <w:pStyle w:val="null3"/>
              <w:ind w:firstLine="480"/>
              <w:jc w:val="left"/>
            </w:pPr>
            <w:r>
              <w:rPr>
                <w:rFonts w:ascii="仿宋_GB2312" w:hAnsi="仿宋_GB2312" w:cs="仿宋_GB2312" w:eastAsia="仿宋_GB2312"/>
                <w:sz w:val="22"/>
                <w:b/>
                <w:color w:val="000000"/>
                <w:shd w:fill="FFFFFF" w:val="clear"/>
              </w:rPr>
              <w:t>5.服务要求</w:t>
            </w:r>
          </w:p>
          <w:p>
            <w:pPr>
              <w:pStyle w:val="null3"/>
              <w:ind w:firstLine="480"/>
              <w:jc w:val="left"/>
            </w:pPr>
            <w:r>
              <w:rPr>
                <w:rFonts w:ascii="仿宋_GB2312" w:hAnsi="仿宋_GB2312" w:cs="仿宋_GB2312" w:eastAsia="仿宋_GB2312"/>
                <w:sz w:val="22"/>
                <w:color w:val="000000"/>
                <w:shd w:fill="FFFFFF" w:val="clear"/>
              </w:rPr>
              <w:t>《应急响应事件总结报告》（每</w:t>
            </w:r>
            <w:r>
              <w:rPr>
                <w:rFonts w:ascii="仿宋_GB2312" w:hAnsi="仿宋_GB2312" w:cs="仿宋_GB2312" w:eastAsia="仿宋_GB2312"/>
                <w:sz w:val="22"/>
                <w:color w:val="000000"/>
                <w:shd w:fill="FFFFFF" w:val="clear"/>
              </w:rPr>
              <w:t>月</w:t>
            </w:r>
            <w:r>
              <w:rPr>
                <w:rFonts w:ascii="仿宋_GB2312" w:hAnsi="仿宋_GB2312" w:cs="仿宋_GB2312" w:eastAsia="仿宋_GB2312"/>
                <w:sz w:val="22"/>
                <w:color w:val="000000"/>
                <w:shd w:fill="FFFFFF" w:val="clear"/>
              </w:rPr>
              <w:t>定期输出）。</w:t>
            </w:r>
          </w:p>
          <w:p>
            <w:pPr>
              <w:pStyle w:val="null3"/>
              <w:ind w:left="990"/>
              <w:jc w:val="both"/>
            </w:pPr>
            <w:r>
              <w:rPr>
                <w:rFonts w:ascii="仿宋_GB2312" w:hAnsi="仿宋_GB2312" w:cs="仿宋_GB2312" w:eastAsia="仿宋_GB2312"/>
                <w:sz w:val="22"/>
                <w:b/>
              </w:rPr>
              <w:t xml:space="preserve">3.3.2.3.3 </w:t>
            </w:r>
            <w:r>
              <w:rPr>
                <w:rFonts w:ascii="仿宋_GB2312" w:hAnsi="仿宋_GB2312" w:cs="仿宋_GB2312" w:eastAsia="仿宋_GB2312"/>
                <w:sz w:val="22"/>
                <w:b/>
              </w:rPr>
              <w:t>重要活动保障服务</w:t>
            </w:r>
          </w:p>
          <w:p>
            <w:pPr>
              <w:pStyle w:val="null3"/>
              <w:ind w:firstLine="480"/>
              <w:jc w:val="left"/>
            </w:pPr>
            <w:r>
              <w:rPr>
                <w:rFonts w:ascii="仿宋_GB2312" w:hAnsi="仿宋_GB2312" w:cs="仿宋_GB2312" w:eastAsia="仿宋_GB2312"/>
                <w:sz w:val="22"/>
                <w:b/>
                <w:color w:val="000000"/>
                <w:shd w:fill="FFFFFF" w:val="clear"/>
              </w:rPr>
              <w:t>1.服务概述</w:t>
            </w:r>
          </w:p>
          <w:p>
            <w:pPr>
              <w:pStyle w:val="null3"/>
              <w:ind w:firstLine="480"/>
              <w:jc w:val="left"/>
            </w:pPr>
            <w:r>
              <w:rPr>
                <w:rFonts w:ascii="仿宋_GB2312" w:hAnsi="仿宋_GB2312" w:cs="仿宋_GB2312" w:eastAsia="仿宋_GB2312"/>
                <w:sz w:val="22"/>
                <w:color w:val="000000"/>
                <w:shd w:fill="FFFFFF" w:val="clear"/>
              </w:rPr>
              <w:t>通过</w:t>
            </w:r>
            <w:r>
              <w:rPr>
                <w:rFonts w:ascii="仿宋_GB2312" w:hAnsi="仿宋_GB2312" w:cs="仿宋_GB2312" w:eastAsia="仿宋_GB2312"/>
                <w:sz w:val="22"/>
                <w:color w:val="000000"/>
                <w:shd w:fill="FFFFFF" w:val="clear"/>
              </w:rPr>
              <w:t>“秦政通”政务一体化协同办公平台针对特殊敏感时期和重大节假日（如两会、重大活动、重大节假日等），建立重大活动保障预案，“秦政通”政务一体化协同办公平台运营团队安排人员、核心组件设备、重要工具等在重大活动保障期间进行7*24小时的值守和保障服务。</w:t>
            </w:r>
          </w:p>
          <w:p>
            <w:pPr>
              <w:pStyle w:val="null3"/>
              <w:ind w:firstLine="480"/>
              <w:jc w:val="left"/>
            </w:pPr>
            <w:r>
              <w:rPr>
                <w:rFonts w:ascii="仿宋_GB2312" w:hAnsi="仿宋_GB2312" w:cs="仿宋_GB2312" w:eastAsia="仿宋_GB2312"/>
                <w:sz w:val="22"/>
                <w:b/>
                <w:color w:val="000000"/>
                <w:shd w:fill="FFFFFF" w:val="clear"/>
              </w:rPr>
              <w:t>2.服务对象</w:t>
            </w:r>
          </w:p>
          <w:p>
            <w:pPr>
              <w:pStyle w:val="null3"/>
              <w:ind w:firstLine="480"/>
              <w:jc w:val="left"/>
            </w:pPr>
            <w:r>
              <w:rPr>
                <w:rFonts w:ascii="仿宋_GB2312" w:hAnsi="仿宋_GB2312" w:cs="仿宋_GB2312" w:eastAsia="仿宋_GB2312"/>
                <w:sz w:val="22"/>
                <w:color w:val="000000"/>
                <w:shd w:fill="FFFFFF" w:val="clear"/>
              </w:rPr>
              <w:t>“秦政通”平台</w:t>
            </w:r>
          </w:p>
          <w:p>
            <w:pPr>
              <w:pStyle w:val="null3"/>
              <w:ind w:firstLine="480"/>
              <w:jc w:val="left"/>
            </w:pPr>
            <w:r>
              <w:rPr>
                <w:rFonts w:ascii="仿宋_GB2312" w:hAnsi="仿宋_GB2312" w:cs="仿宋_GB2312" w:eastAsia="仿宋_GB2312"/>
                <w:sz w:val="22"/>
                <w:b/>
                <w:color w:val="000000"/>
                <w:shd w:fill="FFFFFF" w:val="clear"/>
              </w:rPr>
              <w:t>3.服务规模</w:t>
            </w:r>
          </w:p>
          <w:p>
            <w:pPr>
              <w:pStyle w:val="null3"/>
              <w:ind w:firstLine="480"/>
              <w:jc w:val="left"/>
            </w:pPr>
            <w:r>
              <w:rPr>
                <w:rFonts w:ascii="仿宋_GB2312" w:hAnsi="仿宋_GB2312" w:cs="仿宋_GB2312" w:eastAsia="仿宋_GB2312"/>
                <w:sz w:val="22"/>
                <w:color w:val="000000"/>
                <w:shd w:fill="FFFFFF" w:val="clear"/>
              </w:rPr>
              <w:t>服务范围：</w:t>
            </w:r>
            <w:r>
              <w:rPr>
                <w:rFonts w:ascii="仿宋_GB2312" w:hAnsi="仿宋_GB2312" w:cs="仿宋_GB2312" w:eastAsia="仿宋_GB2312"/>
                <w:sz w:val="22"/>
                <w:color w:val="000000"/>
                <w:shd w:fill="FFFFFF" w:val="clear"/>
              </w:rPr>
              <w:t>“秦政通”及相关重要应用。</w:t>
            </w:r>
          </w:p>
          <w:p>
            <w:pPr>
              <w:pStyle w:val="null3"/>
              <w:ind w:firstLine="480"/>
              <w:jc w:val="left"/>
            </w:pPr>
            <w:r>
              <w:rPr>
                <w:rFonts w:ascii="仿宋_GB2312" w:hAnsi="仿宋_GB2312" w:cs="仿宋_GB2312" w:eastAsia="仿宋_GB2312"/>
                <w:sz w:val="22"/>
                <w:color w:val="000000"/>
                <w:shd w:fill="FFFFFF" w:val="clear"/>
              </w:rPr>
              <w:t>服务数量：服务重点活动期间（春节、两会、省级护网、国家护网、重要会议等活动）人数不少于</w:t>
            </w:r>
            <w:r>
              <w:rPr>
                <w:rFonts w:ascii="仿宋_GB2312" w:hAnsi="仿宋_GB2312" w:cs="仿宋_GB2312" w:eastAsia="仿宋_GB2312"/>
                <w:sz w:val="22"/>
                <w:color w:val="000000"/>
                <w:shd w:fill="FFFFFF" w:val="clear"/>
              </w:rPr>
              <w:t>3人，年度服务天数不少于70天，7*24小时服务。</w:t>
            </w:r>
          </w:p>
          <w:p>
            <w:pPr>
              <w:pStyle w:val="null3"/>
              <w:ind w:firstLine="480"/>
              <w:jc w:val="left"/>
            </w:pPr>
            <w:r>
              <w:rPr>
                <w:rFonts w:ascii="仿宋_GB2312" w:hAnsi="仿宋_GB2312" w:cs="仿宋_GB2312" w:eastAsia="仿宋_GB2312"/>
                <w:sz w:val="22"/>
                <w:b/>
                <w:color w:val="000000"/>
                <w:shd w:fill="FFFFFF" w:val="clear"/>
              </w:rPr>
              <w:t>4.服务内容</w:t>
            </w:r>
          </w:p>
          <w:p>
            <w:pPr>
              <w:pStyle w:val="null3"/>
              <w:ind w:firstLine="480"/>
              <w:jc w:val="left"/>
            </w:pPr>
            <w:r>
              <w:rPr>
                <w:rFonts w:ascii="仿宋_GB2312" w:hAnsi="仿宋_GB2312" w:cs="仿宋_GB2312" w:eastAsia="仿宋_GB2312"/>
                <w:sz w:val="22"/>
                <w:color w:val="000000"/>
                <w:shd w:fill="FFFFFF" w:val="clear"/>
              </w:rPr>
              <w:t>在重大活动期间（如两会、春节等）开展网络安全保障工作，满足重要时期对数字政府网络的安全保障要求，保障数字政府网络的正常运转和业务系统正常运行。</w:t>
            </w:r>
          </w:p>
          <w:p>
            <w:pPr>
              <w:pStyle w:val="null3"/>
              <w:ind w:firstLine="480"/>
              <w:jc w:val="left"/>
            </w:pPr>
            <w:r>
              <w:rPr>
                <w:rFonts w:ascii="仿宋_GB2312" w:hAnsi="仿宋_GB2312" w:cs="仿宋_GB2312" w:eastAsia="仿宋_GB2312"/>
                <w:sz w:val="22"/>
                <w:color w:val="000000"/>
                <w:shd w:fill="FFFFFF" w:val="clear"/>
              </w:rPr>
              <w:t>活动前安全风险自查：对操作系统、网络设备、安全设备、业务系统等账号进行弱口令排查，对云网基础设施、业务系统、中间件等进行漏洞扫描，扫描发现其中潜在的高危漏洞等，同时跟进漏洞风险问题的修复等，同时根据安全自查活动，对网内安全策略进行调整优化，实现重保活动前的安全自查、自我加固等。</w:t>
            </w:r>
          </w:p>
          <w:p>
            <w:pPr>
              <w:pStyle w:val="null3"/>
              <w:ind w:firstLine="480"/>
              <w:jc w:val="left"/>
            </w:pPr>
            <w:r>
              <w:rPr>
                <w:rFonts w:ascii="仿宋_GB2312" w:hAnsi="仿宋_GB2312" w:cs="仿宋_GB2312" w:eastAsia="仿宋_GB2312"/>
                <w:sz w:val="22"/>
                <w:color w:val="000000"/>
                <w:shd w:fill="FFFFFF" w:val="clear"/>
              </w:rPr>
              <w:t>安全监测：对平台相关组件、基础设施等运行状态</w:t>
            </w:r>
            <w:r>
              <w:rPr>
                <w:rFonts w:ascii="仿宋_GB2312" w:hAnsi="仿宋_GB2312" w:cs="仿宋_GB2312" w:eastAsia="仿宋_GB2312"/>
                <w:sz w:val="22"/>
                <w:color w:val="000000"/>
                <w:shd w:fill="FFFFFF" w:val="clear"/>
              </w:rPr>
              <w:t>7*24小时实时监控，一旦发生异常事件或发现风险第一时间进行预警，提醒云网、系统相关责任人进行处置，同时协助相关人员进行处置。接收安全监测处置工单，按照工单内容实时完成处置工作。</w:t>
            </w:r>
          </w:p>
          <w:p>
            <w:pPr>
              <w:pStyle w:val="null3"/>
              <w:ind w:firstLine="480"/>
              <w:jc w:val="left"/>
            </w:pPr>
            <w:r>
              <w:rPr>
                <w:rFonts w:ascii="仿宋_GB2312" w:hAnsi="仿宋_GB2312" w:cs="仿宋_GB2312" w:eastAsia="仿宋_GB2312"/>
                <w:sz w:val="22"/>
                <w:color w:val="000000"/>
                <w:shd w:fill="FFFFFF" w:val="clear"/>
              </w:rPr>
              <w:t>安全风险排查：必要时在重大活动前期开展重要系统配置核查、重要组件、重要设备备件核查，进行闭环安全风险排查和提前预防，确保在重大活动期间不发生重大安全风险和事件。</w:t>
            </w:r>
          </w:p>
          <w:p>
            <w:pPr>
              <w:pStyle w:val="null3"/>
              <w:ind w:firstLine="480"/>
              <w:jc w:val="left"/>
            </w:pPr>
            <w:r>
              <w:rPr>
                <w:rFonts w:ascii="仿宋_GB2312" w:hAnsi="仿宋_GB2312" w:cs="仿宋_GB2312" w:eastAsia="仿宋_GB2312"/>
                <w:sz w:val="22"/>
                <w:color w:val="000000"/>
                <w:shd w:fill="FFFFFF" w:val="clear"/>
              </w:rPr>
              <w:t>安全值守：进行</w:t>
            </w:r>
            <w:r>
              <w:rPr>
                <w:rFonts w:ascii="仿宋_GB2312" w:hAnsi="仿宋_GB2312" w:cs="仿宋_GB2312" w:eastAsia="仿宋_GB2312"/>
                <w:sz w:val="22"/>
                <w:color w:val="000000"/>
                <w:shd w:fill="FFFFFF" w:val="clear"/>
              </w:rPr>
              <w:t>7*24小时人员安全值守，对保障平台运行状态进行实时检查，监控各组件、设备的运行状态，及时收集各运行数据、监测数据，确保能够在第一时间发现可能出现的各种问题，并及时响应处置。</w:t>
            </w:r>
          </w:p>
          <w:p>
            <w:pPr>
              <w:pStyle w:val="null3"/>
              <w:ind w:firstLine="480"/>
              <w:jc w:val="left"/>
            </w:pPr>
            <w:r>
              <w:rPr>
                <w:rFonts w:ascii="仿宋_GB2312" w:hAnsi="仿宋_GB2312" w:cs="仿宋_GB2312" w:eastAsia="仿宋_GB2312"/>
                <w:sz w:val="22"/>
                <w:color w:val="000000"/>
                <w:shd w:fill="FFFFFF" w:val="clear"/>
              </w:rPr>
              <w:t>应急响应：提供</w:t>
            </w:r>
            <w:r>
              <w:rPr>
                <w:rFonts w:ascii="仿宋_GB2312" w:hAnsi="仿宋_GB2312" w:cs="仿宋_GB2312" w:eastAsia="仿宋_GB2312"/>
                <w:sz w:val="22"/>
                <w:color w:val="000000"/>
                <w:shd w:fill="FFFFFF" w:val="clear"/>
              </w:rPr>
              <w:t>7*24小时应急响应服务，一旦发现重大网络安全风险或发生网络安全事件，第一时间进行处置，快速恢复系统的保密性、完整性和可用性，阻止和降低安全威胁事件带来的严重性影响，及时消除安全隐患，并进行追踪溯源、取证。</w:t>
            </w:r>
          </w:p>
          <w:p>
            <w:pPr>
              <w:pStyle w:val="null3"/>
              <w:ind w:firstLine="480"/>
              <w:jc w:val="left"/>
            </w:pPr>
            <w:r>
              <w:rPr>
                <w:rFonts w:ascii="仿宋_GB2312" w:hAnsi="仿宋_GB2312" w:cs="仿宋_GB2312" w:eastAsia="仿宋_GB2312"/>
                <w:sz w:val="22"/>
                <w:b/>
                <w:color w:val="000000"/>
                <w:shd w:fill="FFFFFF" w:val="clear"/>
              </w:rPr>
              <w:t>5.服务要求</w:t>
            </w:r>
          </w:p>
          <w:p>
            <w:pPr>
              <w:pStyle w:val="null3"/>
              <w:ind w:firstLine="440"/>
              <w:jc w:val="left"/>
            </w:pPr>
            <w:r>
              <w:rPr>
                <w:rFonts w:ascii="仿宋_GB2312" w:hAnsi="仿宋_GB2312" w:cs="仿宋_GB2312" w:eastAsia="仿宋_GB2312"/>
                <w:sz w:val="22"/>
                <w:color w:val="000000"/>
                <w:shd w:fill="FFFFFF" w:val="clear"/>
              </w:rPr>
              <w:t>服务期内提供</w:t>
            </w:r>
            <w:r>
              <w:rPr>
                <w:rFonts w:ascii="仿宋_GB2312" w:hAnsi="仿宋_GB2312" w:cs="仿宋_GB2312" w:eastAsia="仿宋_GB2312"/>
                <w:sz w:val="22"/>
                <w:color w:val="000000"/>
                <w:shd w:fill="FFFFFF" w:val="clear"/>
              </w:rPr>
              <w:t>7*24小时服务保障。</w:t>
            </w:r>
          </w:p>
          <w:p>
            <w:pPr>
              <w:pStyle w:val="null3"/>
              <w:ind w:left="705"/>
            </w:pPr>
            <w:r>
              <w:rPr>
                <w:rFonts w:ascii="仿宋_GB2312" w:hAnsi="仿宋_GB2312" w:cs="仿宋_GB2312" w:eastAsia="仿宋_GB2312"/>
                <w:sz w:val="22"/>
                <w:b/>
              </w:rPr>
              <w:t xml:space="preserve">3.3.3 </w:t>
            </w:r>
            <w:r>
              <w:rPr>
                <w:rFonts w:ascii="仿宋_GB2312" w:hAnsi="仿宋_GB2312" w:cs="仿宋_GB2312" w:eastAsia="仿宋_GB2312"/>
                <w:sz w:val="22"/>
                <w:b/>
              </w:rPr>
              <w:t>统建通用型服务</w:t>
            </w:r>
          </w:p>
          <w:p>
            <w:pPr>
              <w:pStyle w:val="null3"/>
              <w:ind w:left="840"/>
            </w:pPr>
            <w:r>
              <w:rPr>
                <w:rFonts w:ascii="仿宋_GB2312" w:hAnsi="仿宋_GB2312" w:cs="仿宋_GB2312" w:eastAsia="仿宋_GB2312"/>
                <w:sz w:val="22"/>
                <w:b/>
              </w:rPr>
              <w:t xml:space="preserve">3.3.3.1 </w:t>
            </w:r>
            <w:r>
              <w:rPr>
                <w:rFonts w:ascii="仿宋_GB2312" w:hAnsi="仿宋_GB2312" w:cs="仿宋_GB2312" w:eastAsia="仿宋_GB2312"/>
                <w:sz w:val="22"/>
                <w:b/>
              </w:rPr>
              <w:t>软件运维服务</w:t>
            </w:r>
          </w:p>
          <w:p>
            <w:pPr>
              <w:pStyle w:val="null3"/>
              <w:ind w:firstLine="442"/>
            </w:pPr>
            <w:r>
              <w:rPr>
                <w:rFonts w:ascii="仿宋_GB2312" w:hAnsi="仿宋_GB2312" w:cs="仿宋_GB2312" w:eastAsia="仿宋_GB2312"/>
                <w:sz w:val="22"/>
                <w:b/>
                <w:color w:val="000000"/>
                <w:shd w:fill="FFFFFF" w:val="clear"/>
              </w:rPr>
              <w:t>1.服务概述</w:t>
            </w:r>
          </w:p>
          <w:p>
            <w:pPr>
              <w:pStyle w:val="null3"/>
              <w:ind w:firstLine="440"/>
            </w:pPr>
            <w:r>
              <w:rPr>
                <w:rFonts w:ascii="仿宋_GB2312" w:hAnsi="仿宋_GB2312" w:cs="仿宋_GB2312" w:eastAsia="仿宋_GB2312"/>
                <w:sz w:val="22"/>
                <w:color w:val="000000"/>
                <w:shd w:fill="FFFFFF" w:val="clear"/>
              </w:rPr>
              <w:t>通过应用软件运维、系统运维、数据库运维、安全运维等工作，对</w:t>
            </w:r>
            <w:r>
              <w:rPr>
                <w:rFonts w:ascii="仿宋_GB2312" w:hAnsi="仿宋_GB2312" w:cs="仿宋_GB2312" w:eastAsia="仿宋_GB2312"/>
                <w:sz w:val="22"/>
                <w:color w:val="000000"/>
                <w:shd w:fill="FFFFFF" w:val="clear"/>
              </w:rPr>
              <w:t>政务信息报送系统、新媒体监管平台、云邮件、建议提案、协同办公系统、视频会议、考核管理等</w:t>
            </w:r>
            <w:r>
              <w:rPr>
                <w:rFonts w:ascii="仿宋_GB2312" w:hAnsi="仿宋_GB2312" w:cs="仿宋_GB2312" w:eastAsia="仿宋_GB2312"/>
                <w:sz w:val="22"/>
                <w:color w:val="000000"/>
                <w:shd w:fill="FFFFFF" w:val="clear"/>
              </w:rPr>
              <w:t>7个</w:t>
            </w:r>
            <w:r>
              <w:rPr>
                <w:rFonts w:ascii="仿宋_GB2312" w:hAnsi="仿宋_GB2312" w:cs="仿宋_GB2312" w:eastAsia="仿宋_GB2312"/>
                <w:sz w:val="22"/>
                <w:color w:val="000000"/>
                <w:shd w:fill="FFFFFF" w:val="clear"/>
              </w:rPr>
              <w:t>利旧使用的系统进行维护，以保障系统的稳定运行、及时处理故障、提升运维服务能力，形成全面的安全防护架构，确保</w:t>
            </w:r>
            <w:r>
              <w:rPr>
                <w:rFonts w:ascii="仿宋_GB2312" w:hAnsi="仿宋_GB2312" w:cs="仿宋_GB2312" w:eastAsia="仿宋_GB2312"/>
                <w:sz w:val="22"/>
                <w:color w:val="000000"/>
                <w:shd w:fill="FFFFFF" w:val="clear"/>
              </w:rPr>
              <w:t>“秦政通”平台安全、稳定运行；提供应用软件运维服务报告，记录应用故障响应处理情况，积累平台运维数据，通过数据分析提升应用运维服务能力。</w:t>
            </w:r>
          </w:p>
          <w:p>
            <w:pPr>
              <w:pStyle w:val="null3"/>
              <w:ind w:firstLine="442"/>
            </w:pPr>
            <w:r>
              <w:rPr>
                <w:rFonts w:ascii="仿宋_GB2312" w:hAnsi="仿宋_GB2312" w:cs="仿宋_GB2312" w:eastAsia="仿宋_GB2312"/>
                <w:sz w:val="22"/>
                <w:b/>
                <w:color w:val="000000"/>
                <w:shd w:fill="FFFFFF" w:val="clear"/>
              </w:rPr>
              <w:t>2.服务对象</w:t>
            </w:r>
          </w:p>
          <w:p>
            <w:pPr>
              <w:pStyle w:val="null3"/>
              <w:ind w:firstLine="440"/>
            </w:pPr>
            <w:r>
              <w:rPr>
                <w:rFonts w:ascii="仿宋_GB2312" w:hAnsi="仿宋_GB2312" w:cs="仿宋_GB2312" w:eastAsia="仿宋_GB2312"/>
                <w:sz w:val="22"/>
                <w:color w:val="000000"/>
                <w:shd w:fill="FFFFFF" w:val="clear"/>
              </w:rPr>
              <w:t>省数据和政务服务中心。</w:t>
            </w:r>
          </w:p>
          <w:p>
            <w:pPr>
              <w:pStyle w:val="null3"/>
              <w:ind w:firstLine="442"/>
            </w:pPr>
            <w:r>
              <w:rPr>
                <w:rFonts w:ascii="仿宋_GB2312" w:hAnsi="仿宋_GB2312" w:cs="仿宋_GB2312" w:eastAsia="仿宋_GB2312"/>
                <w:sz w:val="22"/>
                <w:b/>
                <w:color w:val="000000"/>
                <w:shd w:fill="FFFFFF" w:val="clear"/>
              </w:rPr>
              <w:t>3.服务规模</w:t>
            </w:r>
          </w:p>
          <w:p>
            <w:pPr>
              <w:pStyle w:val="null3"/>
              <w:ind w:firstLine="440"/>
            </w:pPr>
            <w:r>
              <w:rPr>
                <w:rFonts w:ascii="仿宋_GB2312" w:hAnsi="仿宋_GB2312" w:cs="仿宋_GB2312" w:eastAsia="仿宋_GB2312"/>
                <w:sz w:val="22"/>
                <w:color w:val="000000"/>
                <w:shd w:fill="FFFFFF" w:val="clear"/>
              </w:rPr>
              <w:t>服务范围：提供政务信息报送系统、新媒体监管平台、云邮件、建议提案、协同办公系统、视频会议、考核管理等</w:t>
            </w:r>
            <w:r>
              <w:rPr>
                <w:rFonts w:ascii="仿宋_GB2312" w:hAnsi="仿宋_GB2312" w:cs="仿宋_GB2312" w:eastAsia="仿宋_GB2312"/>
                <w:sz w:val="22"/>
                <w:color w:val="000000"/>
                <w:shd w:fill="FFFFFF" w:val="clear"/>
              </w:rPr>
              <w:t>7个系统运维服务，包括应用软件运维、系统运维、数据库运维、安全运维等方面的运维工作。</w:t>
            </w:r>
          </w:p>
          <w:p>
            <w:pPr>
              <w:pStyle w:val="null3"/>
              <w:ind w:firstLine="440"/>
            </w:pPr>
            <w:r>
              <w:rPr>
                <w:rFonts w:ascii="仿宋_GB2312" w:hAnsi="仿宋_GB2312" w:cs="仿宋_GB2312" w:eastAsia="仿宋_GB2312"/>
                <w:sz w:val="22"/>
                <w:color w:val="000000"/>
                <w:shd w:fill="FFFFFF" w:val="clear"/>
              </w:rPr>
              <w:t>服务数量：服务期内保障</w:t>
            </w:r>
            <w:r>
              <w:rPr>
                <w:rFonts w:ascii="仿宋_GB2312" w:hAnsi="仿宋_GB2312" w:cs="仿宋_GB2312" w:eastAsia="仿宋_GB2312"/>
                <w:sz w:val="22"/>
                <w:color w:val="000000"/>
                <w:shd w:fill="FFFFFF" w:val="clear"/>
              </w:rPr>
              <w:t>7个系统正常运行。</w:t>
            </w:r>
          </w:p>
          <w:p>
            <w:pPr>
              <w:pStyle w:val="null3"/>
              <w:ind w:firstLine="442"/>
            </w:pPr>
            <w:r>
              <w:rPr>
                <w:rFonts w:ascii="仿宋_GB2312" w:hAnsi="仿宋_GB2312" w:cs="仿宋_GB2312" w:eastAsia="仿宋_GB2312"/>
                <w:sz w:val="22"/>
                <w:b/>
                <w:color w:val="000000"/>
                <w:shd w:fill="FFFFFF" w:val="clear"/>
              </w:rPr>
              <w:t>4.服务内容</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1）应用软件运维服务</w:t>
            </w:r>
          </w:p>
          <w:p>
            <w:pPr>
              <w:pStyle w:val="null3"/>
              <w:ind w:firstLine="440"/>
            </w:pPr>
            <w:r>
              <w:rPr>
                <w:rFonts w:ascii="仿宋_GB2312" w:hAnsi="仿宋_GB2312" w:cs="仿宋_GB2312" w:eastAsia="仿宋_GB2312"/>
                <w:sz w:val="22"/>
                <w:color w:val="000000"/>
                <w:shd w:fill="FFFFFF" w:val="clear"/>
              </w:rPr>
              <w:t>针对服务范围内的</w:t>
            </w:r>
            <w:r>
              <w:rPr>
                <w:rFonts w:ascii="仿宋_GB2312" w:hAnsi="仿宋_GB2312" w:cs="仿宋_GB2312" w:eastAsia="仿宋_GB2312"/>
                <w:sz w:val="22"/>
                <w:color w:val="000000"/>
                <w:shd w:fill="FFFFFF" w:val="clear"/>
              </w:rPr>
              <w:t>7个系统提供日常值守、监控告警和日常巡检服务。日常巡检的主要内容包括：</w:t>
            </w:r>
          </w:p>
          <w:p>
            <w:pPr>
              <w:pStyle w:val="null3"/>
              <w:ind w:firstLine="440"/>
            </w:pPr>
            <w:r>
              <w:rPr>
                <w:rFonts w:ascii="仿宋_GB2312" w:hAnsi="仿宋_GB2312" w:cs="仿宋_GB2312" w:eastAsia="仿宋_GB2312"/>
                <w:sz w:val="22"/>
                <w:color w:val="000000"/>
                <w:shd w:fill="FFFFFF" w:val="clear"/>
              </w:rPr>
              <w:t>1）APP、PC端登录检查；</w:t>
            </w:r>
          </w:p>
          <w:p>
            <w:pPr>
              <w:pStyle w:val="null3"/>
              <w:ind w:firstLine="440"/>
            </w:pPr>
            <w:r>
              <w:rPr>
                <w:rFonts w:ascii="仿宋_GB2312" w:hAnsi="仿宋_GB2312" w:cs="仿宋_GB2312" w:eastAsia="仿宋_GB2312"/>
                <w:sz w:val="22"/>
                <w:color w:val="000000"/>
                <w:shd w:fill="FFFFFF" w:val="clear"/>
              </w:rPr>
              <w:t>2）政务服务外网网络端口检查、外呼接口检查、互联网网络端口检查、外呼接口检查等；</w:t>
            </w:r>
          </w:p>
          <w:p>
            <w:pPr>
              <w:pStyle w:val="null3"/>
              <w:ind w:firstLine="440"/>
            </w:pPr>
            <w:r>
              <w:rPr>
                <w:rFonts w:ascii="仿宋_GB2312" w:hAnsi="仿宋_GB2312" w:cs="仿宋_GB2312" w:eastAsia="仿宋_GB2312"/>
                <w:sz w:val="22"/>
                <w:color w:val="000000"/>
                <w:shd w:fill="FFFFFF" w:val="clear"/>
              </w:rPr>
              <w:t>3）配置中心检查、API网关检查、对象存储检查、消息队列检查、认证服务检查。</w:t>
            </w:r>
          </w:p>
          <w:p>
            <w:pPr>
              <w:pStyle w:val="null3"/>
              <w:ind w:firstLine="440"/>
            </w:pPr>
            <w:r>
              <w:rPr>
                <w:rFonts w:ascii="仿宋_GB2312" w:hAnsi="仿宋_GB2312" w:cs="仿宋_GB2312" w:eastAsia="仿宋_GB2312"/>
                <w:sz w:val="22"/>
                <w:color w:val="000000"/>
                <w:shd w:fill="FFFFFF" w:val="clear"/>
              </w:rPr>
              <w:t>4）与省档案馆“电子文件中心系统”的接口检查。</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2）系统运维服务</w:t>
            </w:r>
          </w:p>
          <w:p>
            <w:pPr>
              <w:pStyle w:val="null3"/>
              <w:ind w:firstLine="440"/>
            </w:pPr>
            <w:r>
              <w:rPr>
                <w:rFonts w:ascii="仿宋_GB2312" w:hAnsi="仿宋_GB2312" w:cs="仿宋_GB2312" w:eastAsia="仿宋_GB2312"/>
                <w:sz w:val="22"/>
                <w:color w:val="000000"/>
                <w:shd w:fill="FFFFFF" w:val="clear"/>
              </w:rPr>
              <w:t>针对服务范围内</w:t>
            </w:r>
            <w:r>
              <w:rPr>
                <w:rFonts w:ascii="仿宋_GB2312" w:hAnsi="仿宋_GB2312" w:cs="仿宋_GB2312" w:eastAsia="仿宋_GB2312"/>
                <w:sz w:val="22"/>
                <w:color w:val="000000"/>
                <w:shd w:fill="FFFFFF" w:val="clear"/>
              </w:rPr>
              <w:t>7个系统的虚机设备的操作系统、支撑组件出现的故障进行处置，提供基于业务应用系统侧的运行故障分析、定位和处置。按照SLA提供服务响应，并出具相关报告。结合应用运行情况，定期针对系统监控项做更新和优化，确保监控指标符合平台监控需要。</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3）数据库运维服务</w:t>
            </w:r>
          </w:p>
          <w:p>
            <w:pPr>
              <w:pStyle w:val="null3"/>
              <w:ind w:firstLine="440"/>
            </w:pPr>
            <w:r>
              <w:rPr>
                <w:rFonts w:ascii="仿宋_GB2312" w:hAnsi="仿宋_GB2312" w:cs="仿宋_GB2312" w:eastAsia="仿宋_GB2312"/>
                <w:sz w:val="22"/>
                <w:color w:val="000000"/>
                <w:shd w:fill="FFFFFF" w:val="clear"/>
              </w:rPr>
              <w:t>对服务范围内的</w:t>
            </w:r>
            <w:r>
              <w:rPr>
                <w:rFonts w:ascii="仿宋_GB2312" w:hAnsi="仿宋_GB2312" w:cs="仿宋_GB2312" w:eastAsia="仿宋_GB2312"/>
                <w:sz w:val="22"/>
                <w:color w:val="000000"/>
                <w:shd w:fill="FFFFFF" w:val="clear"/>
              </w:rPr>
              <w:t>7个系统的数据库集群等云数据库设备提供基于平台业务应用的运行故障分析、定位和处置。</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4）安全运维服务</w:t>
            </w:r>
          </w:p>
          <w:p>
            <w:pPr>
              <w:pStyle w:val="null3"/>
              <w:ind w:firstLine="440"/>
            </w:pPr>
            <w:r>
              <w:rPr>
                <w:rFonts w:ascii="仿宋_GB2312" w:hAnsi="仿宋_GB2312" w:cs="仿宋_GB2312" w:eastAsia="仿宋_GB2312"/>
                <w:sz w:val="22"/>
                <w:color w:val="000000"/>
                <w:shd w:fill="FFFFFF" w:val="clear"/>
              </w:rPr>
              <w:t>针对服务范围内的</w:t>
            </w:r>
            <w:r>
              <w:rPr>
                <w:rFonts w:ascii="仿宋_GB2312" w:hAnsi="仿宋_GB2312" w:cs="仿宋_GB2312" w:eastAsia="仿宋_GB2312"/>
                <w:sz w:val="22"/>
                <w:color w:val="000000"/>
                <w:shd w:fill="FFFFFF" w:val="clear"/>
              </w:rPr>
              <w:t>7个系统提供运维安全管理和整改监督。主要依照省政府安全报告要求，组织人力定期升级或修复系统漏洞。</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5）应用软件运维服务报告</w:t>
            </w:r>
          </w:p>
          <w:p>
            <w:pPr>
              <w:pStyle w:val="null3"/>
              <w:ind w:firstLine="440"/>
            </w:pPr>
            <w:r>
              <w:rPr>
                <w:rFonts w:ascii="仿宋_GB2312" w:hAnsi="仿宋_GB2312" w:cs="仿宋_GB2312" w:eastAsia="仿宋_GB2312"/>
                <w:sz w:val="22"/>
                <w:color w:val="000000"/>
                <w:shd w:fill="FFFFFF" w:val="clear"/>
              </w:rPr>
              <w:t>通过对服务范围内的</w:t>
            </w:r>
            <w:r>
              <w:rPr>
                <w:rFonts w:ascii="仿宋_GB2312" w:hAnsi="仿宋_GB2312" w:cs="仿宋_GB2312" w:eastAsia="仿宋_GB2312"/>
                <w:sz w:val="22"/>
                <w:color w:val="000000"/>
                <w:shd w:fill="FFFFFF" w:val="clear"/>
              </w:rPr>
              <w:t>7个系统提供应用运维服务，包括监控告警、故障处理、数据统计、产品升级、漏洞修复等内容，记录应用故障的响应处理情况，积累平台运维数据，并通过数据分析提升应用运维服务能力。</w:t>
            </w:r>
          </w:p>
          <w:p>
            <w:pPr>
              <w:pStyle w:val="null3"/>
              <w:ind w:firstLine="442"/>
            </w:pPr>
            <w:r>
              <w:rPr>
                <w:rFonts w:ascii="仿宋_GB2312" w:hAnsi="仿宋_GB2312" w:cs="仿宋_GB2312" w:eastAsia="仿宋_GB2312"/>
                <w:sz w:val="22"/>
                <w:b/>
                <w:color w:val="000000"/>
                <w:shd w:fill="FFFFFF" w:val="clear"/>
              </w:rPr>
              <w:t>5.服务要求</w:t>
            </w:r>
          </w:p>
          <w:p>
            <w:pPr>
              <w:pStyle w:val="null3"/>
              <w:ind w:firstLine="440"/>
            </w:pPr>
            <w:r>
              <w:rPr>
                <w:rFonts w:ascii="仿宋_GB2312" w:hAnsi="仿宋_GB2312" w:cs="仿宋_GB2312" w:eastAsia="仿宋_GB2312"/>
                <w:sz w:val="22"/>
              </w:rPr>
              <w:t>驻场运营人员须保持</w:t>
            </w:r>
            <w:r>
              <w:rPr>
                <w:rFonts w:ascii="仿宋_GB2312" w:hAnsi="仿宋_GB2312" w:cs="仿宋_GB2312" w:eastAsia="仿宋_GB2312"/>
                <w:sz w:val="22"/>
              </w:rPr>
              <w:t>7*8小时。</w:t>
            </w:r>
            <w:r>
              <w:rPr>
                <w:rFonts w:ascii="仿宋_GB2312" w:hAnsi="仿宋_GB2312" w:cs="仿宋_GB2312" w:eastAsia="仿宋_GB2312"/>
                <w:sz w:val="22"/>
                <w:color w:val="000000"/>
              </w:rPr>
              <w:t>服务期内对服务范围内的</w:t>
            </w:r>
            <w:r>
              <w:rPr>
                <w:rFonts w:ascii="仿宋_GB2312" w:hAnsi="仿宋_GB2312" w:cs="仿宋_GB2312" w:eastAsia="仿宋_GB2312"/>
                <w:sz w:val="22"/>
                <w:color w:val="000000"/>
              </w:rPr>
              <w:t>7个系统进行运行维护和监控管理服务，输出《XXX运维巡检报告-xx年xx月xx日》《平台运行分析月报》《XXX平台运行分析年报》《XXX平台事故报告－操作系统及中间件》（如有）、《XXX平台升级计划－操作系统及中间件》《XXX平台升级报告-操作系统及中间件》《XXX平台事故报告－数据库》（如有）、《XXX平台升级计划－数据库》《XXX平台升级报告-数据库》《XXX平台安全整改计划-XXX年X月》《XXX平台安全整改报告》《XXX平台事故报告-XX应用》（如有）、《XXX平台升级计划-XX应用》《XXX平台升级报告-XX应用》，建立全面的安全防护架构，确保“秦政通”平台安全、稳定运行。</w:t>
            </w:r>
          </w:p>
          <w:p>
            <w:pPr>
              <w:pStyle w:val="null3"/>
              <w:ind w:left="840"/>
            </w:pPr>
            <w:r>
              <w:rPr>
                <w:rFonts w:ascii="仿宋_GB2312" w:hAnsi="仿宋_GB2312" w:cs="仿宋_GB2312" w:eastAsia="仿宋_GB2312"/>
                <w:sz w:val="22"/>
                <w:b/>
              </w:rPr>
              <w:t xml:space="preserve">3.3.3.2 </w:t>
            </w:r>
            <w:r>
              <w:rPr>
                <w:rFonts w:ascii="仿宋_GB2312" w:hAnsi="仿宋_GB2312" w:cs="仿宋_GB2312" w:eastAsia="仿宋_GB2312"/>
                <w:sz w:val="22"/>
                <w:b/>
              </w:rPr>
              <w:t>软件运营服务</w:t>
            </w:r>
          </w:p>
          <w:p>
            <w:pPr>
              <w:pStyle w:val="null3"/>
              <w:ind w:left="990"/>
              <w:jc w:val="both"/>
            </w:pPr>
            <w:r>
              <w:rPr>
                <w:rFonts w:ascii="仿宋_GB2312" w:hAnsi="仿宋_GB2312" w:cs="仿宋_GB2312" w:eastAsia="仿宋_GB2312"/>
                <w:sz w:val="22"/>
                <w:b/>
              </w:rPr>
              <w:t xml:space="preserve">3.3.3.2.1 </w:t>
            </w:r>
            <w:r>
              <w:rPr>
                <w:rFonts w:ascii="仿宋_GB2312" w:hAnsi="仿宋_GB2312" w:cs="仿宋_GB2312" w:eastAsia="仿宋_GB2312"/>
                <w:sz w:val="22"/>
                <w:b/>
              </w:rPr>
              <w:t>协同办公系统运营服务</w:t>
            </w:r>
          </w:p>
          <w:p>
            <w:pPr>
              <w:pStyle w:val="null3"/>
              <w:ind w:firstLine="442"/>
            </w:pPr>
            <w:r>
              <w:rPr>
                <w:rFonts w:ascii="仿宋_GB2312" w:hAnsi="仿宋_GB2312" w:cs="仿宋_GB2312" w:eastAsia="仿宋_GB2312"/>
                <w:sz w:val="22"/>
                <w:b/>
                <w:color w:val="000000"/>
                <w:shd w:fill="FFFFFF" w:val="clear"/>
              </w:rPr>
              <w:t>1.服务概述</w:t>
            </w:r>
          </w:p>
          <w:p>
            <w:pPr>
              <w:pStyle w:val="null3"/>
              <w:ind w:firstLine="440"/>
            </w:pPr>
            <w:r>
              <w:rPr>
                <w:rFonts w:ascii="仿宋_GB2312" w:hAnsi="仿宋_GB2312" w:cs="仿宋_GB2312" w:eastAsia="仿宋_GB2312"/>
                <w:sz w:val="22"/>
                <w:color w:val="000000"/>
                <w:shd w:fill="FFFFFF" w:val="clear"/>
              </w:rPr>
              <w:t>通过协同办公系统旨在打破政务部门内部的信息孤岛，实现跨部门、跨层级的高效协同工作模式。推进各地各部门业务应用接入秦政通平台，加快实现全省政府部门全覆盖，省市政府部门的各类办公系统</w:t>
            </w:r>
            <w:r>
              <w:rPr>
                <w:rFonts w:ascii="仿宋_GB2312" w:hAnsi="仿宋_GB2312" w:cs="仿宋_GB2312" w:eastAsia="仿宋_GB2312"/>
                <w:sz w:val="22"/>
                <w:color w:val="000000"/>
                <w:shd w:fill="FFFFFF" w:val="clear"/>
              </w:rPr>
              <w:t>“应接尽接”。各厅局及区县协同办公个性化定制服务是因为不同单位之间的公文审批单、办理单及运转流程；会议审批单及运转流程；事务审批单及运转流程都不相同。因此，需要按照各单位的文件运转要求及使用习惯进行个性定制，使得办文、办事、办会更加符合各单位的使用习惯，促进系统的高效运转。</w:t>
            </w:r>
          </w:p>
          <w:p>
            <w:pPr>
              <w:pStyle w:val="null3"/>
              <w:ind w:firstLine="442"/>
            </w:pPr>
            <w:r>
              <w:rPr>
                <w:rFonts w:ascii="仿宋_GB2312" w:hAnsi="仿宋_GB2312" w:cs="仿宋_GB2312" w:eastAsia="仿宋_GB2312"/>
                <w:sz w:val="22"/>
                <w:b/>
                <w:color w:val="000000"/>
                <w:shd w:fill="FFFFFF" w:val="clear"/>
              </w:rPr>
              <w:t>2.服务对象</w:t>
            </w:r>
          </w:p>
          <w:p>
            <w:pPr>
              <w:pStyle w:val="null3"/>
              <w:ind w:firstLine="440"/>
            </w:pPr>
            <w:r>
              <w:rPr>
                <w:rFonts w:ascii="仿宋_GB2312" w:hAnsi="仿宋_GB2312" w:cs="仿宋_GB2312" w:eastAsia="仿宋_GB2312"/>
                <w:sz w:val="22"/>
                <w:color w:val="000000"/>
                <w:shd w:fill="FFFFFF" w:val="clear"/>
              </w:rPr>
              <w:t>使用协同办公系统部门的工作人员。</w:t>
            </w:r>
          </w:p>
          <w:p>
            <w:pPr>
              <w:pStyle w:val="null3"/>
              <w:ind w:firstLine="442"/>
            </w:pPr>
            <w:r>
              <w:rPr>
                <w:rFonts w:ascii="仿宋_GB2312" w:hAnsi="仿宋_GB2312" w:cs="仿宋_GB2312" w:eastAsia="仿宋_GB2312"/>
                <w:sz w:val="22"/>
                <w:b/>
                <w:color w:val="000000"/>
                <w:shd w:fill="FFFFFF" w:val="clear"/>
              </w:rPr>
              <w:t>3.服务规模</w:t>
            </w:r>
          </w:p>
          <w:p>
            <w:pPr>
              <w:pStyle w:val="null3"/>
              <w:ind w:firstLine="440"/>
            </w:pPr>
            <w:r>
              <w:rPr>
                <w:rFonts w:ascii="仿宋_GB2312" w:hAnsi="仿宋_GB2312" w:cs="仿宋_GB2312" w:eastAsia="仿宋_GB2312"/>
                <w:sz w:val="22"/>
                <w:color w:val="000000"/>
                <w:shd w:fill="FFFFFF" w:val="clear"/>
              </w:rPr>
              <w:t>服务范围：使用协同办公系统的部门。</w:t>
            </w:r>
          </w:p>
          <w:p>
            <w:pPr>
              <w:pStyle w:val="null3"/>
              <w:ind w:firstLine="440"/>
            </w:pPr>
            <w:r>
              <w:rPr>
                <w:rFonts w:ascii="仿宋_GB2312" w:hAnsi="仿宋_GB2312" w:cs="仿宋_GB2312" w:eastAsia="仿宋_GB2312"/>
                <w:sz w:val="22"/>
                <w:color w:val="000000"/>
                <w:shd w:fill="FFFFFF" w:val="clear"/>
              </w:rPr>
              <w:t>服务数量：服务期内推广</w:t>
            </w:r>
            <w:r>
              <w:rPr>
                <w:rFonts w:ascii="仿宋_GB2312" w:hAnsi="仿宋_GB2312" w:cs="仿宋_GB2312" w:eastAsia="仿宋_GB2312"/>
                <w:sz w:val="22"/>
                <w:color w:val="000000"/>
                <w:shd w:fill="FFFFFF" w:val="clear"/>
              </w:rPr>
              <w:t>27家部门。</w:t>
            </w:r>
          </w:p>
          <w:p>
            <w:pPr>
              <w:pStyle w:val="null3"/>
              <w:ind w:firstLine="442"/>
            </w:pPr>
            <w:r>
              <w:rPr>
                <w:rFonts w:ascii="仿宋_GB2312" w:hAnsi="仿宋_GB2312" w:cs="仿宋_GB2312" w:eastAsia="仿宋_GB2312"/>
                <w:sz w:val="22"/>
                <w:b/>
                <w:color w:val="000000"/>
                <w:shd w:fill="FFFFFF" w:val="clear"/>
              </w:rPr>
              <w:t>4.服务内容</w:t>
            </w:r>
          </w:p>
          <w:p>
            <w:pPr>
              <w:pStyle w:val="null3"/>
              <w:ind w:firstLine="440"/>
            </w:pPr>
            <w:r>
              <w:rPr>
                <w:rFonts w:ascii="仿宋_GB2312" w:hAnsi="仿宋_GB2312" w:cs="仿宋_GB2312" w:eastAsia="仿宋_GB2312"/>
                <w:sz w:val="22"/>
                <w:color w:val="000000"/>
                <w:shd w:fill="FFFFFF" w:val="clear"/>
              </w:rPr>
              <w:t>各厅局及区县协同办公定制服务旨在按照各单位的实际业务运转需要进行审批单、运转流程、系统门户等个性化定制服务以及系统培训、驻场支持等服务。主要包含以下几个阶段：</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1）需求调研</w:t>
            </w:r>
          </w:p>
          <w:p>
            <w:pPr>
              <w:pStyle w:val="null3"/>
              <w:ind w:firstLine="440"/>
            </w:pPr>
            <w:r>
              <w:rPr>
                <w:rFonts w:ascii="仿宋_GB2312" w:hAnsi="仿宋_GB2312" w:cs="仿宋_GB2312" w:eastAsia="仿宋_GB2312"/>
                <w:sz w:val="22"/>
                <w:color w:val="000000"/>
                <w:shd w:fill="FFFFFF" w:val="clear"/>
              </w:rPr>
              <w:t>调研用户的组织架构系统、发文审批单、发文审批流程、红头文件模板、收文审批单、收文审批流程、会议申请单、会议申请流程、请假事务审批单、请假事务审批流程、外出事务审批单、外出事务审批流程、派车事务审批单、派车事务审批流程、用印事务审批单、用印事务流程等内容。</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2）初始化配置</w:t>
            </w:r>
          </w:p>
          <w:p>
            <w:pPr>
              <w:pStyle w:val="null3"/>
              <w:ind w:firstLine="440"/>
            </w:pPr>
            <w:r>
              <w:rPr>
                <w:rFonts w:ascii="仿宋_GB2312" w:hAnsi="仿宋_GB2312" w:cs="仿宋_GB2312" w:eastAsia="仿宋_GB2312"/>
                <w:sz w:val="22"/>
                <w:color w:val="000000"/>
                <w:shd w:fill="FFFFFF" w:val="clear"/>
              </w:rPr>
              <w:t>按照用户的实际需求进行系统功能、页面、审批流程及权限等初始化配置。</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3）基础数据管理</w:t>
            </w:r>
          </w:p>
          <w:p>
            <w:pPr>
              <w:pStyle w:val="null3"/>
              <w:ind w:firstLine="440"/>
            </w:pPr>
            <w:r>
              <w:rPr>
                <w:rFonts w:ascii="仿宋_GB2312" w:hAnsi="仿宋_GB2312" w:cs="仿宋_GB2312" w:eastAsia="仿宋_GB2312"/>
                <w:sz w:val="22"/>
                <w:color w:val="000000"/>
                <w:shd w:fill="FFFFFF" w:val="clear"/>
              </w:rPr>
              <w:t>针对调研的办文、办事、办会的相关内容进行申请单样式及流程制作，门户样式制作，操作习惯样式制作等基础数据完善。</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4）</w:t>
            </w:r>
            <w:r>
              <w:rPr>
                <w:rFonts w:ascii="仿宋_GB2312" w:hAnsi="仿宋_GB2312" w:cs="仿宋_GB2312" w:eastAsia="仿宋_GB2312"/>
                <w:sz w:val="22"/>
                <w:color w:val="000000"/>
                <w:shd w:fill="FFFFFF" w:val="clear"/>
              </w:rPr>
              <w:t>软件</w:t>
            </w:r>
            <w:r>
              <w:rPr>
                <w:rFonts w:ascii="仿宋_GB2312" w:hAnsi="仿宋_GB2312" w:cs="仿宋_GB2312" w:eastAsia="仿宋_GB2312"/>
                <w:sz w:val="22"/>
                <w:color w:val="000000"/>
                <w:shd w:fill="FFFFFF" w:val="clear"/>
              </w:rPr>
              <w:t>测试</w:t>
            </w:r>
          </w:p>
          <w:p>
            <w:pPr>
              <w:pStyle w:val="null3"/>
              <w:ind w:firstLine="440"/>
            </w:pPr>
            <w:r>
              <w:rPr>
                <w:rFonts w:ascii="仿宋_GB2312" w:hAnsi="仿宋_GB2312" w:cs="仿宋_GB2312" w:eastAsia="仿宋_GB2312"/>
                <w:sz w:val="22"/>
                <w:color w:val="000000"/>
                <w:shd w:fill="FFFFFF" w:val="clear"/>
              </w:rPr>
              <w:t>系统基础数据完成后对系统进行整体测试，并通过测试。</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5）试运行</w:t>
            </w:r>
          </w:p>
          <w:p>
            <w:pPr>
              <w:pStyle w:val="null3"/>
              <w:ind w:firstLine="440"/>
            </w:pPr>
            <w:r>
              <w:rPr>
                <w:rFonts w:ascii="仿宋_GB2312" w:hAnsi="仿宋_GB2312" w:cs="仿宋_GB2312" w:eastAsia="仿宋_GB2312"/>
                <w:sz w:val="22"/>
                <w:color w:val="000000"/>
                <w:shd w:fill="FFFFFF" w:val="clear"/>
              </w:rPr>
              <w:t>完成</w:t>
            </w:r>
            <w:r>
              <w:rPr>
                <w:rFonts w:ascii="仿宋_GB2312" w:hAnsi="仿宋_GB2312" w:cs="仿宋_GB2312" w:eastAsia="仿宋_GB2312"/>
                <w:sz w:val="22"/>
                <w:color w:val="000000"/>
                <w:shd w:fill="FFFFFF" w:val="clear"/>
              </w:rPr>
              <w:t>软件测试</w:t>
            </w:r>
            <w:r>
              <w:rPr>
                <w:rFonts w:ascii="仿宋_GB2312" w:hAnsi="仿宋_GB2312" w:cs="仿宋_GB2312" w:eastAsia="仿宋_GB2312"/>
                <w:sz w:val="22"/>
                <w:color w:val="000000"/>
                <w:shd w:fill="FFFFFF" w:val="clear"/>
              </w:rPr>
              <w:t>并进行试运行。</w:t>
            </w:r>
          </w:p>
          <w:p>
            <w:pPr>
              <w:pStyle w:val="null3"/>
              <w:ind w:firstLine="442"/>
            </w:pPr>
            <w:r>
              <w:rPr>
                <w:rFonts w:ascii="仿宋_GB2312" w:hAnsi="仿宋_GB2312" w:cs="仿宋_GB2312" w:eastAsia="仿宋_GB2312"/>
                <w:sz w:val="22"/>
                <w:b/>
                <w:color w:val="000000"/>
                <w:shd w:fill="FFFFFF" w:val="clear"/>
              </w:rPr>
              <w:t>5.服务要求</w:t>
            </w:r>
          </w:p>
          <w:p>
            <w:pPr>
              <w:pStyle w:val="null3"/>
              <w:ind w:firstLine="440"/>
            </w:pPr>
            <w:r>
              <w:rPr>
                <w:rFonts w:ascii="仿宋_GB2312" w:hAnsi="仿宋_GB2312" w:cs="仿宋_GB2312" w:eastAsia="仿宋_GB2312"/>
                <w:sz w:val="22"/>
                <w:color w:val="000000"/>
                <w:shd w:fill="FFFFFF" w:val="clear"/>
              </w:rPr>
              <w:t>服务期内完成《</w:t>
            </w:r>
            <w:r>
              <w:rPr>
                <w:rFonts w:ascii="仿宋_GB2312" w:hAnsi="仿宋_GB2312" w:cs="仿宋_GB2312" w:eastAsia="仿宋_GB2312"/>
                <w:sz w:val="22"/>
                <w:color w:val="000000"/>
                <w:shd w:fill="FFFFFF" w:val="clear"/>
              </w:rPr>
              <w:t>XXX部门需求调研表》不少于27份，《XXX部门系统测试报告》不少于27份，《XXX部门系统试运行报告》不少于27份。</w:t>
            </w:r>
          </w:p>
          <w:p>
            <w:pPr>
              <w:pStyle w:val="null3"/>
              <w:ind w:left="990"/>
              <w:jc w:val="both"/>
            </w:pPr>
            <w:r>
              <w:rPr>
                <w:rFonts w:ascii="仿宋_GB2312" w:hAnsi="仿宋_GB2312" w:cs="仿宋_GB2312" w:eastAsia="仿宋_GB2312"/>
                <w:sz w:val="22"/>
                <w:b/>
              </w:rPr>
              <w:t xml:space="preserve">3.3.3.2.2 </w:t>
            </w:r>
            <w:r>
              <w:rPr>
                <w:rFonts w:ascii="仿宋_GB2312" w:hAnsi="仿宋_GB2312" w:cs="仿宋_GB2312" w:eastAsia="仿宋_GB2312"/>
                <w:sz w:val="22"/>
                <w:b/>
              </w:rPr>
              <w:t>重点</w:t>
            </w:r>
            <w:r>
              <w:rPr>
                <w:rFonts w:ascii="仿宋_GB2312" w:hAnsi="仿宋_GB2312" w:cs="仿宋_GB2312" w:eastAsia="仿宋_GB2312"/>
                <w:sz w:val="22"/>
                <w:b/>
              </w:rPr>
              <w:t>岗位</w:t>
            </w:r>
            <w:r>
              <w:rPr>
                <w:rFonts w:ascii="仿宋_GB2312" w:hAnsi="仿宋_GB2312" w:cs="仿宋_GB2312" w:eastAsia="仿宋_GB2312"/>
                <w:sz w:val="22"/>
                <w:b/>
              </w:rPr>
              <w:t>保障服务</w:t>
            </w:r>
          </w:p>
          <w:p>
            <w:pPr>
              <w:pStyle w:val="null3"/>
              <w:ind w:firstLine="442"/>
              <w:jc w:val="left"/>
            </w:pPr>
            <w:r>
              <w:rPr>
                <w:rFonts w:ascii="仿宋_GB2312" w:hAnsi="仿宋_GB2312" w:cs="仿宋_GB2312" w:eastAsia="仿宋_GB2312"/>
                <w:sz w:val="22"/>
                <w:b/>
                <w:color w:val="000000"/>
                <w:shd w:fill="FFFFFF" w:val="clear"/>
              </w:rPr>
              <w:t>1.服务概述</w:t>
            </w:r>
          </w:p>
          <w:p>
            <w:pPr>
              <w:pStyle w:val="null3"/>
              <w:ind w:firstLine="440"/>
              <w:jc w:val="left"/>
            </w:pPr>
            <w:r>
              <w:rPr>
                <w:rFonts w:ascii="仿宋_GB2312" w:hAnsi="仿宋_GB2312" w:cs="仿宋_GB2312" w:eastAsia="仿宋_GB2312"/>
                <w:sz w:val="22"/>
                <w:color w:val="000000"/>
                <w:shd w:fill="FFFFFF" w:val="clear"/>
              </w:rPr>
              <w:t>省级领导、办公厅领导、秘书工作人员、局</w:t>
            </w:r>
            <w:r>
              <w:rPr>
                <w:rFonts w:ascii="仿宋_GB2312" w:hAnsi="仿宋_GB2312" w:cs="仿宋_GB2312" w:eastAsia="仿宋_GB2312"/>
                <w:sz w:val="22"/>
                <w:color w:val="000000"/>
                <w:shd w:fill="FFFFFF" w:val="clear"/>
              </w:rPr>
              <w:t>/中心领导在使用“秦政通”平台过程中出现问题建立重点事件应急响应机制，“秦政通”平台运营团队进行及时响应和转技术人员处理，跟踪处理进展，并向提出用户反馈处理结果。</w:t>
            </w:r>
          </w:p>
          <w:p>
            <w:pPr>
              <w:pStyle w:val="null3"/>
              <w:ind w:firstLine="442"/>
              <w:jc w:val="left"/>
            </w:pPr>
            <w:r>
              <w:rPr>
                <w:rFonts w:ascii="仿宋_GB2312" w:hAnsi="仿宋_GB2312" w:cs="仿宋_GB2312" w:eastAsia="仿宋_GB2312"/>
                <w:sz w:val="22"/>
                <w:b/>
                <w:color w:val="000000"/>
                <w:shd w:fill="FFFFFF" w:val="clear"/>
              </w:rPr>
              <w:t>2.服务对象</w:t>
            </w:r>
          </w:p>
          <w:p>
            <w:pPr>
              <w:pStyle w:val="null3"/>
              <w:ind w:firstLine="440"/>
              <w:jc w:val="left"/>
            </w:pPr>
            <w:r>
              <w:rPr>
                <w:rFonts w:ascii="仿宋_GB2312" w:hAnsi="仿宋_GB2312" w:cs="仿宋_GB2312" w:eastAsia="仿宋_GB2312"/>
                <w:sz w:val="22"/>
                <w:color w:val="000000"/>
                <w:shd w:fill="FFFFFF" w:val="clear"/>
              </w:rPr>
              <w:t>“秦政通”平台</w:t>
            </w:r>
          </w:p>
          <w:p>
            <w:pPr>
              <w:pStyle w:val="null3"/>
              <w:ind w:firstLine="442"/>
              <w:jc w:val="left"/>
            </w:pPr>
            <w:r>
              <w:rPr>
                <w:rFonts w:ascii="仿宋_GB2312" w:hAnsi="仿宋_GB2312" w:cs="仿宋_GB2312" w:eastAsia="仿宋_GB2312"/>
                <w:sz w:val="22"/>
                <w:b/>
                <w:color w:val="000000"/>
                <w:shd w:fill="FFFFFF" w:val="clear"/>
              </w:rPr>
              <w:t>3.服务规模</w:t>
            </w:r>
          </w:p>
          <w:p>
            <w:pPr>
              <w:pStyle w:val="null3"/>
              <w:ind w:firstLine="440"/>
              <w:jc w:val="left"/>
            </w:pPr>
            <w:r>
              <w:rPr>
                <w:rFonts w:ascii="仿宋_GB2312" w:hAnsi="仿宋_GB2312" w:cs="仿宋_GB2312" w:eastAsia="仿宋_GB2312"/>
                <w:sz w:val="22"/>
                <w:color w:val="000000"/>
                <w:shd w:fill="FFFFFF" w:val="clear"/>
              </w:rPr>
              <w:t>服务范围：重要</w:t>
            </w:r>
            <w:r>
              <w:rPr>
                <w:rFonts w:ascii="仿宋_GB2312" w:hAnsi="仿宋_GB2312" w:cs="仿宋_GB2312" w:eastAsia="仿宋_GB2312"/>
                <w:sz w:val="22"/>
                <w:color w:val="000000"/>
                <w:shd w:fill="FFFFFF" w:val="clear"/>
              </w:rPr>
              <w:t>岗位</w:t>
            </w:r>
            <w:r>
              <w:rPr>
                <w:rFonts w:ascii="仿宋_GB2312" w:hAnsi="仿宋_GB2312" w:cs="仿宋_GB2312" w:eastAsia="仿宋_GB2312"/>
                <w:sz w:val="22"/>
                <w:color w:val="000000"/>
                <w:shd w:fill="FFFFFF" w:val="clear"/>
              </w:rPr>
              <w:t>。</w:t>
            </w:r>
          </w:p>
          <w:p>
            <w:pPr>
              <w:pStyle w:val="null3"/>
              <w:ind w:firstLine="440"/>
              <w:jc w:val="left"/>
            </w:pPr>
            <w:r>
              <w:rPr>
                <w:rFonts w:ascii="仿宋_GB2312" w:hAnsi="仿宋_GB2312" w:cs="仿宋_GB2312" w:eastAsia="仿宋_GB2312"/>
                <w:sz w:val="22"/>
                <w:color w:val="000000"/>
                <w:shd w:fill="FFFFFF" w:val="clear"/>
              </w:rPr>
              <w:t>服务数量：服务期内重要</w:t>
            </w:r>
            <w:r>
              <w:rPr>
                <w:rFonts w:ascii="仿宋_GB2312" w:hAnsi="仿宋_GB2312" w:cs="仿宋_GB2312" w:eastAsia="仿宋_GB2312"/>
                <w:sz w:val="22"/>
                <w:color w:val="000000"/>
                <w:shd w:fill="FFFFFF" w:val="clear"/>
              </w:rPr>
              <w:t>岗位</w:t>
            </w:r>
            <w:r>
              <w:rPr>
                <w:rFonts w:ascii="仿宋_GB2312" w:hAnsi="仿宋_GB2312" w:cs="仿宋_GB2312" w:eastAsia="仿宋_GB2312"/>
                <w:sz w:val="22"/>
                <w:color w:val="000000"/>
                <w:shd w:fill="FFFFFF" w:val="clear"/>
              </w:rPr>
              <w:t>保障不少于</w:t>
            </w:r>
            <w:r>
              <w:rPr>
                <w:rFonts w:ascii="仿宋_GB2312" w:hAnsi="仿宋_GB2312" w:cs="仿宋_GB2312" w:eastAsia="仿宋_GB2312"/>
                <w:sz w:val="22"/>
                <w:color w:val="000000"/>
                <w:shd w:fill="FFFFFF" w:val="clear"/>
              </w:rPr>
              <w:t>200次，提出的系统优化和漏洞记录不少于50条。</w:t>
            </w:r>
          </w:p>
          <w:p>
            <w:pPr>
              <w:pStyle w:val="null3"/>
              <w:ind w:firstLine="442"/>
              <w:jc w:val="left"/>
            </w:pPr>
            <w:r>
              <w:rPr>
                <w:rFonts w:ascii="仿宋_GB2312" w:hAnsi="仿宋_GB2312" w:cs="仿宋_GB2312" w:eastAsia="仿宋_GB2312"/>
                <w:sz w:val="22"/>
                <w:b/>
                <w:color w:val="000000"/>
                <w:shd w:fill="FFFFFF" w:val="clear"/>
              </w:rPr>
              <w:t>4.服务内容</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1）重要</w:t>
            </w:r>
            <w:r>
              <w:rPr>
                <w:rFonts w:ascii="仿宋_GB2312" w:hAnsi="仿宋_GB2312" w:cs="仿宋_GB2312" w:eastAsia="仿宋_GB2312"/>
                <w:sz w:val="22"/>
                <w:color w:val="000000"/>
                <w:shd w:fill="FFFFFF" w:val="clear"/>
              </w:rPr>
              <w:t>岗位</w:t>
            </w:r>
            <w:r>
              <w:rPr>
                <w:rFonts w:ascii="仿宋_GB2312" w:hAnsi="仿宋_GB2312" w:cs="仿宋_GB2312" w:eastAsia="仿宋_GB2312"/>
                <w:sz w:val="22"/>
                <w:color w:val="000000"/>
                <w:shd w:fill="FFFFFF" w:val="clear"/>
              </w:rPr>
              <w:t>的账号及权限维护。</w:t>
            </w:r>
            <w:r>
              <w:rPr>
                <w:rFonts w:ascii="仿宋_GB2312" w:hAnsi="仿宋_GB2312" w:cs="仿宋_GB2312" w:eastAsia="仿宋_GB2312"/>
                <w:sz w:val="22"/>
                <w:color w:val="000000"/>
                <w:shd w:fill="FFFFFF" w:val="clear"/>
              </w:rPr>
              <w:t>“秦政通”账号的新增、修改、删除以及账号权限的开通或关闭等进行快速响应及处理。</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2）重要</w:t>
            </w:r>
            <w:r>
              <w:rPr>
                <w:rFonts w:ascii="仿宋_GB2312" w:hAnsi="仿宋_GB2312" w:cs="仿宋_GB2312" w:eastAsia="仿宋_GB2312"/>
                <w:sz w:val="22"/>
                <w:color w:val="000000"/>
                <w:shd w:fill="FFFFFF" w:val="clear"/>
              </w:rPr>
              <w:t>岗位</w:t>
            </w:r>
            <w:r>
              <w:rPr>
                <w:rFonts w:ascii="仿宋_GB2312" w:hAnsi="仿宋_GB2312" w:cs="仿宋_GB2312" w:eastAsia="仿宋_GB2312"/>
                <w:sz w:val="22"/>
                <w:color w:val="000000"/>
                <w:shd w:fill="FFFFFF" w:val="clear"/>
              </w:rPr>
              <w:t>提出的系统优化和漏洞处理。针对重要</w:t>
            </w:r>
            <w:r>
              <w:rPr>
                <w:rFonts w:ascii="仿宋_GB2312" w:hAnsi="仿宋_GB2312" w:cs="仿宋_GB2312" w:eastAsia="仿宋_GB2312"/>
                <w:sz w:val="22"/>
                <w:color w:val="000000"/>
                <w:shd w:fill="FFFFFF" w:val="clear"/>
              </w:rPr>
              <w:t>岗位</w:t>
            </w:r>
            <w:r>
              <w:rPr>
                <w:rFonts w:ascii="仿宋_GB2312" w:hAnsi="仿宋_GB2312" w:cs="仿宋_GB2312" w:eastAsia="仿宋_GB2312"/>
                <w:sz w:val="22"/>
                <w:color w:val="000000"/>
                <w:shd w:fill="FFFFFF" w:val="clear"/>
              </w:rPr>
              <w:t>提出的需求、意见、问题等统一由相关负责人确认需求是否可行，并安排运营人员与提出方对接具体内容，新增需求需</w:t>
            </w:r>
            <w:r>
              <w:rPr>
                <w:rFonts w:ascii="仿宋_GB2312" w:hAnsi="仿宋_GB2312" w:cs="仿宋_GB2312" w:eastAsia="仿宋_GB2312"/>
                <w:sz w:val="22"/>
                <w:color w:val="000000"/>
                <w:shd w:fill="FFFFFF" w:val="clear"/>
              </w:rPr>
              <w:t>3个工作日内提供方案和上线计划，在此过程中运营人员应不定时向客户反馈进度、测试优化功能或漏洞修复是否符合重要用户所提出的需求、并输出《需求确认单》，重要</w:t>
            </w:r>
            <w:r>
              <w:rPr>
                <w:rFonts w:ascii="仿宋_GB2312" w:hAnsi="仿宋_GB2312" w:cs="仿宋_GB2312" w:eastAsia="仿宋_GB2312"/>
                <w:sz w:val="22"/>
                <w:color w:val="000000"/>
                <w:shd w:fill="FFFFFF" w:val="clear"/>
              </w:rPr>
              <w:t>岗位</w:t>
            </w:r>
            <w:r>
              <w:rPr>
                <w:rFonts w:ascii="仿宋_GB2312" w:hAnsi="仿宋_GB2312" w:cs="仿宋_GB2312" w:eastAsia="仿宋_GB2312"/>
                <w:sz w:val="22"/>
                <w:color w:val="000000"/>
                <w:shd w:fill="FFFFFF" w:val="clear"/>
              </w:rPr>
              <w:t>服务时效做到</w:t>
            </w:r>
            <w:r>
              <w:rPr>
                <w:rFonts w:ascii="仿宋_GB2312" w:hAnsi="仿宋_GB2312" w:cs="仿宋_GB2312" w:eastAsia="仿宋_GB2312"/>
                <w:sz w:val="22"/>
                <w:color w:val="000000"/>
                <w:shd w:fill="FFFFFF" w:val="clear"/>
              </w:rPr>
              <w:t>5分钟内问题响应，30分钟内问题解决，如遇复杂问题，45分钟内到达现场，60分钟内上报管理人员，提高处理优先级。</w:t>
            </w:r>
          </w:p>
          <w:p>
            <w:pPr>
              <w:pStyle w:val="null3"/>
              <w:ind w:firstLine="442"/>
              <w:jc w:val="left"/>
            </w:pPr>
            <w:r>
              <w:rPr>
                <w:rFonts w:ascii="仿宋_GB2312" w:hAnsi="仿宋_GB2312" w:cs="仿宋_GB2312" w:eastAsia="仿宋_GB2312"/>
                <w:sz w:val="22"/>
                <w:b/>
                <w:color w:val="000000"/>
                <w:shd w:fill="FFFFFF" w:val="clear"/>
              </w:rPr>
              <w:t>5.服务要求</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1）服务期内提供7*24小时驻场服务保障，驻场人数不少于</w:t>
            </w:r>
            <w:r>
              <w:rPr>
                <w:rFonts w:ascii="仿宋_GB2312" w:hAnsi="仿宋_GB2312" w:cs="仿宋_GB2312" w:eastAsia="仿宋_GB2312"/>
                <w:sz w:val="22"/>
                <w:color w:val="000000"/>
                <w:shd w:fill="FFFFFF" w:val="clear"/>
              </w:rPr>
              <w:t>4</w:t>
            </w:r>
            <w:r>
              <w:rPr>
                <w:rFonts w:ascii="仿宋_GB2312" w:hAnsi="仿宋_GB2312" w:cs="仿宋_GB2312" w:eastAsia="仿宋_GB2312"/>
                <w:sz w:val="22"/>
                <w:color w:val="000000"/>
                <w:shd w:fill="FFFFFF" w:val="clear"/>
              </w:rPr>
              <w:t>人</w:t>
            </w:r>
            <w:r>
              <w:rPr>
                <w:rFonts w:ascii="仿宋_GB2312" w:hAnsi="仿宋_GB2312" w:cs="仿宋_GB2312" w:eastAsia="仿宋_GB2312"/>
                <w:sz w:val="22"/>
                <w:color w:val="000000"/>
                <w:shd w:fill="FFFFFF" w:val="clear"/>
              </w:rPr>
              <w:t>。</w:t>
            </w:r>
          </w:p>
          <w:p>
            <w:pPr>
              <w:pStyle w:val="null3"/>
              <w:ind w:firstLine="440"/>
              <w:jc w:val="left"/>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2）服务期内每月定期输出《XXX使用情况报告》，服务期内共输出12份；《XXX问题登记台账》1份，不少于200条；《系统优化记录台账》1份，不少于50条；《XXX使用情况巡检》《XXX批示简报》各不少于50份。</w:t>
            </w:r>
          </w:p>
          <w:p>
            <w:pPr>
              <w:pStyle w:val="null3"/>
              <w:ind w:left="705"/>
            </w:pPr>
            <w:r>
              <w:rPr>
                <w:rFonts w:ascii="仿宋_GB2312" w:hAnsi="仿宋_GB2312" w:cs="仿宋_GB2312" w:eastAsia="仿宋_GB2312"/>
                <w:sz w:val="22"/>
                <w:b/>
              </w:rPr>
              <w:t>3.3.4 其他服务</w:t>
            </w:r>
          </w:p>
          <w:p>
            <w:pPr>
              <w:pStyle w:val="null3"/>
              <w:ind w:firstLine="440"/>
            </w:pPr>
            <w:r>
              <w:rPr>
                <w:rFonts w:ascii="仿宋_GB2312" w:hAnsi="仿宋_GB2312" w:cs="仿宋_GB2312" w:eastAsia="仿宋_GB2312"/>
                <w:sz w:val="22"/>
                <w:color w:val="000000"/>
                <w:shd w:fill="FFFFFF" w:val="clear"/>
              </w:rPr>
              <w:t>包含</w:t>
            </w:r>
            <w:r>
              <w:rPr>
                <w:rFonts w:ascii="仿宋_GB2312" w:hAnsi="仿宋_GB2312" w:cs="仿宋_GB2312" w:eastAsia="仿宋_GB2312"/>
                <w:sz w:val="22"/>
                <w:color w:val="000000"/>
                <w:shd w:fill="FFFFFF" w:val="clear"/>
              </w:rPr>
              <w:t>用户授权</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不少于</w:t>
            </w:r>
            <w:r>
              <w:rPr>
                <w:rFonts w:ascii="仿宋_GB2312" w:hAnsi="仿宋_GB2312" w:cs="仿宋_GB2312" w:eastAsia="仿宋_GB2312"/>
                <w:sz w:val="22"/>
                <w:color w:val="000000"/>
                <w:shd w:fill="FFFFFF" w:val="clear"/>
              </w:rPr>
              <w:t>230000个</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域名</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1个</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和</w:t>
            </w:r>
            <w:r>
              <w:rPr>
                <w:rFonts w:ascii="仿宋_GB2312" w:hAnsi="仿宋_GB2312" w:cs="仿宋_GB2312" w:eastAsia="仿宋_GB2312"/>
                <w:sz w:val="22"/>
                <w:color w:val="000000"/>
                <w:shd w:fill="FFFFFF" w:val="clear"/>
              </w:rPr>
              <w:t>SSL证书</w:t>
            </w:r>
            <w:r>
              <w:rPr>
                <w:rFonts w:ascii="仿宋_GB2312" w:hAnsi="仿宋_GB2312" w:cs="仿宋_GB2312" w:eastAsia="仿宋_GB2312"/>
                <w:sz w:val="22"/>
                <w:color w:val="000000"/>
                <w:shd w:fill="FFFFFF" w:val="clear"/>
              </w:rPr>
              <w:t>服务（</w:t>
            </w:r>
            <w:r>
              <w:rPr>
                <w:rFonts w:ascii="仿宋_GB2312" w:hAnsi="仿宋_GB2312" w:cs="仿宋_GB2312" w:eastAsia="仿宋_GB2312"/>
                <w:sz w:val="22"/>
                <w:color w:val="000000"/>
                <w:shd w:fill="FFFFFF" w:val="clear"/>
              </w:rPr>
              <w:t>1个）。</w:t>
            </w:r>
          </w:p>
          <w:p>
            <w:pPr>
              <w:pStyle w:val="null3"/>
              <w:ind w:firstLine="440"/>
              <w:jc w:val="left"/>
              <w:outlineLvl w:val="5"/>
            </w:pPr>
            <w:r>
              <w:rPr>
                <w:rFonts w:ascii="仿宋_GB2312" w:hAnsi="仿宋_GB2312" w:cs="仿宋_GB2312" w:eastAsia="仿宋_GB2312"/>
                <w:sz w:val="22"/>
                <w:b/>
              </w:rPr>
              <w:t xml:space="preserve">3.4 </w:t>
            </w:r>
            <w:r>
              <w:rPr>
                <w:rFonts w:ascii="仿宋_GB2312" w:hAnsi="仿宋_GB2312" w:cs="仿宋_GB2312" w:eastAsia="仿宋_GB2312"/>
                <w:sz w:val="22"/>
                <w:b/>
              </w:rPr>
              <w:t>性能要求</w:t>
            </w:r>
          </w:p>
          <w:tbl>
            <w:tblPr>
              <w:tblBorders>
                <w:top w:val="none" w:color="000000" w:sz="4"/>
                <w:left w:val="none" w:color="000000" w:sz="4"/>
                <w:bottom w:val="none" w:color="000000" w:sz="4"/>
                <w:right w:val="none" w:color="000000" w:sz="4"/>
                <w:insideH w:val="none"/>
                <w:insideV w:val="none"/>
              </w:tblBorders>
            </w:tblPr>
            <w:tblGrid>
              <w:gridCol w:w="178"/>
              <w:gridCol w:w="431"/>
              <w:gridCol w:w="899"/>
              <w:gridCol w:w="483"/>
              <w:gridCol w:w="688"/>
              <w:gridCol w:w="500"/>
            </w:tblGrid>
            <w:tr>
              <w:tc>
                <w:tcPr>
                  <w:tcW w:type="dxa" w:w="1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系统名称</w:t>
                  </w:r>
                </w:p>
              </w:tc>
              <w:tc>
                <w:tcPr>
                  <w:tcW w:type="dxa" w:w="13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性能指标</w:t>
                  </w:r>
                </w:p>
              </w:tc>
              <w:tc>
                <w:tcPr>
                  <w:tcW w:type="dxa" w:w="68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可靠性指标</w:t>
                  </w:r>
                </w:p>
              </w:tc>
              <w:tc>
                <w:tcPr>
                  <w:tcW w:type="dxa" w:w="50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运维指标</w:t>
                  </w:r>
                </w:p>
              </w:tc>
            </w:tr>
            <w:tr>
              <w:tc>
                <w:tcPr>
                  <w:tcW w:type="dxa" w:w="178"/>
                  <w:vMerge/>
                  <w:tcBorders>
                    <w:top w:val="single" w:color="000000" w:sz="4"/>
                    <w:left w:val="single" w:color="000000" w:sz="4"/>
                    <w:bottom w:val="single" w:color="000000" w:sz="4"/>
                    <w:right w:val="single" w:color="000000" w:sz="4"/>
                  </w:tcBorders>
                </w:tcPr>
                <w:p/>
              </w:tc>
              <w:tc>
                <w:tcPr>
                  <w:tcW w:type="dxa" w:w="431"/>
                  <w:vMerge/>
                  <w:tcBorders>
                    <w:top w:val="single" w:color="000000" w:sz="4"/>
                    <w:left w:val="single" w:color="000000" w:sz="4"/>
                    <w:bottom w:val="single" w:color="000000" w:sz="4"/>
                    <w:right w:val="single" w:color="000000" w:sz="4"/>
                  </w:tcBorders>
                </w:tcP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处理能力</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用户并发</w:t>
                  </w:r>
                </w:p>
              </w:tc>
              <w:tc>
                <w:tcPr>
                  <w:tcW w:type="dxa" w:w="688"/>
                  <w:vMerge/>
                  <w:tcBorders>
                    <w:top w:val="single" w:color="000000" w:sz="4"/>
                    <w:left w:val="single" w:color="000000" w:sz="4"/>
                    <w:bottom w:val="single" w:color="000000" w:sz="4"/>
                    <w:right w:val="single" w:color="000000" w:sz="4"/>
                  </w:tcBorders>
                </w:tcPr>
                <w:p/>
              </w:tc>
              <w:tc>
                <w:tcPr>
                  <w:tcW w:type="dxa" w:w="500"/>
                  <w:vMerge/>
                  <w:tcBorders>
                    <w:top w:val="single" w:color="000000" w:sz="4"/>
                    <w:left w:val="singl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秦政通平台底座系统（</w:t>
                  </w:r>
                  <w:r>
                    <w:rPr>
                      <w:rFonts w:ascii="仿宋_GB2312" w:hAnsi="仿宋_GB2312" w:cs="仿宋_GB2312" w:eastAsia="仿宋_GB2312"/>
                      <w:sz w:val="24"/>
                    </w:rPr>
                    <w:t>PC和移动端）</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1）简单查询时间≤2秒；</w:t>
                  </w:r>
                </w:p>
                <w:p>
                  <w:pPr>
                    <w:pStyle w:val="null3"/>
                    <w:jc w:val="left"/>
                  </w:pPr>
                  <w:r>
                    <w:rPr>
                      <w:rFonts w:ascii="仿宋_GB2312" w:hAnsi="仿宋_GB2312" w:cs="仿宋_GB2312" w:eastAsia="仿宋_GB2312"/>
                      <w:sz w:val="24"/>
                    </w:rPr>
                    <w:t>2）复杂多重查询时间≤5秒；</w:t>
                  </w:r>
                </w:p>
                <w:p>
                  <w:pPr>
                    <w:pStyle w:val="null3"/>
                    <w:jc w:val="left"/>
                  </w:pPr>
                  <w:r>
                    <w:rPr>
                      <w:rFonts w:ascii="仿宋_GB2312" w:hAnsi="仿宋_GB2312" w:cs="仿宋_GB2312" w:eastAsia="仿宋_GB2312"/>
                      <w:sz w:val="24"/>
                    </w:rPr>
                    <w:t>3）批量数据，简单查询时间≤3秒</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最大用户数量不低于</w:t>
                  </w:r>
                  <w:r>
                    <w:rPr>
                      <w:rFonts w:ascii="仿宋_GB2312" w:hAnsi="仿宋_GB2312" w:cs="仿宋_GB2312" w:eastAsia="仿宋_GB2312"/>
                      <w:sz w:val="24"/>
                    </w:rPr>
                    <w:t>100万。</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运行可靠度不低于</w:t>
                  </w:r>
                  <w:r>
                    <w:rPr>
                      <w:rFonts w:ascii="仿宋_GB2312" w:hAnsi="仿宋_GB2312" w:cs="仿宋_GB2312" w:eastAsia="仿宋_GB2312"/>
                      <w:sz w:val="24"/>
                    </w:rPr>
                    <w:t>99.99%。</w:t>
                  </w:r>
                </w:p>
                <w:p>
                  <w:pPr>
                    <w:pStyle w:val="null3"/>
                    <w:jc w:val="left"/>
                  </w:pPr>
                  <w:r>
                    <w:rPr>
                      <w:rFonts w:ascii="仿宋_GB2312" w:hAnsi="仿宋_GB2312" w:cs="仿宋_GB2312" w:eastAsia="仿宋_GB2312"/>
                      <w:sz w:val="24"/>
                    </w:rPr>
                    <w:t>系统故障平均间隔时间</w:t>
                  </w:r>
                  <w:r>
                    <w:rPr>
                      <w:rFonts w:ascii="仿宋_GB2312" w:hAnsi="仿宋_GB2312" w:cs="仿宋_GB2312" w:eastAsia="仿宋_GB2312"/>
                      <w:sz w:val="24"/>
                    </w:rPr>
                    <w:t>≥180天。</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7*24小时免费技术支持服务。</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运营管理系统</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1）非统计性查询响应时间≤3秒；</w:t>
                  </w:r>
                </w:p>
                <w:p>
                  <w:pPr>
                    <w:pStyle w:val="null3"/>
                    <w:jc w:val="left"/>
                  </w:pPr>
                  <w:r>
                    <w:rPr>
                      <w:rFonts w:ascii="仿宋_GB2312" w:hAnsi="仿宋_GB2312" w:cs="仿宋_GB2312" w:eastAsia="仿宋_GB2312"/>
                      <w:sz w:val="24"/>
                    </w:rPr>
                    <w:t>2）统计性查询响应时间（十万条记录响应时间）≤15秒；</w:t>
                  </w:r>
                </w:p>
                <w:p>
                  <w:pPr>
                    <w:pStyle w:val="null3"/>
                    <w:jc w:val="left"/>
                  </w:pPr>
                  <w:r>
                    <w:rPr>
                      <w:rFonts w:ascii="仿宋_GB2312" w:hAnsi="仿宋_GB2312" w:cs="仿宋_GB2312" w:eastAsia="仿宋_GB2312"/>
                      <w:sz w:val="24"/>
                    </w:rPr>
                    <w:t>3）系统页面平均显示响应时间≤3秒；高峰时间≤8秒。</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1）同时在线用户数不低于500；</w:t>
                  </w:r>
                </w:p>
                <w:p>
                  <w:pPr>
                    <w:pStyle w:val="null3"/>
                    <w:jc w:val="left"/>
                  </w:pPr>
                  <w:r>
                    <w:rPr>
                      <w:rFonts w:ascii="仿宋_GB2312" w:hAnsi="仿宋_GB2312" w:cs="仿宋_GB2312" w:eastAsia="仿宋_GB2312"/>
                      <w:sz w:val="24"/>
                    </w:rPr>
                    <w:t>2）并发用户数不低于50。</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运行可靠度不低于</w:t>
                  </w:r>
                  <w:r>
                    <w:rPr>
                      <w:rFonts w:ascii="仿宋_GB2312" w:hAnsi="仿宋_GB2312" w:cs="仿宋_GB2312" w:eastAsia="仿宋_GB2312"/>
                      <w:sz w:val="24"/>
                    </w:rPr>
                    <w:t>99.99%。</w:t>
                  </w:r>
                </w:p>
                <w:p>
                  <w:pPr>
                    <w:pStyle w:val="null3"/>
                    <w:jc w:val="left"/>
                  </w:pPr>
                  <w:r>
                    <w:rPr>
                      <w:rFonts w:ascii="仿宋_GB2312" w:hAnsi="仿宋_GB2312" w:cs="仿宋_GB2312" w:eastAsia="仿宋_GB2312"/>
                      <w:sz w:val="24"/>
                    </w:rPr>
                    <w:t>系统平均年故障时间不高于</w:t>
                  </w:r>
                  <w:r>
                    <w:rPr>
                      <w:rFonts w:ascii="仿宋_GB2312" w:hAnsi="仿宋_GB2312" w:cs="仿宋_GB2312" w:eastAsia="仿宋_GB2312"/>
                      <w:sz w:val="24"/>
                    </w:rPr>
                    <w:t>8小时。</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5*8小时免费技术支持服务，7*24小时应急响应服务。</w:t>
                  </w:r>
                </w:p>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协同办公系统（</w:t>
                  </w:r>
                  <w:r>
                    <w:rPr>
                      <w:rFonts w:ascii="仿宋_GB2312" w:hAnsi="仿宋_GB2312" w:cs="仿宋_GB2312" w:eastAsia="仿宋_GB2312"/>
                      <w:sz w:val="24"/>
                    </w:rPr>
                    <w:t>OA）</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1）非统计性查询响应时间≤2秒；</w:t>
                  </w:r>
                </w:p>
                <w:p>
                  <w:pPr>
                    <w:pStyle w:val="null3"/>
                    <w:jc w:val="left"/>
                  </w:pPr>
                  <w:r>
                    <w:rPr>
                      <w:rFonts w:ascii="仿宋_GB2312" w:hAnsi="仿宋_GB2312" w:cs="仿宋_GB2312" w:eastAsia="仿宋_GB2312"/>
                      <w:sz w:val="24"/>
                    </w:rPr>
                    <w:t>2）统计性查询响应时间（十万条记录响应时间）≤15秒；</w:t>
                  </w:r>
                </w:p>
                <w:p>
                  <w:pPr>
                    <w:pStyle w:val="null3"/>
                    <w:jc w:val="left"/>
                  </w:pPr>
                  <w:r>
                    <w:rPr>
                      <w:rFonts w:ascii="仿宋_GB2312" w:hAnsi="仿宋_GB2312" w:cs="仿宋_GB2312" w:eastAsia="仿宋_GB2312"/>
                      <w:sz w:val="24"/>
                    </w:rPr>
                    <w:t>3）系统页面平均显示响应时间≤2秒；高峰时间≤6秒。</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1）同时在线用户数不低于300；</w:t>
                  </w:r>
                </w:p>
                <w:p>
                  <w:pPr>
                    <w:pStyle w:val="null3"/>
                    <w:jc w:val="left"/>
                  </w:pPr>
                  <w:r>
                    <w:rPr>
                      <w:rFonts w:ascii="仿宋_GB2312" w:hAnsi="仿宋_GB2312" w:cs="仿宋_GB2312" w:eastAsia="仿宋_GB2312"/>
                      <w:sz w:val="24"/>
                    </w:rPr>
                    <w:t>2）并发用户数不低于100。</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运行可靠度不低于</w:t>
                  </w:r>
                  <w:r>
                    <w:rPr>
                      <w:rFonts w:ascii="仿宋_GB2312" w:hAnsi="仿宋_GB2312" w:cs="仿宋_GB2312" w:eastAsia="仿宋_GB2312"/>
                      <w:sz w:val="24"/>
                    </w:rPr>
                    <w:t>99.99%。</w:t>
                  </w:r>
                </w:p>
                <w:p>
                  <w:pPr>
                    <w:pStyle w:val="null3"/>
                    <w:jc w:val="left"/>
                  </w:pPr>
                  <w:r>
                    <w:rPr>
                      <w:rFonts w:ascii="仿宋_GB2312" w:hAnsi="仿宋_GB2312" w:cs="仿宋_GB2312" w:eastAsia="仿宋_GB2312"/>
                      <w:sz w:val="24"/>
                    </w:rPr>
                    <w:t>系统故障平均间隔时间</w:t>
                  </w:r>
                  <w:r>
                    <w:rPr>
                      <w:rFonts w:ascii="仿宋_GB2312" w:hAnsi="仿宋_GB2312" w:cs="仿宋_GB2312" w:eastAsia="仿宋_GB2312"/>
                      <w:sz w:val="24"/>
                    </w:rPr>
                    <w:t>≥180天。</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7*24小时免费技术支持服务。</w:t>
                  </w:r>
                </w:p>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公文交换系统</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1）非统计性查询响应时间≤2秒；</w:t>
                  </w:r>
                </w:p>
                <w:p>
                  <w:pPr>
                    <w:pStyle w:val="null3"/>
                    <w:jc w:val="left"/>
                  </w:pPr>
                  <w:r>
                    <w:rPr>
                      <w:rFonts w:ascii="仿宋_GB2312" w:hAnsi="仿宋_GB2312" w:cs="仿宋_GB2312" w:eastAsia="仿宋_GB2312"/>
                      <w:sz w:val="24"/>
                    </w:rPr>
                    <w:t>2）统计性查询响应时间（十万条记录响应时间）≤15秒；</w:t>
                  </w:r>
                </w:p>
                <w:p>
                  <w:pPr>
                    <w:pStyle w:val="null3"/>
                    <w:jc w:val="left"/>
                  </w:pPr>
                  <w:r>
                    <w:rPr>
                      <w:rFonts w:ascii="仿宋_GB2312" w:hAnsi="仿宋_GB2312" w:cs="仿宋_GB2312" w:eastAsia="仿宋_GB2312"/>
                      <w:sz w:val="24"/>
                    </w:rPr>
                    <w:t>3）系统页面平均显示响应时间≤2秒；高峰时间≤6秒。</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1）同时在线用户数不低于500；</w:t>
                  </w:r>
                </w:p>
                <w:p>
                  <w:pPr>
                    <w:pStyle w:val="null3"/>
                    <w:jc w:val="left"/>
                  </w:pPr>
                  <w:r>
                    <w:rPr>
                      <w:rFonts w:ascii="仿宋_GB2312" w:hAnsi="仿宋_GB2312" w:cs="仿宋_GB2312" w:eastAsia="仿宋_GB2312"/>
                      <w:sz w:val="24"/>
                    </w:rPr>
                    <w:t>2）并发用户数不低于100。</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运行可靠度不低于</w:t>
                  </w:r>
                  <w:r>
                    <w:rPr>
                      <w:rFonts w:ascii="仿宋_GB2312" w:hAnsi="仿宋_GB2312" w:cs="仿宋_GB2312" w:eastAsia="仿宋_GB2312"/>
                      <w:sz w:val="24"/>
                    </w:rPr>
                    <w:t>99.99%。</w:t>
                  </w:r>
                </w:p>
                <w:p>
                  <w:pPr>
                    <w:pStyle w:val="null3"/>
                    <w:jc w:val="left"/>
                  </w:pPr>
                  <w:r>
                    <w:rPr>
                      <w:rFonts w:ascii="仿宋_GB2312" w:hAnsi="仿宋_GB2312" w:cs="仿宋_GB2312" w:eastAsia="仿宋_GB2312"/>
                      <w:sz w:val="24"/>
                    </w:rPr>
                    <w:t>系统故障平均间隔时间</w:t>
                  </w:r>
                  <w:r>
                    <w:rPr>
                      <w:rFonts w:ascii="仿宋_GB2312" w:hAnsi="仿宋_GB2312" w:cs="仿宋_GB2312" w:eastAsia="仿宋_GB2312"/>
                      <w:sz w:val="24"/>
                    </w:rPr>
                    <w:t>≥180天。</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7*24小时免费技术支持服务。</w:t>
                  </w:r>
                </w:p>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文档处理系统</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在线预览、在线编辑等功能服务接口平均响应时间</w:t>
                  </w:r>
                  <w:r>
                    <w:rPr>
                      <w:rFonts w:ascii="仿宋_GB2312" w:hAnsi="仿宋_GB2312" w:cs="仿宋_GB2312" w:eastAsia="仿宋_GB2312"/>
                      <w:sz w:val="24"/>
                    </w:rPr>
                    <w:t>≤2秒；高峰时间≤5秒。</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1）同时在线用户数不低于24000用户；</w:t>
                  </w:r>
                </w:p>
                <w:p>
                  <w:pPr>
                    <w:pStyle w:val="null3"/>
                    <w:jc w:val="left"/>
                  </w:pPr>
                  <w:r>
                    <w:rPr>
                      <w:rFonts w:ascii="仿宋_GB2312" w:hAnsi="仿宋_GB2312" w:cs="仿宋_GB2312" w:eastAsia="仿宋_GB2312"/>
                      <w:sz w:val="24"/>
                    </w:rPr>
                    <w:t>2）并发用户数不低于2000ss。</w:t>
                  </w:r>
                </w:p>
                <w:p>
                  <w:pPr>
                    <w:pStyle w:val="null3"/>
                    <w:jc w:val="left"/>
                  </w:pPr>
                  <w:r>
                    <w:rPr>
                      <w:rFonts w:ascii="仿宋_GB2312" w:hAnsi="仿宋_GB2312" w:cs="仿宋_GB2312" w:eastAsia="仿宋_GB2312"/>
                      <w:sz w:val="24"/>
                    </w:rPr>
                    <w:t>3）单套系统同时在线用户数不低于2000人同时预览，不低于200人同时在线编辑</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运行可靠度不低于</w:t>
                  </w:r>
                  <w:r>
                    <w:rPr>
                      <w:rFonts w:ascii="仿宋_GB2312" w:hAnsi="仿宋_GB2312" w:cs="仿宋_GB2312" w:eastAsia="仿宋_GB2312"/>
                      <w:sz w:val="24"/>
                    </w:rPr>
                    <w:t>99.99%。</w:t>
                  </w:r>
                </w:p>
                <w:p>
                  <w:pPr>
                    <w:pStyle w:val="null3"/>
                    <w:jc w:val="left"/>
                  </w:pPr>
                  <w:r>
                    <w:rPr>
                      <w:rFonts w:ascii="仿宋_GB2312" w:hAnsi="仿宋_GB2312" w:cs="仿宋_GB2312" w:eastAsia="仿宋_GB2312"/>
                      <w:sz w:val="24"/>
                    </w:rPr>
                    <w:t>系统故障平均间隔时间</w:t>
                  </w:r>
                  <w:r>
                    <w:rPr>
                      <w:rFonts w:ascii="仿宋_GB2312" w:hAnsi="仿宋_GB2312" w:cs="仿宋_GB2312" w:eastAsia="仿宋_GB2312"/>
                      <w:sz w:val="24"/>
                    </w:rPr>
                    <w:t>≥180天。</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远程运维服务，紧急故障处理提供</w:t>
                  </w:r>
                  <w:r>
                    <w:rPr>
                      <w:rFonts w:ascii="仿宋_GB2312" w:hAnsi="仿宋_GB2312" w:cs="仿宋_GB2312" w:eastAsia="仿宋_GB2312"/>
                      <w:sz w:val="24"/>
                    </w:rPr>
                    <w:t>7*24小时远程技术支持服务。</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版式转换系统</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文件转换速度（单套性能）：</w:t>
                  </w:r>
                </w:p>
                <w:p>
                  <w:pPr>
                    <w:pStyle w:val="null3"/>
                    <w:jc w:val="left"/>
                  </w:pPr>
                  <w:r>
                    <w:rPr>
                      <w:rFonts w:ascii="仿宋_GB2312" w:hAnsi="仿宋_GB2312" w:cs="仿宋_GB2312" w:eastAsia="仿宋_GB2312"/>
                      <w:sz w:val="24"/>
                    </w:rPr>
                    <w:t>1.流式文件转OFD文件≥90页/秒；</w:t>
                  </w:r>
                </w:p>
                <w:p>
                  <w:pPr>
                    <w:pStyle w:val="null3"/>
                    <w:jc w:val="left"/>
                  </w:pPr>
                  <w:r>
                    <w:rPr>
                      <w:rFonts w:ascii="仿宋_GB2312" w:hAnsi="仿宋_GB2312" w:cs="仿宋_GB2312" w:eastAsia="仿宋_GB2312"/>
                      <w:sz w:val="24"/>
                    </w:rPr>
                    <w:t>2.PDF文件转OFD文件≥100页/秒；</w:t>
                  </w:r>
                </w:p>
                <w:p>
                  <w:pPr>
                    <w:pStyle w:val="null3"/>
                    <w:jc w:val="left"/>
                  </w:pPr>
                  <w:r>
                    <w:rPr>
                      <w:rFonts w:ascii="仿宋_GB2312" w:hAnsi="仿宋_GB2312" w:cs="仿宋_GB2312" w:eastAsia="仿宋_GB2312"/>
                      <w:sz w:val="24"/>
                    </w:rPr>
                    <w:t>3.图片转OFD文件≥30页/秒；</w:t>
                  </w:r>
                </w:p>
                <w:p>
                  <w:pPr>
                    <w:pStyle w:val="null3"/>
                    <w:jc w:val="left"/>
                  </w:pPr>
                  <w:r>
                    <w:rPr>
                      <w:rFonts w:ascii="仿宋_GB2312" w:hAnsi="仿宋_GB2312" w:cs="仿宋_GB2312" w:eastAsia="仿宋_GB2312"/>
                      <w:sz w:val="24"/>
                    </w:rPr>
                    <w:t>4.证照等单证类文件生成效率≥2000张/秒。</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业务运行可靠度不低于</w:t>
                  </w:r>
                  <w:r>
                    <w:rPr>
                      <w:rFonts w:ascii="仿宋_GB2312" w:hAnsi="仿宋_GB2312" w:cs="仿宋_GB2312" w:eastAsia="仿宋_GB2312"/>
                      <w:sz w:val="24"/>
                    </w:rPr>
                    <w:t>99.99%，系统故障平均间隔时间≥180天。</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7*24小时免费技术支持服务。</w:t>
                  </w:r>
                </w:p>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版式轻阅读系统</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文件首页加载完全呈现时间（单套性能）：</w:t>
                  </w:r>
                </w:p>
                <w:p>
                  <w:pPr>
                    <w:pStyle w:val="null3"/>
                    <w:jc w:val="left"/>
                  </w:pPr>
                  <w:r>
                    <w:rPr>
                      <w:rFonts w:ascii="仿宋_GB2312" w:hAnsi="仿宋_GB2312" w:cs="仿宋_GB2312" w:eastAsia="仿宋_GB2312"/>
                      <w:sz w:val="24"/>
                    </w:rPr>
                    <w:t>1.打开500K文档≤1秒；</w:t>
                  </w:r>
                </w:p>
                <w:p>
                  <w:pPr>
                    <w:pStyle w:val="null3"/>
                    <w:jc w:val="left"/>
                  </w:pPr>
                  <w:r>
                    <w:rPr>
                      <w:rFonts w:ascii="仿宋_GB2312" w:hAnsi="仿宋_GB2312" w:cs="仿宋_GB2312" w:eastAsia="仿宋_GB2312"/>
                      <w:sz w:val="24"/>
                    </w:rPr>
                    <w:t>2.打开1M文档≤1.2秒；</w:t>
                  </w:r>
                </w:p>
                <w:p>
                  <w:pPr>
                    <w:pStyle w:val="null3"/>
                    <w:jc w:val="left"/>
                  </w:pPr>
                  <w:r>
                    <w:rPr>
                      <w:rFonts w:ascii="仿宋_GB2312" w:hAnsi="仿宋_GB2312" w:cs="仿宋_GB2312" w:eastAsia="仿宋_GB2312"/>
                      <w:sz w:val="24"/>
                    </w:rPr>
                    <w:t>3.打开10M文档≤2秒。</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1）单套支持不低于2000用户同时在线阅读；</w:t>
                  </w:r>
                </w:p>
                <w:p>
                  <w:pPr>
                    <w:pStyle w:val="null3"/>
                    <w:jc w:val="left"/>
                  </w:pPr>
                  <w:r>
                    <w:rPr>
                      <w:rFonts w:ascii="仿宋_GB2312" w:hAnsi="仿宋_GB2312" w:cs="仿宋_GB2312" w:eastAsia="仿宋_GB2312"/>
                      <w:sz w:val="24"/>
                    </w:rPr>
                    <w:t>2）不低于200并发。</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业务运行可靠度不低于</w:t>
                  </w:r>
                  <w:r>
                    <w:rPr>
                      <w:rFonts w:ascii="仿宋_GB2312" w:hAnsi="仿宋_GB2312" w:cs="仿宋_GB2312" w:eastAsia="仿宋_GB2312"/>
                      <w:sz w:val="24"/>
                    </w:rPr>
                    <w:t>99.99%，系统故障平均间隔时间≥180天。</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7*24小时免费技术支持服务。</w:t>
                  </w:r>
                </w:p>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零信任访问控制系统</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1）新建用户数（个/秒）：4000</w:t>
                  </w:r>
                </w:p>
                <w:p>
                  <w:pPr>
                    <w:pStyle w:val="null3"/>
                    <w:jc w:val="left"/>
                  </w:pPr>
                  <w:r>
                    <w:rPr>
                      <w:rFonts w:ascii="仿宋_GB2312" w:hAnsi="仿宋_GB2312" w:cs="仿宋_GB2312" w:eastAsia="仿宋_GB2312"/>
                      <w:sz w:val="24"/>
                    </w:rPr>
                    <w:t>2）理论应用鉴权请求新建TPS（个/秒）：15000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最大并发用户数不低于</w:t>
                  </w:r>
                  <w:r>
                    <w:rPr>
                      <w:rFonts w:ascii="仿宋_GB2312" w:hAnsi="仿宋_GB2312" w:cs="仿宋_GB2312" w:eastAsia="仿宋_GB2312"/>
                      <w:sz w:val="24"/>
                    </w:rPr>
                    <w:t>100000。</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运行可靠度不低于</w:t>
                  </w:r>
                  <w:r>
                    <w:rPr>
                      <w:rFonts w:ascii="仿宋_GB2312" w:hAnsi="仿宋_GB2312" w:cs="仿宋_GB2312" w:eastAsia="仿宋_GB2312"/>
                      <w:sz w:val="24"/>
                    </w:rPr>
                    <w:t>99.9%，系统故障平均间隔时间≥360天。</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7*24小时技术支持服务。</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安全保密监测系统</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通信接口并发请求处理能力：</w:t>
                  </w:r>
                  <w:r>
                    <w:rPr>
                      <w:rFonts w:ascii="仿宋_GB2312" w:hAnsi="仿宋_GB2312" w:cs="仿宋_GB2312" w:eastAsia="仿宋_GB2312"/>
                      <w:sz w:val="24"/>
                    </w:rPr>
                    <w:t>10000次/s；</w:t>
                  </w:r>
                </w:p>
                <w:p>
                  <w:pPr>
                    <w:pStyle w:val="null3"/>
                    <w:jc w:val="left"/>
                  </w:pPr>
                  <w:r>
                    <w:rPr>
                      <w:rFonts w:ascii="仿宋_GB2312" w:hAnsi="仿宋_GB2312" w:cs="仿宋_GB2312" w:eastAsia="仿宋_GB2312"/>
                      <w:sz w:val="24"/>
                    </w:rPr>
                    <w:t>交互类业务：百万级数据平均响应时间</w:t>
                  </w:r>
                  <w:r>
                    <w:rPr>
                      <w:rFonts w:ascii="仿宋_GB2312" w:hAnsi="仿宋_GB2312" w:cs="仿宋_GB2312" w:eastAsia="仿宋_GB2312"/>
                      <w:sz w:val="24"/>
                    </w:rPr>
                    <w:t>≤3秒，峰值响应时间≤5秒。</w:t>
                  </w:r>
                </w:p>
                <w:p>
                  <w:pPr>
                    <w:pStyle w:val="null3"/>
                    <w:jc w:val="left"/>
                  </w:pPr>
                  <w:r>
                    <w:rPr>
                      <w:rFonts w:ascii="仿宋_GB2312" w:hAnsi="仿宋_GB2312" w:cs="仿宋_GB2312" w:eastAsia="仿宋_GB2312"/>
                      <w:sz w:val="24"/>
                    </w:rPr>
                    <w:t>查询类业务：百万级数据简单查询平均响应时间在</w:t>
                  </w:r>
                  <w:r>
                    <w:rPr>
                      <w:rFonts w:ascii="仿宋_GB2312" w:hAnsi="仿宋_GB2312" w:cs="仿宋_GB2312" w:eastAsia="仿宋_GB2312"/>
                      <w:sz w:val="24"/>
                    </w:rPr>
                    <w:t>3秒以内，复杂查询平均响应时间在5秒内；</w:t>
                  </w:r>
                </w:p>
                <w:p>
                  <w:pPr>
                    <w:pStyle w:val="null3"/>
                    <w:jc w:val="left"/>
                  </w:pPr>
                  <w:r>
                    <w:rPr>
                      <w:rFonts w:ascii="仿宋_GB2312" w:hAnsi="仿宋_GB2312" w:cs="仿宋_GB2312" w:eastAsia="仿宋_GB2312"/>
                      <w:sz w:val="24"/>
                    </w:rPr>
                    <w:t>探针数据采集能力达到</w:t>
                  </w:r>
                  <w:r>
                    <w:rPr>
                      <w:rFonts w:ascii="仿宋_GB2312" w:hAnsi="仿宋_GB2312" w:cs="仿宋_GB2312" w:eastAsia="仿宋_GB2312"/>
                      <w:sz w:val="24"/>
                    </w:rPr>
                    <w:t>300G/天/台；</w:t>
                  </w:r>
                </w:p>
                <w:p>
                  <w:pPr>
                    <w:pStyle w:val="null3"/>
                    <w:jc w:val="left"/>
                  </w:pPr>
                  <w:r>
                    <w:rPr>
                      <w:rFonts w:ascii="仿宋_GB2312" w:hAnsi="仿宋_GB2312" w:cs="仿宋_GB2312" w:eastAsia="仿宋_GB2312"/>
                      <w:sz w:val="24"/>
                    </w:rPr>
                    <w:t>规则存储能力</w:t>
                  </w:r>
                  <w:r>
                    <w:rPr>
                      <w:rFonts w:ascii="仿宋_GB2312" w:hAnsi="仿宋_GB2312" w:cs="仿宋_GB2312" w:eastAsia="仿宋_GB2312"/>
                      <w:sz w:val="24"/>
                    </w:rPr>
                    <w:t>≥300万条；</w:t>
                  </w:r>
                </w:p>
                <w:p>
                  <w:pPr>
                    <w:pStyle w:val="null3"/>
                    <w:jc w:val="left"/>
                  </w:pPr>
                  <w:r>
                    <w:rPr>
                      <w:rFonts w:ascii="仿宋_GB2312" w:hAnsi="仿宋_GB2312" w:cs="仿宋_GB2312" w:eastAsia="仿宋_GB2312"/>
                      <w:sz w:val="24"/>
                    </w:rPr>
                    <w:t>探针初筛分析能力达到</w:t>
                  </w:r>
                  <w:r>
                    <w:rPr>
                      <w:rFonts w:ascii="仿宋_GB2312" w:hAnsi="仿宋_GB2312" w:cs="仿宋_GB2312" w:eastAsia="仿宋_GB2312"/>
                      <w:sz w:val="24"/>
                    </w:rPr>
                    <w:t>25个/秒（文件平台大小1M）；</w:t>
                  </w:r>
                </w:p>
                <w:p>
                  <w:pPr>
                    <w:pStyle w:val="null3"/>
                    <w:jc w:val="left"/>
                  </w:pPr>
                  <w:r>
                    <w:rPr>
                      <w:rFonts w:ascii="仿宋_GB2312" w:hAnsi="仿宋_GB2312" w:cs="仿宋_GB2312" w:eastAsia="仿宋_GB2312"/>
                      <w:sz w:val="24"/>
                    </w:rPr>
                    <w:t>平台深度分析能力达到</w:t>
                  </w:r>
                  <w:r>
                    <w:rPr>
                      <w:rFonts w:ascii="仿宋_GB2312" w:hAnsi="仿宋_GB2312" w:cs="仿宋_GB2312" w:eastAsia="仿宋_GB2312"/>
                      <w:sz w:val="24"/>
                    </w:rPr>
                    <w:t>10个/秒（文件平台大小1M）；</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1）系统由管理员及业务人员不低于5人使用。</w:t>
                  </w:r>
                </w:p>
                <w:p>
                  <w:pPr>
                    <w:pStyle w:val="null3"/>
                    <w:jc w:val="left"/>
                  </w:pPr>
                  <w:r>
                    <w:rPr>
                      <w:rFonts w:ascii="仿宋_GB2312" w:hAnsi="仿宋_GB2312" w:cs="仿宋_GB2312" w:eastAsia="仿宋_GB2312"/>
                      <w:sz w:val="24"/>
                    </w:rPr>
                    <w:t>2）系统登录时间响应≤3秒。</w:t>
                  </w:r>
                </w:p>
                <w:p>
                  <w:pPr>
                    <w:pStyle w:val="null3"/>
                    <w:jc w:val="left"/>
                  </w:pPr>
                  <w:r>
                    <w:rPr>
                      <w:rFonts w:ascii="仿宋_GB2312" w:hAnsi="仿宋_GB2312" w:cs="仿宋_GB2312" w:eastAsia="仿宋_GB2312"/>
                      <w:sz w:val="24"/>
                    </w:rPr>
                    <w:t>3）90%界面切换响应时间≤2秒，其他界面切换≤5秒。</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运行可靠度不低于</w:t>
                  </w:r>
                  <w:r>
                    <w:rPr>
                      <w:rFonts w:ascii="仿宋_GB2312" w:hAnsi="仿宋_GB2312" w:cs="仿宋_GB2312" w:eastAsia="仿宋_GB2312"/>
                      <w:sz w:val="24"/>
                    </w:rPr>
                    <w:t>99.99%。</w:t>
                  </w:r>
                </w:p>
                <w:p>
                  <w:pPr>
                    <w:pStyle w:val="null3"/>
                    <w:jc w:val="left"/>
                  </w:pPr>
                  <w:r>
                    <w:rPr>
                      <w:rFonts w:ascii="仿宋_GB2312" w:hAnsi="仿宋_GB2312" w:cs="仿宋_GB2312" w:eastAsia="仿宋_GB2312"/>
                      <w:sz w:val="24"/>
                    </w:rPr>
                    <w:t>系统故障平均间隔时间</w:t>
                  </w:r>
                  <w:r>
                    <w:rPr>
                      <w:rFonts w:ascii="仿宋_GB2312" w:hAnsi="仿宋_GB2312" w:cs="仿宋_GB2312" w:eastAsia="仿宋_GB2312"/>
                      <w:sz w:val="24"/>
                    </w:rPr>
                    <w:t>≥180天。</w:t>
                  </w:r>
                </w:p>
                <w:p>
                  <w:pPr>
                    <w:pStyle w:val="null3"/>
                    <w:jc w:val="left"/>
                  </w:pPr>
                  <w:r>
                    <w:rPr>
                      <w:rFonts w:ascii="仿宋_GB2312" w:hAnsi="仿宋_GB2312" w:cs="仿宋_GB2312" w:eastAsia="仿宋_GB2312"/>
                      <w:sz w:val="24"/>
                    </w:rPr>
                    <w:t>关键词检测准确率</w:t>
                  </w:r>
                  <w:r>
                    <w:rPr>
                      <w:rFonts w:ascii="仿宋_GB2312" w:hAnsi="仿宋_GB2312" w:cs="仿宋_GB2312" w:eastAsia="仿宋_GB2312"/>
                      <w:sz w:val="24"/>
                    </w:rPr>
                    <w:t>≥99%。</w:t>
                  </w:r>
                </w:p>
                <w:p>
                  <w:pPr>
                    <w:pStyle w:val="null3"/>
                    <w:jc w:val="left"/>
                  </w:pPr>
                  <w:r>
                    <w:rPr>
                      <w:rFonts w:ascii="仿宋_GB2312" w:hAnsi="仿宋_GB2312" w:cs="仿宋_GB2312" w:eastAsia="仿宋_GB2312"/>
                      <w:sz w:val="24"/>
                    </w:rPr>
                    <w:t>标密文件检测准确率</w:t>
                  </w:r>
                  <w:r>
                    <w:rPr>
                      <w:rFonts w:ascii="仿宋_GB2312" w:hAnsi="仿宋_GB2312" w:cs="仿宋_GB2312" w:eastAsia="仿宋_GB2312"/>
                      <w:sz w:val="24"/>
                    </w:rPr>
                    <w:t>≥95%。</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7*24小时免费技术支持服务。</w:t>
                  </w:r>
                </w:p>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督查督办系统</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1）交互类业务</w:t>
                  </w:r>
                </w:p>
                <w:p>
                  <w:pPr>
                    <w:pStyle w:val="null3"/>
                    <w:jc w:val="left"/>
                  </w:pPr>
                  <w:r>
                    <w:rPr>
                      <w:rFonts w:ascii="仿宋_GB2312" w:hAnsi="仿宋_GB2312" w:cs="仿宋_GB2312" w:eastAsia="仿宋_GB2312"/>
                      <w:sz w:val="24"/>
                    </w:rPr>
                    <w:t>交互类业务是指平时工作中在系统中进行的业务处理，如录入，修改或删除一条记录、发布一条信息等操作。要求平均响应时间</w:t>
                  </w:r>
                  <w:r>
                    <w:rPr>
                      <w:rFonts w:ascii="仿宋_GB2312" w:hAnsi="仿宋_GB2312" w:cs="仿宋_GB2312" w:eastAsia="仿宋_GB2312"/>
                      <w:sz w:val="24"/>
                    </w:rPr>
                    <w:t>≤3秒，峰值响应时间≤5秒。</w:t>
                  </w:r>
                </w:p>
                <w:p>
                  <w:pPr>
                    <w:pStyle w:val="null3"/>
                    <w:jc w:val="left"/>
                  </w:pPr>
                  <w:r>
                    <w:rPr>
                      <w:rFonts w:ascii="仿宋_GB2312" w:hAnsi="仿宋_GB2312" w:cs="仿宋_GB2312" w:eastAsia="仿宋_GB2312"/>
                      <w:sz w:val="24"/>
                    </w:rPr>
                    <w:t>2）查询类业务</w:t>
                  </w:r>
                </w:p>
                <w:p>
                  <w:pPr>
                    <w:pStyle w:val="null3"/>
                    <w:jc w:val="left"/>
                  </w:pPr>
                  <w:r>
                    <w:rPr>
                      <w:rFonts w:ascii="仿宋_GB2312" w:hAnsi="仿宋_GB2312" w:cs="仿宋_GB2312" w:eastAsia="仿宋_GB2312"/>
                      <w:sz w:val="24"/>
                    </w:rPr>
                    <w:t>如信息查询、督办查询等。查询业务由于受到查询的复杂程度、查询的数据量大小等因素的影响，需要根据具体情况而定，在此给出一个参考范围：简单查询平均响应时间</w:t>
                  </w:r>
                  <w:r>
                    <w:rPr>
                      <w:rFonts w:ascii="仿宋_GB2312" w:hAnsi="仿宋_GB2312" w:cs="仿宋_GB2312" w:eastAsia="仿宋_GB2312"/>
                      <w:sz w:val="24"/>
                    </w:rPr>
                    <w:t>≤3秒，复杂查询平均响应时间≤5秒。</w:t>
                  </w:r>
                </w:p>
                <w:p>
                  <w:pPr>
                    <w:pStyle w:val="null3"/>
                    <w:jc w:val="left"/>
                  </w:pPr>
                  <w:r>
                    <w:rPr>
                      <w:rFonts w:ascii="仿宋_GB2312" w:hAnsi="仿宋_GB2312" w:cs="仿宋_GB2312" w:eastAsia="仿宋_GB2312"/>
                      <w:sz w:val="24"/>
                    </w:rPr>
                    <w:t>3）总响应时间平均≤5秒；</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1）应用系统的最大注册用户数不低于600000人；</w:t>
                  </w:r>
                </w:p>
                <w:p>
                  <w:pPr>
                    <w:pStyle w:val="null3"/>
                    <w:jc w:val="left"/>
                  </w:pPr>
                  <w:r>
                    <w:rPr>
                      <w:rFonts w:ascii="仿宋_GB2312" w:hAnsi="仿宋_GB2312" w:cs="仿宋_GB2312" w:eastAsia="仿宋_GB2312"/>
                      <w:sz w:val="24"/>
                    </w:rPr>
                    <w:t>2）最大在线用户数不低于3000人；</w:t>
                  </w:r>
                </w:p>
                <w:p>
                  <w:pPr>
                    <w:pStyle w:val="null3"/>
                    <w:jc w:val="left"/>
                  </w:pPr>
                  <w:r>
                    <w:rPr>
                      <w:rFonts w:ascii="仿宋_GB2312" w:hAnsi="仿宋_GB2312" w:cs="仿宋_GB2312" w:eastAsia="仿宋_GB2312"/>
                      <w:sz w:val="24"/>
                    </w:rPr>
                    <w:t>3）最大并发用户数不低于300人。</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运行可靠度不低于</w:t>
                  </w:r>
                  <w:r>
                    <w:rPr>
                      <w:rFonts w:ascii="仿宋_GB2312" w:hAnsi="仿宋_GB2312" w:cs="仿宋_GB2312" w:eastAsia="仿宋_GB2312"/>
                      <w:sz w:val="24"/>
                    </w:rPr>
                    <w:t>99.99%。</w:t>
                  </w:r>
                </w:p>
                <w:p>
                  <w:pPr>
                    <w:pStyle w:val="null3"/>
                    <w:jc w:val="left"/>
                  </w:pPr>
                  <w:r>
                    <w:rPr>
                      <w:rFonts w:ascii="仿宋_GB2312" w:hAnsi="仿宋_GB2312" w:cs="仿宋_GB2312" w:eastAsia="仿宋_GB2312"/>
                      <w:sz w:val="24"/>
                    </w:rPr>
                    <w:t>系统故障平均间隔时间</w:t>
                  </w:r>
                  <w:r>
                    <w:rPr>
                      <w:rFonts w:ascii="仿宋_GB2312" w:hAnsi="仿宋_GB2312" w:cs="仿宋_GB2312" w:eastAsia="仿宋_GB2312"/>
                      <w:sz w:val="24"/>
                    </w:rPr>
                    <w:t>≥180天。</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w:t>
                  </w:r>
                  <w:r>
                    <w:rPr>
                      <w:rFonts w:ascii="仿宋_GB2312" w:hAnsi="仿宋_GB2312" w:cs="仿宋_GB2312" w:eastAsia="仿宋_GB2312"/>
                      <w:sz w:val="24"/>
                    </w:rPr>
                    <w:t>5*8小时免费技术支持服务。</w:t>
                  </w:r>
                </w:p>
                <w:p>
                  <w:pPr>
                    <w:pStyle w:val="null3"/>
                    <w:jc w:val="left"/>
                  </w:pPr>
                </w:p>
              </w:tc>
            </w:tr>
          </w:tbl>
          <w:p>
            <w:pPr>
              <w:pStyle w:val="null3"/>
              <w:outlineLvl w:val="5"/>
            </w:pPr>
            <w:r>
              <w:rPr>
                <w:rFonts w:ascii="仿宋_GB2312" w:hAnsi="仿宋_GB2312" w:cs="仿宋_GB2312" w:eastAsia="仿宋_GB2312"/>
                <w:sz w:val="22"/>
                <w:b/>
              </w:rPr>
              <w:t xml:space="preserve">3.5 </w:t>
            </w:r>
            <w:r>
              <w:rPr>
                <w:rFonts w:ascii="仿宋_GB2312" w:hAnsi="仿宋_GB2312" w:cs="仿宋_GB2312" w:eastAsia="仿宋_GB2312"/>
                <w:sz w:val="22"/>
                <w:b/>
              </w:rPr>
              <w:t>服务团队要求</w:t>
            </w:r>
          </w:p>
          <w:p>
            <w:pPr>
              <w:pStyle w:val="null3"/>
              <w:ind w:firstLine="440"/>
            </w:pPr>
            <w:r>
              <w:rPr>
                <w:rFonts w:ascii="仿宋_GB2312" w:hAnsi="仿宋_GB2312" w:cs="仿宋_GB2312" w:eastAsia="仿宋_GB2312"/>
                <w:sz w:val="22"/>
                <w:color w:val="000000"/>
                <w:shd w:fill="FFFFFF" w:val="clear"/>
              </w:rPr>
              <w:t>服务期间，</w:t>
            </w:r>
            <w:r>
              <w:rPr>
                <w:rFonts w:ascii="仿宋_GB2312" w:hAnsi="仿宋_GB2312" w:cs="仿宋_GB2312" w:eastAsia="仿宋_GB2312"/>
                <w:sz w:val="22"/>
                <w:color w:val="000000"/>
                <w:shd w:fill="FFFFFF" w:val="clear"/>
              </w:rPr>
              <w:t>中标人</w:t>
            </w:r>
            <w:r>
              <w:rPr>
                <w:rFonts w:ascii="仿宋_GB2312" w:hAnsi="仿宋_GB2312" w:cs="仿宋_GB2312" w:eastAsia="仿宋_GB2312"/>
                <w:sz w:val="22"/>
                <w:color w:val="000000"/>
                <w:shd w:fill="FFFFFF" w:val="clear"/>
              </w:rPr>
              <w:t>应按照实际工作需要，日常运营服务派驻不少于</w:t>
            </w:r>
            <w:r>
              <w:rPr>
                <w:rFonts w:ascii="仿宋_GB2312" w:hAnsi="仿宋_GB2312" w:cs="仿宋_GB2312" w:eastAsia="仿宋_GB2312"/>
                <w:sz w:val="22"/>
                <w:color w:val="000000"/>
                <w:shd w:fill="FFFFFF" w:val="clear"/>
              </w:rPr>
              <w:t>14人的驻场服务团队，二线支撑团队不少于40人，服务人员应通过项目单位的考核和审查，运营团队需要具备丰富客服回复经验、政务服务相关经验和系统操作知识，能够高效开展日常运营的相关工作，项目管理</w:t>
            </w:r>
            <w:r>
              <w:rPr>
                <w:rFonts w:ascii="仿宋_GB2312" w:hAnsi="仿宋_GB2312" w:cs="仿宋_GB2312" w:eastAsia="仿宋_GB2312"/>
                <w:sz w:val="22"/>
                <w:shd w:fill="FFFFFF" w:val="clear"/>
              </w:rPr>
              <w:t>运营团队主要成员须具备多年政务信息化项目经验。项目经理应具备高级职称，并拥有相关的资格证书。</w:t>
            </w:r>
            <w:r>
              <w:rPr>
                <w:rFonts w:ascii="仿宋_GB2312" w:hAnsi="仿宋_GB2312" w:cs="仿宋_GB2312" w:eastAsia="仿宋_GB2312"/>
                <w:sz w:val="22"/>
                <w:shd w:fill="FFFFFF" w:val="clear"/>
              </w:rPr>
              <w:t>驻场人员驻场周期为自合同签订之日起至项目最终验收通过之日止。</w:t>
            </w:r>
            <w:r>
              <w:rPr>
                <w:rFonts w:ascii="仿宋_GB2312" w:hAnsi="仿宋_GB2312" w:cs="仿宋_GB2312" w:eastAsia="仿宋_GB2312"/>
                <w:sz w:val="22"/>
                <w:shd w:fill="FFFFFF" w:val="clear"/>
              </w:rPr>
              <w:t>实施交付及系统运行过程中，在招标文件要求的人员配置基础上，中标人视系统运行情况及招标人工作要求按需弹性增加团队人员数量。</w:t>
            </w:r>
          </w:p>
          <w:p>
            <w:pPr>
              <w:pStyle w:val="null3"/>
              <w:ind w:left="555"/>
              <w:outlineLvl w:val="5"/>
            </w:pPr>
            <w:r>
              <w:rPr>
                <w:rFonts w:ascii="仿宋_GB2312" w:hAnsi="仿宋_GB2312" w:cs="仿宋_GB2312" w:eastAsia="仿宋_GB2312"/>
                <w:sz w:val="22"/>
                <w:b/>
              </w:rPr>
              <w:t>3.6 服务考核要求</w:t>
            </w:r>
          </w:p>
          <w:p>
            <w:pPr>
              <w:pStyle w:val="null3"/>
              <w:ind w:left="555"/>
            </w:pPr>
            <w:r>
              <w:rPr>
                <w:rFonts w:ascii="仿宋_GB2312" w:hAnsi="仿宋_GB2312" w:cs="仿宋_GB2312" w:eastAsia="仿宋_GB2312"/>
                <w:sz w:val="22"/>
              </w:rPr>
              <w:t>中</w:t>
            </w:r>
            <w:r>
              <w:rPr>
                <w:rFonts w:ascii="仿宋_GB2312" w:hAnsi="仿宋_GB2312" w:cs="仿宋_GB2312" w:eastAsia="仿宋_GB2312"/>
                <w:sz w:val="22"/>
              </w:rPr>
              <w:t>标人</w:t>
            </w:r>
            <w:r>
              <w:rPr>
                <w:rFonts w:ascii="仿宋_GB2312" w:hAnsi="仿宋_GB2312" w:cs="仿宋_GB2312" w:eastAsia="仿宋_GB2312"/>
                <w:sz w:val="22"/>
              </w:rPr>
              <w:t>须根据采购人提供的服务考核办法等材料接受考核。（投标单位应出具承诺函）</w:t>
            </w:r>
          </w:p>
          <w:p>
            <w:pPr>
              <w:pStyle w:val="null3"/>
              <w:ind w:left="555"/>
              <w:outlineLvl w:val="5"/>
            </w:pPr>
            <w:r>
              <w:rPr>
                <w:rFonts w:ascii="仿宋_GB2312" w:hAnsi="仿宋_GB2312" w:cs="仿宋_GB2312" w:eastAsia="仿宋_GB2312"/>
                <w:sz w:val="22"/>
                <w:b/>
              </w:rPr>
              <w:t xml:space="preserve">3.7 </w:t>
            </w:r>
            <w:r>
              <w:rPr>
                <w:rFonts w:ascii="仿宋_GB2312" w:hAnsi="仿宋_GB2312" w:cs="仿宋_GB2312" w:eastAsia="仿宋_GB2312"/>
                <w:sz w:val="22"/>
                <w:b/>
              </w:rPr>
              <w:t>服务验收</w:t>
            </w:r>
          </w:p>
          <w:p>
            <w:pPr>
              <w:pStyle w:val="null3"/>
              <w:ind w:left="705"/>
            </w:pPr>
            <w:r>
              <w:rPr>
                <w:rFonts w:ascii="仿宋_GB2312" w:hAnsi="仿宋_GB2312" w:cs="仿宋_GB2312" w:eastAsia="仿宋_GB2312"/>
                <w:sz w:val="22"/>
                <w:b/>
              </w:rPr>
              <w:t xml:space="preserve">3.7.1 </w:t>
            </w:r>
            <w:r>
              <w:rPr>
                <w:rFonts w:ascii="仿宋_GB2312" w:hAnsi="仿宋_GB2312" w:cs="仿宋_GB2312" w:eastAsia="仿宋_GB2312"/>
                <w:sz w:val="22"/>
                <w:b/>
              </w:rPr>
              <w:t>交付验收</w:t>
            </w:r>
          </w:p>
          <w:p>
            <w:pPr>
              <w:pStyle w:val="null3"/>
              <w:ind w:firstLine="440"/>
            </w:pPr>
            <w:r>
              <w:rPr>
                <w:rFonts w:ascii="仿宋_GB2312" w:hAnsi="仿宋_GB2312" w:cs="仿宋_GB2312" w:eastAsia="仿宋_GB2312"/>
                <w:sz w:val="22"/>
                <w:shd w:fill="FFFFFF" w:val="clear"/>
              </w:rPr>
              <w:t>本项目主要</w:t>
            </w:r>
            <w:r>
              <w:rPr>
                <w:rFonts w:ascii="仿宋_GB2312" w:hAnsi="仿宋_GB2312" w:cs="仿宋_GB2312" w:eastAsia="仿宋_GB2312"/>
                <w:sz w:val="22"/>
                <w:shd w:fill="FFFFFF" w:val="clear"/>
              </w:rPr>
              <w:t>服务</w:t>
            </w:r>
            <w:r>
              <w:rPr>
                <w:rFonts w:ascii="仿宋_GB2312" w:hAnsi="仿宋_GB2312" w:cs="仿宋_GB2312" w:eastAsia="仿宋_GB2312"/>
                <w:sz w:val="22"/>
                <w:shd w:fill="FFFFFF" w:val="clear"/>
              </w:rPr>
              <w:t>内容包括软件租用服务（</w:t>
            </w:r>
            <w:r>
              <w:rPr>
                <w:rFonts w:ascii="仿宋_GB2312" w:hAnsi="仿宋_GB2312" w:cs="仿宋_GB2312" w:eastAsia="仿宋_GB2312"/>
                <w:sz w:val="22"/>
                <w:shd w:fill="FFFFFF" w:val="clear"/>
              </w:rPr>
              <w:t>1个秦政通底座其中3个系统租用、2个统建通用型系统租用、4个公共支撑软件租用）、秦政通底座服务（4个软件运营服务、3个信息技术咨询服务、</w:t>
            </w:r>
            <w:r>
              <w:rPr>
                <w:rFonts w:ascii="仿宋_GB2312" w:hAnsi="仿宋_GB2312" w:cs="仿宋_GB2312" w:eastAsia="仿宋_GB2312"/>
                <w:sz w:val="22"/>
                <w:shd w:fill="FFFFFF" w:val="clear"/>
              </w:rPr>
              <w:t>3</w:t>
            </w:r>
            <w:r>
              <w:rPr>
                <w:rFonts w:ascii="仿宋_GB2312" w:hAnsi="仿宋_GB2312" w:cs="仿宋_GB2312" w:eastAsia="仿宋_GB2312"/>
                <w:sz w:val="22"/>
                <w:shd w:fill="FFFFFF" w:val="clear"/>
              </w:rPr>
              <w:t>个安全运营服务）、统建通用型服务（</w:t>
            </w:r>
            <w:r>
              <w:rPr>
                <w:rFonts w:ascii="仿宋_GB2312" w:hAnsi="仿宋_GB2312" w:cs="仿宋_GB2312" w:eastAsia="仿宋_GB2312"/>
                <w:sz w:val="22"/>
                <w:shd w:fill="FFFFFF" w:val="clear"/>
              </w:rPr>
              <w:t>1个软件运维服务、2个软件运营服务）</w:t>
            </w:r>
            <w:r>
              <w:rPr>
                <w:rFonts w:ascii="仿宋_GB2312" w:hAnsi="仿宋_GB2312" w:cs="仿宋_GB2312" w:eastAsia="仿宋_GB2312"/>
                <w:sz w:val="22"/>
                <w:shd w:fill="FFFFFF" w:val="clear"/>
              </w:rPr>
              <w:t>、</w:t>
            </w:r>
            <w:r>
              <w:rPr>
                <w:rFonts w:ascii="仿宋_GB2312" w:hAnsi="仿宋_GB2312" w:cs="仿宋_GB2312" w:eastAsia="仿宋_GB2312"/>
                <w:sz w:val="22"/>
                <w:shd w:fill="FFFFFF" w:val="clear"/>
              </w:rPr>
              <w:t>其他服务（包含不少于</w:t>
            </w:r>
            <w:r>
              <w:rPr>
                <w:rFonts w:ascii="仿宋_GB2312" w:hAnsi="仿宋_GB2312" w:cs="仿宋_GB2312" w:eastAsia="仿宋_GB2312"/>
                <w:sz w:val="22"/>
                <w:shd w:fill="FFFFFF" w:val="clear"/>
              </w:rPr>
              <w:t>230000个用户授权、1个域名和1个SSL证书服务）</w:t>
            </w:r>
            <w:r>
              <w:rPr>
                <w:rFonts w:ascii="仿宋_GB2312" w:hAnsi="仿宋_GB2312" w:cs="仿宋_GB2312" w:eastAsia="仿宋_GB2312"/>
                <w:sz w:val="22"/>
                <w:shd w:fill="FFFFFF" w:val="clear"/>
              </w:rPr>
              <w:t>。运营工具</w:t>
            </w:r>
            <w:r>
              <w:rPr>
                <w:rFonts w:ascii="仿宋_GB2312" w:hAnsi="仿宋_GB2312" w:cs="仿宋_GB2312" w:eastAsia="仿宋_GB2312"/>
                <w:sz w:val="22"/>
                <w:shd w:fill="FFFFFF" w:val="clear"/>
              </w:rPr>
              <w:t>（</w:t>
            </w:r>
            <w:r>
              <w:rPr>
                <w:rFonts w:ascii="仿宋_GB2312" w:hAnsi="仿宋_GB2312" w:cs="仿宋_GB2312" w:eastAsia="仿宋_GB2312"/>
                <w:sz w:val="22"/>
                <w:shd w:fill="FFFFFF" w:val="clear"/>
              </w:rPr>
              <w:t>软件租用服务</w:t>
            </w:r>
            <w:r>
              <w:rPr>
                <w:rFonts w:ascii="仿宋_GB2312" w:hAnsi="仿宋_GB2312" w:cs="仿宋_GB2312" w:eastAsia="仿宋_GB2312"/>
                <w:sz w:val="22"/>
                <w:shd w:fill="FFFFFF" w:val="clear"/>
              </w:rPr>
              <w:t>）</w:t>
            </w:r>
            <w:r>
              <w:rPr>
                <w:rFonts w:ascii="仿宋_GB2312" w:hAnsi="仿宋_GB2312" w:cs="仿宋_GB2312" w:eastAsia="仿宋_GB2312"/>
                <w:sz w:val="22"/>
                <w:shd w:fill="FFFFFF" w:val="clear"/>
              </w:rPr>
              <w:t>成功交付后，运营服务周期才开始进</w:t>
            </w:r>
            <w:r>
              <w:rPr>
                <w:rFonts w:ascii="仿宋_GB2312" w:hAnsi="仿宋_GB2312" w:cs="仿宋_GB2312" w:eastAsia="仿宋_GB2312"/>
                <w:sz w:val="22"/>
                <w:color w:val="000000"/>
                <w:shd w:fill="FFFFFF" w:val="clear"/>
              </w:rPr>
              <w:t>行计算。</w:t>
            </w:r>
          </w:p>
          <w:p>
            <w:pPr>
              <w:pStyle w:val="null3"/>
              <w:ind w:firstLine="440"/>
            </w:pPr>
            <w:r>
              <w:rPr>
                <w:rFonts w:ascii="仿宋_GB2312" w:hAnsi="仿宋_GB2312" w:cs="仿宋_GB2312" w:eastAsia="仿宋_GB2312"/>
                <w:sz w:val="22"/>
                <w:color w:val="000000"/>
                <w:shd w:fill="FFFFFF" w:val="clear"/>
              </w:rPr>
              <w:t>1.验收条件与交付质量要求：完成对项目采购单位所要求的基本服务能力、技术要求和工具要求的</w:t>
            </w:r>
            <w:r>
              <w:rPr>
                <w:rFonts w:ascii="仿宋_GB2312" w:hAnsi="仿宋_GB2312" w:cs="仿宋_GB2312" w:eastAsia="仿宋_GB2312"/>
                <w:sz w:val="22"/>
                <w:color w:val="000000"/>
                <w:shd w:fill="FFFFFF" w:val="clear"/>
              </w:rPr>
              <w:t>交付</w:t>
            </w:r>
            <w:r>
              <w:rPr>
                <w:rFonts w:ascii="仿宋_GB2312" w:hAnsi="仿宋_GB2312" w:cs="仿宋_GB2312" w:eastAsia="仿宋_GB2312"/>
                <w:sz w:val="22"/>
                <w:color w:val="000000"/>
                <w:shd w:fill="FFFFFF" w:val="clear"/>
              </w:rPr>
              <w:t>。</w:t>
            </w:r>
          </w:p>
          <w:p>
            <w:pPr>
              <w:pStyle w:val="null3"/>
              <w:ind w:firstLine="440"/>
            </w:pPr>
            <w:r>
              <w:rPr>
                <w:rFonts w:ascii="仿宋_GB2312" w:hAnsi="仿宋_GB2312" w:cs="仿宋_GB2312" w:eastAsia="仿宋_GB2312"/>
                <w:sz w:val="22"/>
                <w:color w:val="000000"/>
                <w:shd w:fill="FFFFFF" w:val="clear"/>
              </w:rPr>
              <w:t>2.参与方；由项目建设单位省数据和政务服务中心组织，项目承建单位、监理单位、第三方审计单位、信息化相关专家参加。</w:t>
            </w:r>
          </w:p>
          <w:p>
            <w:pPr>
              <w:pStyle w:val="null3"/>
              <w:ind w:firstLine="440"/>
            </w:pPr>
            <w:r>
              <w:rPr>
                <w:rFonts w:ascii="仿宋_GB2312" w:hAnsi="仿宋_GB2312" w:cs="仿宋_GB2312" w:eastAsia="仿宋_GB2312"/>
                <w:sz w:val="22"/>
                <w:color w:val="000000"/>
                <w:shd w:fill="FFFFFF" w:val="clear"/>
              </w:rPr>
              <w:t>3.验收流程：检查产品软件的功能及性能符合性，产品证明材料，定制开发软件的功能；验收通过后方可进入服务期等。</w:t>
            </w:r>
          </w:p>
          <w:p>
            <w:pPr>
              <w:pStyle w:val="null3"/>
              <w:ind w:firstLine="440"/>
            </w:pPr>
            <w:r>
              <w:rPr>
                <w:rFonts w:ascii="仿宋_GB2312" w:hAnsi="仿宋_GB2312" w:cs="仿宋_GB2312" w:eastAsia="仿宋_GB2312"/>
                <w:sz w:val="22"/>
                <w:color w:val="000000"/>
                <w:shd w:fill="FFFFFF" w:val="clear"/>
              </w:rPr>
              <w:t>4.针对每个系统需提交的交付验收材料清单包括但不限于以下内容：</w:t>
            </w:r>
          </w:p>
          <w:p>
            <w:pPr>
              <w:pStyle w:val="null3"/>
              <w:ind w:firstLine="440"/>
            </w:pPr>
            <w:r>
              <w:rPr>
                <w:rFonts w:ascii="仿宋_GB2312" w:hAnsi="仿宋_GB2312" w:cs="仿宋_GB2312" w:eastAsia="仿宋_GB2312"/>
                <w:sz w:val="22"/>
                <w:color w:val="000000"/>
                <w:shd w:fill="FFFFFF" w:val="clear"/>
              </w:rPr>
              <w:t>1) 软件工具满足招标文件功能要求、可靠性要求、性能需求，按相关要求完成软件工具部署并提供相关证明材料，且满足最终用户使用要求。</w:t>
            </w:r>
          </w:p>
          <w:p>
            <w:pPr>
              <w:pStyle w:val="null3"/>
              <w:ind w:firstLine="440"/>
            </w:pPr>
            <w:r>
              <w:rPr>
                <w:rFonts w:ascii="仿宋_GB2312" w:hAnsi="仿宋_GB2312" w:cs="仿宋_GB2312" w:eastAsia="仿宋_GB2312"/>
                <w:sz w:val="22"/>
                <w:color w:val="000000"/>
                <w:shd w:fill="FFFFFF" w:val="clear"/>
              </w:rPr>
              <w:t>2) 提供完整的各项验收文档和软件工具使用许可</w:t>
            </w:r>
            <w:r>
              <w:rPr>
                <w:rFonts w:ascii="仿宋_GB2312" w:hAnsi="仿宋_GB2312" w:cs="仿宋_GB2312" w:eastAsia="仿宋_GB2312"/>
                <w:sz w:val="22"/>
                <w:color w:val="000000"/>
                <w:shd w:fill="FFFFFF" w:val="clear"/>
              </w:rPr>
              <w:t>授权</w:t>
            </w:r>
            <w:r>
              <w:rPr>
                <w:rFonts w:ascii="仿宋_GB2312" w:hAnsi="仿宋_GB2312" w:cs="仿宋_GB2312" w:eastAsia="仿宋_GB2312"/>
                <w:sz w:val="22"/>
                <w:color w:val="000000"/>
                <w:shd w:fill="FFFFFF" w:val="clear"/>
              </w:rPr>
              <w:t>技术资料。</w:t>
            </w:r>
          </w:p>
          <w:p>
            <w:pPr>
              <w:pStyle w:val="null3"/>
              <w:ind w:firstLine="440"/>
            </w:pPr>
            <w:r>
              <w:rPr>
                <w:rFonts w:ascii="仿宋_GB2312" w:hAnsi="仿宋_GB2312" w:cs="仿宋_GB2312" w:eastAsia="仿宋_GB2312"/>
                <w:sz w:val="22"/>
                <w:color w:val="000000"/>
                <w:shd w:fill="FFFFFF" w:val="clear"/>
              </w:rPr>
              <w:t>★3）系统安全方面。</w:t>
            </w:r>
            <w:r>
              <w:rPr>
                <w:rFonts w:ascii="仿宋_GB2312" w:hAnsi="仿宋_GB2312" w:cs="仿宋_GB2312" w:eastAsia="仿宋_GB2312"/>
                <w:sz w:val="22"/>
                <w:color w:val="000000"/>
                <w:shd w:fill="FFFFFF" w:val="clear"/>
              </w:rPr>
              <w:t>配合完成</w:t>
            </w:r>
            <w:r>
              <w:rPr>
                <w:rFonts w:ascii="仿宋_GB2312" w:hAnsi="仿宋_GB2312" w:cs="仿宋_GB2312" w:eastAsia="仿宋_GB2312"/>
                <w:sz w:val="22"/>
                <w:color w:val="000000"/>
                <w:shd w:fill="FFFFFF" w:val="clear"/>
              </w:rPr>
              <w:t>第三方</w:t>
            </w:r>
            <w:r>
              <w:rPr>
                <w:rFonts w:ascii="仿宋_GB2312" w:hAnsi="仿宋_GB2312" w:cs="仿宋_GB2312" w:eastAsia="仿宋_GB2312"/>
                <w:sz w:val="22"/>
                <w:color w:val="000000"/>
                <w:shd w:fill="FFFFFF" w:val="clear"/>
              </w:rPr>
              <w:t>软件测试</w:t>
            </w:r>
            <w:r>
              <w:rPr>
                <w:rFonts w:ascii="仿宋_GB2312" w:hAnsi="仿宋_GB2312" w:cs="仿宋_GB2312" w:eastAsia="仿宋_GB2312"/>
                <w:sz w:val="22"/>
                <w:color w:val="000000"/>
                <w:shd w:fill="FFFFFF" w:val="clear"/>
              </w:rPr>
              <w:t>、网络安全等级保护</w:t>
            </w:r>
            <w:r>
              <w:rPr>
                <w:rFonts w:ascii="仿宋_GB2312" w:hAnsi="仿宋_GB2312" w:cs="仿宋_GB2312" w:eastAsia="仿宋_GB2312"/>
                <w:sz w:val="22"/>
                <w:color w:val="000000"/>
                <w:shd w:fill="FFFFFF" w:val="clear"/>
              </w:rPr>
              <w:t>测评（</w:t>
            </w:r>
            <w:r>
              <w:rPr>
                <w:rFonts w:ascii="仿宋_GB2312" w:hAnsi="仿宋_GB2312" w:cs="仿宋_GB2312" w:eastAsia="仿宋_GB2312"/>
                <w:sz w:val="22"/>
                <w:color w:val="000000"/>
                <w:shd w:fill="FFFFFF" w:val="clear"/>
              </w:rPr>
              <w:t>等级保护</w:t>
            </w:r>
            <w:r>
              <w:rPr>
                <w:rFonts w:ascii="仿宋_GB2312" w:hAnsi="仿宋_GB2312" w:cs="仿宋_GB2312" w:eastAsia="仿宋_GB2312"/>
                <w:sz w:val="22"/>
                <w:color w:val="000000"/>
                <w:shd w:fill="FFFFFF" w:val="clear"/>
              </w:rPr>
              <w:t>2.0三级防护</w:t>
            </w: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、密码应用安全性评估</w:t>
            </w:r>
            <w:r>
              <w:rPr>
                <w:rFonts w:ascii="仿宋_GB2312" w:hAnsi="仿宋_GB2312" w:cs="仿宋_GB2312" w:eastAsia="仿宋_GB2312"/>
                <w:sz w:val="22"/>
                <w:color w:val="000000"/>
                <w:shd w:fill="FFFFFF" w:val="clear"/>
              </w:rPr>
              <w:t>工作</w:t>
            </w:r>
            <w:r>
              <w:rPr>
                <w:rFonts w:ascii="仿宋_GB2312" w:hAnsi="仿宋_GB2312" w:cs="仿宋_GB2312" w:eastAsia="仿宋_GB2312"/>
                <w:sz w:val="22"/>
                <w:color w:val="000000"/>
                <w:shd w:fill="FFFFFF" w:val="clear"/>
              </w:rPr>
              <w:t>。</w:t>
            </w:r>
          </w:p>
          <w:p>
            <w:pPr>
              <w:pStyle w:val="null3"/>
              <w:ind w:firstLine="440"/>
            </w:pPr>
            <w:r>
              <w:rPr>
                <w:rFonts w:ascii="仿宋_GB2312" w:hAnsi="仿宋_GB2312" w:cs="仿宋_GB2312" w:eastAsia="仿宋_GB2312"/>
                <w:sz w:val="22"/>
                <w:color w:val="000000"/>
                <w:shd w:fill="FFFFFF" w:val="clear"/>
              </w:rPr>
              <w:t>中标人须在合同签订后，不超过</w:t>
            </w:r>
            <w:r>
              <w:rPr>
                <w:rFonts w:ascii="仿宋_GB2312" w:hAnsi="仿宋_GB2312" w:cs="仿宋_GB2312" w:eastAsia="仿宋_GB2312"/>
                <w:sz w:val="22"/>
                <w:color w:val="000000"/>
                <w:shd w:fill="FFFFFF" w:val="clear"/>
              </w:rPr>
              <w:t>90个日历日完成交付验收。</w:t>
            </w:r>
          </w:p>
          <w:p>
            <w:pPr>
              <w:pStyle w:val="null3"/>
              <w:ind w:left="705"/>
            </w:pPr>
            <w:r>
              <w:rPr>
                <w:rFonts w:ascii="仿宋_GB2312" w:hAnsi="仿宋_GB2312" w:cs="仿宋_GB2312" w:eastAsia="仿宋_GB2312"/>
                <w:sz w:val="22"/>
                <w:b/>
              </w:rPr>
              <w:t xml:space="preserve">3.7.2 </w:t>
            </w:r>
            <w:r>
              <w:rPr>
                <w:rFonts w:ascii="仿宋_GB2312" w:hAnsi="仿宋_GB2312" w:cs="仿宋_GB2312" w:eastAsia="仿宋_GB2312"/>
                <w:sz w:val="22"/>
                <w:b/>
              </w:rPr>
              <w:t>最终验收</w:t>
            </w:r>
          </w:p>
          <w:p>
            <w:pPr>
              <w:pStyle w:val="null3"/>
              <w:ind w:firstLine="440"/>
            </w:pPr>
            <w:r>
              <w:rPr>
                <w:rFonts w:ascii="仿宋_GB2312" w:hAnsi="仿宋_GB2312" w:cs="仿宋_GB2312" w:eastAsia="仿宋_GB2312"/>
                <w:sz w:val="22"/>
                <w:color w:val="000000"/>
                <w:shd w:fill="FFFFFF" w:val="clear"/>
              </w:rPr>
              <w:t>符合最终验收条件之后，项目承建单位向省数据和政务服务中心提交最终验收申请，启动最终验收工作，形成最终验收意见。</w:t>
            </w:r>
          </w:p>
          <w:p>
            <w:pPr>
              <w:pStyle w:val="null3"/>
              <w:ind w:firstLine="440"/>
            </w:pPr>
            <w:r>
              <w:rPr>
                <w:rFonts w:ascii="仿宋_GB2312" w:hAnsi="仿宋_GB2312" w:cs="仿宋_GB2312" w:eastAsia="仿宋_GB2312"/>
                <w:sz w:val="22"/>
                <w:color w:val="000000"/>
                <w:shd w:fill="FFFFFF" w:val="clear"/>
              </w:rPr>
              <w:t>1.验收条件：承建单位根据合同、招标书、总结项目组织实施和完成后向省数据和政务服务中心提出验收申请。</w:t>
            </w:r>
          </w:p>
          <w:p>
            <w:pPr>
              <w:pStyle w:val="null3"/>
              <w:ind w:firstLine="440"/>
            </w:pPr>
            <w:r>
              <w:rPr>
                <w:rFonts w:ascii="仿宋_GB2312" w:hAnsi="仿宋_GB2312" w:cs="仿宋_GB2312" w:eastAsia="仿宋_GB2312"/>
                <w:sz w:val="22"/>
                <w:color w:val="000000"/>
                <w:shd w:fill="FFFFFF" w:val="clear"/>
              </w:rPr>
              <w:t>2.参与方：验收工作由专家、监理单位、项目采购单位和</w:t>
            </w:r>
            <w:r>
              <w:rPr>
                <w:rFonts w:ascii="仿宋_GB2312" w:hAnsi="仿宋_GB2312" w:cs="仿宋_GB2312" w:eastAsia="仿宋_GB2312"/>
                <w:sz w:val="22"/>
                <w:color w:val="000000"/>
                <w:shd w:fill="FFFFFF" w:val="clear"/>
              </w:rPr>
              <w:t>审计</w:t>
            </w:r>
            <w:r>
              <w:rPr>
                <w:rFonts w:ascii="仿宋_GB2312" w:hAnsi="仿宋_GB2312" w:cs="仿宋_GB2312" w:eastAsia="仿宋_GB2312"/>
                <w:sz w:val="22"/>
                <w:color w:val="000000"/>
                <w:shd w:fill="FFFFFF" w:val="clear"/>
              </w:rPr>
              <w:t>单位项目组人员一起组成验收小组进行验收，验收后提交验收报告。</w:t>
            </w:r>
          </w:p>
          <w:p>
            <w:pPr>
              <w:pStyle w:val="null3"/>
              <w:ind w:firstLine="440"/>
            </w:pPr>
            <w:r>
              <w:rPr>
                <w:rFonts w:ascii="仿宋_GB2312" w:hAnsi="仿宋_GB2312" w:cs="仿宋_GB2312" w:eastAsia="仿宋_GB2312"/>
                <w:sz w:val="22"/>
                <w:color w:val="000000"/>
                <w:shd w:fill="FFFFFF" w:val="clear"/>
              </w:rPr>
              <w:t>3.验收流程：</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1）由承建单位提出终验申请，经监理单位审核，建设单位同意；经过审核，材料齐全则由省数据和政务服务中心组织验收。</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2）监理单位需要对所有与项目相关的文档进行完整性检查并对文档中的内容进行准确性审核，确保文档的完整性和内容的准确性。</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3）监理需要检查文档是否符合相关行业规范和项目本身制定的文档标准。</w:t>
            </w:r>
          </w:p>
          <w:p>
            <w:pPr>
              <w:pStyle w:val="null3"/>
              <w:ind w:firstLine="440"/>
            </w:pPr>
            <w:r>
              <w:rPr>
                <w:rFonts w:ascii="仿宋_GB2312" w:hAnsi="仿宋_GB2312" w:cs="仿宋_GB2312" w:eastAsia="仿宋_GB2312"/>
                <w:sz w:val="22"/>
                <w:color w:val="000000"/>
                <w:shd w:fill="FFFFFF" w:val="clear"/>
              </w:rPr>
              <w:t>（</w:t>
            </w:r>
            <w:r>
              <w:rPr>
                <w:rFonts w:ascii="仿宋_GB2312" w:hAnsi="仿宋_GB2312" w:cs="仿宋_GB2312" w:eastAsia="仿宋_GB2312"/>
                <w:sz w:val="22"/>
                <w:color w:val="000000"/>
                <w:shd w:fill="FFFFFF" w:val="clear"/>
              </w:rPr>
              <w:t>4）监理需要对文档进行可读性审查，评估文档是否易于理解，尤其是对于非技术人员或后期维护人员。</w:t>
            </w:r>
          </w:p>
          <w:p>
            <w:pPr>
              <w:pStyle w:val="null3"/>
              <w:ind w:firstLine="440"/>
            </w:pPr>
            <w:r>
              <w:rPr>
                <w:rFonts w:ascii="仿宋_GB2312" w:hAnsi="仿宋_GB2312" w:cs="仿宋_GB2312" w:eastAsia="仿宋_GB2312"/>
                <w:sz w:val="22"/>
                <w:color w:val="000000"/>
                <w:shd w:fill="FFFFFF" w:val="clear"/>
              </w:rPr>
              <w:t>4.验收交付清单：</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1）完成招标人、最终用户要求的所有软件工具</w:t>
            </w:r>
            <w:r>
              <w:rPr>
                <w:rFonts w:ascii="仿宋_GB2312" w:hAnsi="仿宋_GB2312" w:cs="仿宋_GB2312" w:eastAsia="仿宋_GB2312"/>
                <w:sz w:val="22"/>
              </w:rPr>
              <w:t>服务</w:t>
            </w:r>
            <w:r>
              <w:rPr>
                <w:rFonts w:ascii="仿宋_GB2312" w:hAnsi="仿宋_GB2312" w:cs="仿宋_GB2312" w:eastAsia="仿宋_GB2312"/>
                <w:sz w:val="22"/>
              </w:rPr>
              <w:t>，符合招标人</w:t>
            </w:r>
            <w:r>
              <w:rPr>
                <w:rFonts w:ascii="仿宋_GB2312" w:hAnsi="仿宋_GB2312" w:cs="仿宋_GB2312" w:eastAsia="仿宋_GB2312"/>
                <w:sz w:val="22"/>
              </w:rPr>
              <w:t>、</w:t>
            </w:r>
            <w:r>
              <w:rPr>
                <w:rFonts w:ascii="仿宋_GB2312" w:hAnsi="仿宋_GB2312" w:cs="仿宋_GB2312" w:eastAsia="仿宋_GB2312"/>
                <w:sz w:val="22"/>
              </w:rPr>
              <w:t>招标文件、合同所规定的软件工具要求，</w:t>
            </w:r>
            <w:r>
              <w:rPr>
                <w:rFonts w:ascii="仿宋_GB2312" w:hAnsi="仿宋_GB2312" w:cs="仿宋_GB2312" w:eastAsia="仿宋_GB2312"/>
                <w:sz w:val="22"/>
              </w:rPr>
              <w:t>所提供的服务</w:t>
            </w:r>
            <w:r>
              <w:rPr>
                <w:rFonts w:ascii="仿宋_GB2312" w:hAnsi="仿宋_GB2312" w:cs="仿宋_GB2312" w:eastAsia="仿宋_GB2312"/>
                <w:sz w:val="22"/>
              </w:rPr>
              <w:t>达到预期目标或设计参数要求。</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2）完成本项目运营服务相关内容。</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交付</w:t>
            </w:r>
            <w:r>
              <w:rPr>
                <w:rFonts w:ascii="仿宋_GB2312" w:hAnsi="仿宋_GB2312" w:cs="仿宋_GB2312" w:eastAsia="仿宋_GB2312"/>
                <w:sz w:val="22"/>
              </w:rPr>
              <w:t>验收合格，完成</w:t>
            </w:r>
            <w:r>
              <w:rPr>
                <w:rFonts w:ascii="仿宋_GB2312" w:hAnsi="仿宋_GB2312" w:cs="仿宋_GB2312" w:eastAsia="仿宋_GB2312"/>
                <w:sz w:val="22"/>
              </w:rPr>
              <w:t>交付</w:t>
            </w:r>
            <w:r>
              <w:rPr>
                <w:rFonts w:ascii="仿宋_GB2312" w:hAnsi="仿宋_GB2312" w:cs="仿宋_GB2312" w:eastAsia="仿宋_GB2312"/>
                <w:sz w:val="22"/>
              </w:rPr>
              <w:t>验收问题整改。</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交付</w:t>
            </w:r>
            <w:r>
              <w:rPr>
                <w:rFonts w:ascii="仿宋_GB2312" w:hAnsi="仿宋_GB2312" w:cs="仿宋_GB2312" w:eastAsia="仿宋_GB2312"/>
                <w:sz w:val="22"/>
              </w:rPr>
              <w:t>验收合格并整改完毕后，进入试运行阶段，完成</w:t>
            </w:r>
            <w:r>
              <w:rPr>
                <w:rFonts w:ascii="仿宋_GB2312" w:hAnsi="仿宋_GB2312" w:cs="仿宋_GB2312" w:eastAsia="仿宋_GB2312"/>
                <w:sz w:val="22"/>
              </w:rPr>
              <w:t>3个月的系统试运行并运行正常，提供试运行报告。</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5）提供相关完整的各项验收文档、过程文档等技术资料。</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6）参照相关管理办法要求，达到最终验收条件，项目文档资料准备齐全、规范。</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）非招标人、中标人双方原因导致验收无法按约定的最迟时间进行的，原则上在双方协商一致后确认具体验收时间。</w:t>
            </w:r>
          </w:p>
          <w:p>
            <w:pPr>
              <w:pStyle w:val="null3"/>
              <w:ind w:firstLine="440"/>
              <w:jc w:val="left"/>
            </w:pPr>
            <w:r>
              <w:rPr>
                <w:rFonts w:ascii="仿宋_GB2312" w:hAnsi="仿宋_GB2312" w:cs="仿宋_GB2312" w:eastAsia="仿宋_GB2312"/>
                <w:sz w:val="22"/>
                <w:color w:val="000000"/>
                <w:shd w:fill="FFFFFF" w:val="clear"/>
              </w:rPr>
              <w:t>5.验收后：监理单位、承建单位协助建设单位对项目资料（包括合同、招标材料、技术文档等）进行整理归档，</w:t>
            </w:r>
            <w:r>
              <w:rPr>
                <w:rFonts w:ascii="仿宋_GB2312" w:hAnsi="仿宋_GB2312" w:cs="仿宋_GB2312" w:eastAsia="仿宋_GB2312"/>
                <w:sz w:val="22"/>
                <w:color w:val="000000"/>
                <w:shd w:fill="FFFFFF" w:val="clear"/>
              </w:rPr>
              <w:t>服务周期内</w:t>
            </w:r>
            <w:r>
              <w:rPr>
                <w:rFonts w:ascii="仿宋_GB2312" w:hAnsi="仿宋_GB2312" w:cs="仿宋_GB2312" w:eastAsia="仿宋_GB2312"/>
                <w:sz w:val="22"/>
                <w:color w:val="000000"/>
                <w:shd w:fill="FFFFFF" w:val="clear"/>
              </w:rPr>
              <w:t>及时收集</w:t>
            </w:r>
            <w:r>
              <w:rPr>
                <w:rFonts w:ascii="仿宋_GB2312" w:hAnsi="仿宋_GB2312" w:cs="仿宋_GB2312" w:eastAsia="仿宋_GB2312"/>
                <w:sz w:val="22"/>
                <w:color w:val="000000"/>
                <w:shd w:fill="FFFFFF" w:val="clear"/>
              </w:rPr>
              <w:t>项目相关</w:t>
            </w:r>
            <w:r>
              <w:rPr>
                <w:rFonts w:ascii="仿宋_GB2312" w:hAnsi="仿宋_GB2312" w:cs="仿宋_GB2312" w:eastAsia="仿宋_GB2312"/>
                <w:sz w:val="22"/>
                <w:color w:val="000000"/>
                <w:shd w:fill="FFFFFF" w:val="clear"/>
              </w:rPr>
              <w:t>文件材料。</w:t>
            </w:r>
          </w:p>
          <w:p>
            <w:pPr>
              <w:pStyle w:val="null3"/>
              <w:jc w:val="both"/>
              <w:outlineLvl w:val="4"/>
            </w:pPr>
            <w:r>
              <w:rPr>
                <w:rFonts w:ascii="仿宋_GB2312" w:hAnsi="仿宋_GB2312" w:cs="仿宋_GB2312" w:eastAsia="仿宋_GB2312"/>
                <w:sz w:val="24"/>
                <w:b/>
              </w:rPr>
              <w:t xml:space="preserve">4. </w:t>
            </w:r>
            <w:r>
              <w:rPr>
                <w:rFonts w:ascii="仿宋_GB2312" w:hAnsi="仿宋_GB2312" w:cs="仿宋_GB2312" w:eastAsia="仿宋_GB2312"/>
                <w:sz w:val="24"/>
                <w:b/>
              </w:rPr>
              <w:t>付款方式</w:t>
            </w:r>
          </w:p>
          <w:p>
            <w:pPr>
              <w:pStyle w:val="null3"/>
            </w:pPr>
            <w:r>
              <w:rPr>
                <w:rFonts w:ascii="仿宋_GB2312" w:hAnsi="仿宋_GB2312" w:cs="仿宋_GB2312" w:eastAsia="仿宋_GB2312"/>
                <w:sz w:val="22"/>
                <w:color w:val="000000"/>
              </w:rPr>
              <w:t>本项目分</w:t>
            </w:r>
            <w:r>
              <w:rPr>
                <w:rFonts w:ascii="仿宋_GB2312" w:hAnsi="仿宋_GB2312" w:cs="仿宋_GB2312" w:eastAsia="仿宋_GB2312"/>
                <w:sz w:val="22"/>
                <w:color w:val="000000"/>
              </w:rPr>
              <w:t>3期支付，具体支付方式和时间如下：</w:t>
            </w:r>
          </w:p>
          <w:p>
            <w:pPr>
              <w:pStyle w:val="null3"/>
            </w:pPr>
            <w:r>
              <w:rPr>
                <w:rFonts w:ascii="仿宋_GB2312" w:hAnsi="仿宋_GB2312" w:cs="仿宋_GB2312" w:eastAsia="仿宋_GB2312"/>
                <w:sz w:val="22"/>
                <w:color w:val="000000"/>
              </w:rPr>
              <w:t>1.第一次付款：签订合同后15个工作日内，由中标人书面提出支付申请函及拟支付金额等额的符合采购人财务管理要求的相应发票，采购人确认后启动支付流程，支付金额占合同总金额的</w:t>
            </w:r>
            <w:r>
              <w:rPr>
                <w:rFonts w:ascii="仿宋_GB2312" w:hAnsi="仿宋_GB2312" w:cs="仿宋_GB2312" w:eastAsia="仿宋_GB2312"/>
                <w:sz w:val="22"/>
                <w:color w:val="000000"/>
              </w:rPr>
              <w:t>5</w:t>
            </w:r>
            <w:r>
              <w:rPr>
                <w:rFonts w:ascii="仿宋_GB2312" w:hAnsi="仿宋_GB2312" w:cs="仿宋_GB2312" w:eastAsia="仿宋_GB2312"/>
                <w:sz w:val="22"/>
                <w:color w:val="000000"/>
              </w:rPr>
              <w:t>0%。</w:t>
            </w:r>
          </w:p>
          <w:p>
            <w:pPr>
              <w:pStyle w:val="null3"/>
            </w:pPr>
            <w:r>
              <w:rPr>
                <w:rFonts w:ascii="仿宋_GB2312" w:hAnsi="仿宋_GB2312" w:cs="仿宋_GB2312" w:eastAsia="仿宋_GB2312"/>
                <w:sz w:val="22"/>
                <w:color w:val="000000"/>
              </w:rPr>
              <w:t>2.第二次付款：项目交付验收通过后，由中标人书面提出支付申请函及拟支付金额等额的符合采购人财务管理要求的相应发票，采购人确认后启动进度款支付流程，支付金额占合同总金额的30%。</w:t>
            </w:r>
          </w:p>
          <w:p>
            <w:pPr>
              <w:pStyle w:val="null3"/>
            </w:pPr>
            <w:r>
              <w:rPr>
                <w:rFonts w:ascii="仿宋_GB2312" w:hAnsi="仿宋_GB2312" w:cs="仿宋_GB2312" w:eastAsia="仿宋_GB2312"/>
                <w:sz w:val="22"/>
                <w:color w:val="000000"/>
              </w:rPr>
              <w:t>3.第三次付款：项目交付验收通过后</w:t>
            </w:r>
            <w:r>
              <w:rPr>
                <w:rFonts w:ascii="仿宋_GB2312" w:hAnsi="仿宋_GB2312" w:cs="仿宋_GB2312" w:eastAsia="仿宋_GB2312"/>
                <w:sz w:val="22"/>
                <w:color w:val="000000"/>
              </w:rPr>
              <w:t>，在稳定运行</w:t>
            </w:r>
            <w:r>
              <w:rPr>
                <w:rFonts w:ascii="仿宋_GB2312" w:hAnsi="仿宋_GB2312" w:cs="仿宋_GB2312" w:eastAsia="仿宋_GB2312"/>
                <w:sz w:val="22"/>
                <w:color w:val="000000"/>
              </w:rPr>
              <w:t>6个月且服务质量合格的情况下，采购人收到中标人开具的合格等额普通发票及合同金额5%的银行履约保函后的三十日内，可支付项目剩余资金的尾款（合同总金额的</w:t>
            </w:r>
            <w:r>
              <w:rPr>
                <w:rFonts w:ascii="仿宋_GB2312" w:hAnsi="仿宋_GB2312" w:cs="仿宋_GB2312" w:eastAsia="仿宋_GB2312"/>
                <w:sz w:val="22"/>
                <w:color w:val="000000"/>
              </w:rPr>
              <w:t>2</w:t>
            </w:r>
            <w:r>
              <w:rPr>
                <w:rFonts w:ascii="仿宋_GB2312" w:hAnsi="仿宋_GB2312" w:cs="仿宋_GB2312" w:eastAsia="仿宋_GB2312"/>
                <w:sz w:val="22"/>
                <w:color w:val="000000"/>
              </w:rPr>
              <w:t>0%）。</w:t>
            </w:r>
          </w:p>
          <w:p>
            <w:pPr>
              <w:pStyle w:val="null3"/>
            </w:pPr>
            <w:r>
              <w:rPr>
                <w:rFonts w:ascii="仿宋_GB2312" w:hAnsi="仿宋_GB2312" w:cs="仿宋_GB2312" w:eastAsia="仿宋_GB2312"/>
                <w:sz w:val="22"/>
                <w:color w:val="000000"/>
              </w:rPr>
              <w:t>履约保函的退还：</w:t>
            </w:r>
          </w:p>
          <w:p>
            <w:pPr>
              <w:pStyle w:val="null3"/>
            </w:pPr>
            <w:r>
              <w:rPr>
                <w:rFonts w:ascii="仿宋_GB2312" w:hAnsi="仿宋_GB2312" w:cs="仿宋_GB2312" w:eastAsia="仿宋_GB2312"/>
                <w:sz w:val="22"/>
                <w:color w:val="000000"/>
              </w:rPr>
              <w:t>a.最终验收完成并按照实际工作量双方进行确认；</w:t>
            </w:r>
          </w:p>
          <w:p>
            <w:pPr>
              <w:pStyle w:val="null3"/>
            </w:pPr>
            <w:r>
              <w:rPr>
                <w:rFonts w:ascii="仿宋_GB2312" w:hAnsi="仿宋_GB2312" w:cs="仿宋_GB2312" w:eastAsia="仿宋_GB2312"/>
                <w:sz w:val="22"/>
                <w:color w:val="000000"/>
              </w:rPr>
              <w:t>b.按确认后实际工作量和考核结果进行结算；</w:t>
            </w:r>
          </w:p>
          <w:p>
            <w:pPr>
              <w:pStyle w:val="null3"/>
            </w:pPr>
            <w:r>
              <w:rPr>
                <w:rFonts w:ascii="仿宋_GB2312" w:hAnsi="仿宋_GB2312" w:cs="仿宋_GB2312" w:eastAsia="仿宋_GB2312"/>
                <w:sz w:val="22"/>
                <w:color w:val="000000"/>
              </w:rPr>
              <w:t>c.乙方已退还按实际工作量结算多付款项以及考核应扣除款项。</w:t>
            </w:r>
          </w:p>
          <w:p>
            <w:pPr>
              <w:pStyle w:val="null3"/>
            </w:pPr>
            <w:r>
              <w:rPr>
                <w:rFonts w:ascii="仿宋_GB2312" w:hAnsi="仿宋_GB2312" w:cs="仿宋_GB2312" w:eastAsia="仿宋_GB2312"/>
                <w:sz w:val="22"/>
                <w:color w:val="000000"/>
              </w:rPr>
              <w:t>4.上述时间不包括甲方正常办理支付报批手续的时间（办理银行担保所需的手续费、担保费等全部由乙方承担）。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自项目交付验收后365个日历日。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签订合同后15个工作日内，由中标人书面提出支付申请函及拟支付金额等额的符合采购人财务管理要求的相应发票，采购人确认后启动支付流程，支付金额占合同总金额的50%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项目交付验收通过后，由中标人书面提出支付申请函及拟支付金额等额的符合采购人财务管理要求的相应发票，采购人确认后启动进度款支付流程，支付金额占合同总金额的30%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项目交付验收通过后，在稳定运行6个月且服务质量合格的情况下，采购人收到中标人开具的合格等额普通发票及合同金额5%的银行履约保函后的三十日内，可支付项目剩余资金的尾款（合同总金额的20%）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未按合同要求提供服务或服务质量不能满足技术要求，且在规定时间内未使采购人满意的，采购人有权终止合同并对其违约行为进行追究。具体按《中华人民共和国民法典》中的相关条款执行。（2）任何一方若违反本合同其他约定，致使本合同无法履行，违约方应向守约方赔偿实际损失。（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4）本合同约定的损失，包括但不限于直接或间接的经济损失、律师费、诉讼费、保全费、鉴定费等损失。（5）本合同约定的违约情形独立存在，可叠加适用。中标人按照合同约定应当向甲方支付的违约金，中标人同意采购人从应付未付款中直接予以扣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壹套（投标文件双面打印）、电子版壹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投标供应商为具有独立承担民事责任能力的法人或其他组织</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提供供应商2024年度经审计的财务审计报告（成立时间至投标文件递交截止时间不足一年的可提供成立后任意时段的资产负债表）或投标文件递交截止时间前六个月内其开户银行出具的资信证明；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供应商提供开标前12个月至今至少一个月的社会保障资金缴存单据或社保机构开具的社会保险参保缴费情况证明，依法不需要缴纳社会保障资金的供应商应提供相关文件证明；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12个月至今至少一个月的纳税证明或完税证明（时间以税款所属日期为准、税种须包含增值税或企业所得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供应商应具备良好的商业信誉</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以“信用中国”网站（www.creditchina.gov.cn）和中国政府采购网（www.ccgp.gov.cn）查询结果为准，提供（查询日期为从招标文件发售之日起至投标截止日前）网站截图并加盖供应商公章（开标当天代理机构现场查询，若不符合要求，按无效投标处理），查询内容为未被列入失信被执行人、重大税收违法案件当事人名单（处罚期限届满的除外）和政府采购严重违法失信行为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单位负责人为同一人或者存在直接控股、管理关系的不同投标供应商，不得参加同一合同项下的政府采购活动；</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自项目交付验收后365个日历日。</w:t>
            </w:r>
          </w:p>
        </w:tc>
        <w:tc>
          <w:tcPr>
            <w:tcW w:type="dxa" w:w="1661"/>
          </w:tcPr>
          <w:p>
            <w:pPr>
              <w:pStyle w:val="null3"/>
            </w:pPr>
            <w:r>
              <w:rPr>
                <w:rFonts w:ascii="仿宋_GB2312" w:hAnsi="仿宋_GB2312" w:cs="仿宋_GB2312" w:eastAsia="仿宋_GB2312"/>
              </w:rPr>
              <w:t>商务及技术偏离表.docx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本项目分3期支付，具体支付方式和时间如下： 1.第一次付款：签订合同后15个工作日内，由中标人书面提出支付申请函及拟支付金额等额的符合采购人财务管理要求的相应发票，采购人确认后启动支付流程，支付金额占合同总金额的50%。 2.第二次付款：项目交付验收通过后，由中标人书面提出支付申请函及拟支付金额等额的符合采购人财务管理要求的相应发票，采购人确认后启动进度款支付流程，支付金额占合同总金额的30%。 3.第三次付款：项目交付验收通过后，在稳定运行6个月且服务质量合格的情况下，采购人收到中标人开具的合格等额普通发票及合同金额5%的银行履约保函后的三十日内，可支付项目剩余资金的尾款（合同总金额的20%）。 履约保函的退还： a.最终验收完成并按照实际工作量双方进行确认； b.按确认后实际工作量和考核结果进行结算； c.乙方已退还按实际工作量结算多付款项以及考核应扣除款项。 4.上述时间不包括甲方正常办理支付报批手续的时间（办理银行担保所需的手续费、担保费等全部由乙方承担）。</w:t>
            </w:r>
          </w:p>
        </w:tc>
        <w:tc>
          <w:tcPr>
            <w:tcW w:type="dxa" w:w="1661"/>
          </w:tcPr>
          <w:p>
            <w:pPr>
              <w:pStyle w:val="null3"/>
            </w:pPr>
            <w:r>
              <w:rPr>
                <w:rFonts w:ascii="仿宋_GB2312" w:hAnsi="仿宋_GB2312" w:cs="仿宋_GB2312" w:eastAsia="仿宋_GB2312"/>
              </w:rPr>
              <w:t>商务及技术偏离表.docx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投标函 投标文件封面 商务及技术偏离表.docx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现状及需求分析</w:t>
            </w:r>
          </w:p>
        </w:tc>
        <w:tc>
          <w:tcPr>
            <w:tcW w:type="dxa" w:w="2492"/>
          </w:tcPr>
          <w:p>
            <w:pPr>
              <w:pStyle w:val="null3"/>
            </w:pPr>
            <w:r>
              <w:rPr>
                <w:rFonts w:ascii="仿宋_GB2312" w:hAnsi="仿宋_GB2312" w:cs="仿宋_GB2312" w:eastAsia="仿宋_GB2312"/>
              </w:rPr>
              <w:t>供应商提供对本项目现状及需求分析，内容包含：1、对“秦政通”平台运营服务有关政策、规划、组织架构等现状的理解；2、对项目建设目标的理解；3、对项目各需求之间关联关系的了解程度；4、对重点难点工作的把握与分析。共4项内容，每项满分2.5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供应商提供针对本项目的总体要求，内容包含： 1、整体框架及各系统选型分析； 2、业务流程；3、数据安全管理。共3项内容，每项满分4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运营服务方案</w:t>
            </w:r>
          </w:p>
        </w:tc>
        <w:tc>
          <w:tcPr>
            <w:tcW w:type="dxa" w:w="2492"/>
          </w:tcPr>
          <w:p>
            <w:pPr>
              <w:pStyle w:val="null3"/>
            </w:pPr>
            <w:r>
              <w:rPr>
                <w:rFonts w:ascii="仿宋_GB2312" w:hAnsi="仿宋_GB2312" w:cs="仿宋_GB2312" w:eastAsia="仿宋_GB2312"/>
              </w:rPr>
              <w:t>供应商提供针对本项目的运营服务方案，内容包含： 1、软件运营服务方案； 2、信息技术咨询服务方案；3、安全运营服务方案。共3项内容，每项满分3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统建通用型服务方案</w:t>
            </w:r>
          </w:p>
        </w:tc>
        <w:tc>
          <w:tcPr>
            <w:tcW w:type="dxa" w:w="2492"/>
          </w:tcPr>
          <w:p>
            <w:pPr>
              <w:pStyle w:val="null3"/>
            </w:pPr>
            <w:r>
              <w:rPr>
                <w:rFonts w:ascii="仿宋_GB2312" w:hAnsi="仿宋_GB2312" w:cs="仿宋_GB2312" w:eastAsia="仿宋_GB2312"/>
              </w:rPr>
              <w:t>供应商提供针对本项目的统建通用型服务方案，内容包含： 1、软件运维服务方案； 2、协同办公系统运营服务方案；3、重点岗位保障服务方案。共3项内容，每项满分3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供应商提供针对本项目的实施方案，内容包含： 1、项目组织、计划管理； 2、风险管理及针对各类突发状况的保障措施；3、部署方案；4、验收计划等。共4项内容，每项满分2.5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供应商提供针对本项目拟投入的工作组成员的情况。方案内容至少包含: 1、工作组成员管理组织架构、人员分工； 2、工作职责划分、业务管理流程等内容。 方案所涉及的拟投入的工作组成员管理组织架构清晰，人员分工和工作职责划分明确，能有效保障本项目实施得满分，每有一项缺项扣3分，每有一处内容存在缺陷，扣0.5分，扣完为止。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项目成员</w:t>
            </w:r>
          </w:p>
        </w:tc>
        <w:tc>
          <w:tcPr>
            <w:tcW w:type="dxa" w:w="2492"/>
          </w:tcPr>
          <w:p>
            <w:pPr>
              <w:pStyle w:val="null3"/>
            </w:pPr>
            <w:r>
              <w:rPr>
                <w:rFonts w:ascii="仿宋_GB2312" w:hAnsi="仿宋_GB2312" w:cs="仿宋_GB2312" w:eastAsia="仿宋_GB2312"/>
              </w:rPr>
              <w:t>“秦政通”平台运营服务团队关键核心人员专业技术证书得分情况 投入本项目的人员满足服务要求，并配备专职项目经理。 1）项目经理：具备信息系统项目管理师证书，提供得2分，满分2分。 2）团队人员（除项目经理、驻场人员）具备以下能力： 具备计算机软件资格考试网络工程师证书，每提供1个得1分， 满分1分； 具备计算机软件资格考试信息安全工程师证书，每提供1个得1分， 满分1分； 具备计算机软件资格考试数据库系统工程师证书，每提供1个得1分， 满分1分； 具备计算机软件资格考试软件评测师证书，每提供1个得1分， 满分1分； 3）驻场人员具备以下能力： 具备计算机软件资格考试网络工程师证书或计算机软件资格考试信息安全工程师证书或计算机软件资格考试数据库系统工程师证书或系统集成项目管理工程师证书或系统规划与管理师证书，每提供1个得1分，满分2分； 相同人员不重复计分。团队人员需提供身份证等证明。</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服务能力保障证明</w:t>
            </w:r>
          </w:p>
        </w:tc>
        <w:tc>
          <w:tcPr>
            <w:tcW w:type="dxa" w:w="2492"/>
          </w:tcPr>
          <w:p>
            <w:pPr>
              <w:pStyle w:val="null3"/>
            </w:pPr>
            <w:r>
              <w:rPr>
                <w:rFonts w:ascii="仿宋_GB2312" w:hAnsi="仿宋_GB2312" w:cs="仿宋_GB2312" w:eastAsia="仿宋_GB2312"/>
              </w:rPr>
              <w:t>1、供应商具备ISO9001质量管理体系认证证书，得1分； 2、供应商具备ISO20000信息技术服务管理体系认证证书，得1分； 3、供应商具备ISO27001信息安全管理体系认证证书，得1分。 （提供有效期内的企业相关资质证书，要求证书清晰可辨，不提供或提供证书不满足要求不得分）。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供应商提供对本项目的质量保证措施方案，方案至少包含：1、结合实际情况制定质量控制目标及措施；2、制定进度控制目标及措施；3、成果质量控制；4、质量问题处理及监督考核机制等。 对项目的需求理解内容详实、可行性强，服务定位、难点分析完善，能有效保障本项目实施得满分，每有一项缺项扣2分，每有一处内容存在缺陷，扣0.5分，扣完为止。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供应商提供针对本项目的应急方案，方案至少包含： 1、能够处理各类紧急事项的措施；2、应急响应时效及处理完毕后的跟踪服务机制。 切合项目具体情况，提出责任明确，服务定位，能有效保障本项目实施得满分，每有一项缺项扣3分，每有一处内容存在缺陷，扣0.5分，扣完为止。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供应商提供针对本项目的安全保障方案，方案至少包含： 1、安全保密措施；2、数据安全保障。 切合项目具体情况，提出责任明确，服务定位，能有效保障本项目实施得满分，每有一项缺项扣2.5分，每有一处内容存在缺陷，扣0.5分，扣完为止。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提供2021年1月1日以来同类项目业绩，每提供一个得2分，满分4分。以合同签订日期为准，提供合同复印件（包括首页、签字盖章页，金额等，金额不得涂抹）加盖公章。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详见附件：合同格式与主要条款.docx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