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DF438">
      <w:pPr>
        <w:widowControl/>
        <w:spacing w:line="520" w:lineRule="exact"/>
        <w:jc w:val="center"/>
        <w:rPr>
          <w:rFonts w:ascii="仿宋" w:hAnsi="仿宋" w:eastAsia="仿宋" w:cs="仿宋"/>
          <w:b/>
          <w:sz w:val="32"/>
          <w:szCs w:val="32"/>
          <w:highlight w:val="none"/>
          <w:lang w:bidi="ar"/>
        </w:rPr>
      </w:pPr>
      <w:r>
        <w:rPr>
          <w:rFonts w:hint="eastAsia" w:ascii="仿宋" w:hAnsi="仿宋" w:eastAsia="仿宋" w:cs="仿宋"/>
          <w:b/>
          <w:sz w:val="32"/>
          <w:szCs w:val="32"/>
          <w:highlight w:val="none"/>
          <w:lang w:val="en-US" w:eastAsia="zh-CN" w:bidi="ar"/>
        </w:rPr>
        <w:t>商洛学院</w:t>
      </w:r>
      <w:r>
        <w:rPr>
          <w:rFonts w:hint="eastAsia" w:ascii="仿宋" w:hAnsi="仿宋" w:eastAsia="仿宋" w:cs="仿宋"/>
          <w:b/>
          <w:sz w:val="32"/>
          <w:szCs w:val="32"/>
          <w:highlight w:val="none"/>
          <w:u w:val="single"/>
          <w:lang w:val="en-US" w:eastAsia="zh-CN" w:bidi="ar"/>
        </w:rPr>
        <w:t xml:space="preserve">     </w:t>
      </w:r>
      <w:r>
        <w:rPr>
          <w:rFonts w:hint="eastAsia" w:ascii="仿宋" w:hAnsi="仿宋" w:eastAsia="仿宋" w:cs="仿宋"/>
          <w:b/>
          <w:sz w:val="32"/>
          <w:szCs w:val="32"/>
          <w:highlight w:val="none"/>
          <w:lang w:bidi="ar"/>
        </w:rPr>
        <w:t>合同</w:t>
      </w:r>
    </w:p>
    <w:p w14:paraId="2EAB86F7">
      <w:pPr>
        <w:widowControl/>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甲方（采购人）：</w:t>
      </w:r>
      <w:r>
        <w:rPr>
          <w:rFonts w:hint="eastAsia" w:ascii="仿宋" w:hAnsi="仿宋" w:eastAsia="仿宋" w:cs="仿宋"/>
          <w:bCs/>
          <w:sz w:val="28"/>
          <w:szCs w:val="28"/>
          <w:u w:val="single"/>
          <w:lang w:bidi="ar"/>
        </w:rPr>
        <w:t xml:space="preserve">               </w:t>
      </w:r>
    </w:p>
    <w:p w14:paraId="79473C80">
      <w:pPr>
        <w:widowControl/>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乙方（供应商）：</w:t>
      </w:r>
      <w:r>
        <w:rPr>
          <w:rFonts w:hint="eastAsia" w:ascii="仿宋" w:hAnsi="仿宋" w:eastAsia="仿宋" w:cs="仿宋"/>
          <w:bCs/>
          <w:sz w:val="28"/>
          <w:szCs w:val="28"/>
          <w:u w:val="single"/>
          <w:lang w:bidi="ar"/>
        </w:rPr>
        <w:t xml:space="preserve">               </w:t>
      </w:r>
    </w:p>
    <w:p w14:paraId="2A10D4E3">
      <w:pPr>
        <w:widowControl/>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eastAsia="zh-CN" w:bidi="ar"/>
        </w:rPr>
        <w:t>依据《中华人民共和国民法典》有关规定，</w:t>
      </w:r>
      <w:r>
        <w:rPr>
          <w:rFonts w:hint="eastAsia" w:ascii="仿宋" w:hAnsi="仿宋" w:eastAsia="仿宋" w:cs="仿宋"/>
          <w:bCs/>
          <w:sz w:val="28"/>
          <w:szCs w:val="28"/>
          <w:lang w:bidi="ar"/>
        </w:rPr>
        <w:t>甲乙双方根据</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项目（项目编号：</w:t>
      </w:r>
      <w:r>
        <w:rPr>
          <w:rFonts w:hint="eastAsia" w:ascii="仿宋" w:hAnsi="仿宋" w:eastAsia="仿宋" w:cs="仿宋"/>
          <w:bCs/>
          <w:sz w:val="28"/>
          <w:szCs w:val="28"/>
          <w:u w:val="single"/>
          <w:lang w:bidi="ar"/>
        </w:rPr>
        <w:t xml:space="preserve">           </w:t>
      </w:r>
      <w:r>
        <w:rPr>
          <w:rFonts w:hint="eastAsia" w:ascii="仿宋" w:hAnsi="仿宋" w:eastAsia="仿宋" w:cs="仿宋"/>
          <w:bCs/>
          <w:sz w:val="28"/>
          <w:szCs w:val="28"/>
          <w:lang w:bidi="ar"/>
        </w:rPr>
        <w:t>）采购结果及相关招投标文件，经协商一致，订立本合同，供双方共同遵守：</w:t>
      </w:r>
    </w:p>
    <w:p w14:paraId="50DB1232">
      <w:pPr>
        <w:widowControl/>
        <w:spacing w:line="520" w:lineRule="exact"/>
        <w:jc w:val="left"/>
        <w:rPr>
          <w:rFonts w:hint="eastAsia" w:ascii="仿宋" w:hAnsi="仿宋" w:eastAsia="仿宋" w:cs="仿宋"/>
          <w:bCs/>
          <w:sz w:val="28"/>
          <w:szCs w:val="28"/>
          <w:lang w:bidi="ar"/>
        </w:rPr>
      </w:pPr>
      <w:r>
        <w:rPr>
          <w:rFonts w:hint="eastAsia" w:ascii="仿宋" w:hAnsi="仿宋" w:eastAsia="仿宋" w:cs="仿宋"/>
          <w:b/>
          <w:sz w:val="28"/>
          <w:szCs w:val="28"/>
          <w:lang w:bidi="ar"/>
        </w:rPr>
        <w:t>第一条  甲方采购的物品内容和含税价格</w:t>
      </w:r>
      <w:r>
        <w:rPr>
          <w:rFonts w:hint="eastAsia" w:ascii="仿宋" w:hAnsi="仿宋" w:eastAsia="仿宋" w:cs="仿宋"/>
          <w:bCs/>
          <w:sz w:val="28"/>
          <w:szCs w:val="28"/>
          <w:lang w:bidi="ar"/>
        </w:rPr>
        <w:t>（金额单位：人民币元)</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
        <w:gridCol w:w="1992"/>
        <w:gridCol w:w="1547"/>
        <w:gridCol w:w="1105"/>
        <w:gridCol w:w="1105"/>
        <w:gridCol w:w="1105"/>
        <w:gridCol w:w="1097"/>
        <w:gridCol w:w="1039"/>
      </w:tblGrid>
      <w:tr w14:paraId="4B5B1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485" w:type="pct"/>
            <w:vAlign w:val="center"/>
          </w:tcPr>
          <w:p w14:paraId="68FFA29C">
            <w:pPr>
              <w:spacing w:line="400" w:lineRule="exact"/>
              <w:jc w:val="center"/>
              <w:rPr>
                <w:b/>
              </w:rPr>
            </w:pPr>
            <w:bookmarkStart w:id="0" w:name="OLE_LINK2"/>
            <w:r>
              <w:rPr>
                <w:b/>
              </w:rPr>
              <w:t>序号</w:t>
            </w:r>
          </w:p>
        </w:tc>
        <w:tc>
          <w:tcPr>
            <w:tcW w:w="1000" w:type="pct"/>
            <w:vAlign w:val="center"/>
          </w:tcPr>
          <w:p w14:paraId="1595C17B">
            <w:pPr>
              <w:spacing w:line="400" w:lineRule="exact"/>
              <w:jc w:val="center"/>
              <w:rPr>
                <w:b/>
              </w:rPr>
            </w:pPr>
            <w:r>
              <w:rPr>
                <w:b/>
              </w:rPr>
              <w:t>设备名称</w:t>
            </w:r>
          </w:p>
        </w:tc>
        <w:tc>
          <w:tcPr>
            <w:tcW w:w="777" w:type="pct"/>
            <w:vAlign w:val="center"/>
          </w:tcPr>
          <w:p w14:paraId="2A7003AC">
            <w:pPr>
              <w:spacing w:line="400" w:lineRule="exact"/>
              <w:jc w:val="center"/>
              <w:rPr>
                <w:b/>
              </w:rPr>
            </w:pPr>
            <w:r>
              <w:rPr>
                <w:rFonts w:hint="eastAsia"/>
                <w:b/>
                <w:lang w:val="en-US" w:eastAsia="zh-CN"/>
              </w:rPr>
              <w:t>品牌</w:t>
            </w:r>
          </w:p>
        </w:tc>
        <w:tc>
          <w:tcPr>
            <w:tcW w:w="555" w:type="pct"/>
            <w:vAlign w:val="center"/>
          </w:tcPr>
          <w:p w14:paraId="578015AB">
            <w:pPr>
              <w:spacing w:line="400" w:lineRule="exact"/>
              <w:jc w:val="center"/>
              <w:rPr>
                <w:b/>
              </w:rPr>
            </w:pPr>
            <w:r>
              <w:rPr>
                <w:b/>
              </w:rPr>
              <w:t>型号</w:t>
            </w:r>
          </w:p>
        </w:tc>
        <w:tc>
          <w:tcPr>
            <w:tcW w:w="555" w:type="pct"/>
            <w:vAlign w:val="center"/>
          </w:tcPr>
          <w:p w14:paraId="184323B0">
            <w:pPr>
              <w:spacing w:line="400" w:lineRule="exact"/>
              <w:jc w:val="center"/>
              <w:rPr>
                <w:b/>
              </w:rPr>
            </w:pPr>
            <w:r>
              <w:rPr>
                <w:b/>
              </w:rPr>
              <w:t>数量</w:t>
            </w:r>
          </w:p>
        </w:tc>
        <w:tc>
          <w:tcPr>
            <w:tcW w:w="555" w:type="pct"/>
            <w:vAlign w:val="center"/>
          </w:tcPr>
          <w:p w14:paraId="70328DC0">
            <w:pPr>
              <w:spacing w:line="400" w:lineRule="exact"/>
              <w:jc w:val="center"/>
              <w:rPr>
                <w:b/>
              </w:rPr>
            </w:pPr>
            <w:r>
              <w:rPr>
                <w:b/>
              </w:rPr>
              <w:t>单价</w:t>
            </w:r>
          </w:p>
        </w:tc>
        <w:tc>
          <w:tcPr>
            <w:tcW w:w="551" w:type="pct"/>
            <w:vAlign w:val="center"/>
          </w:tcPr>
          <w:p w14:paraId="1C7CF23D">
            <w:pPr>
              <w:spacing w:line="400" w:lineRule="exact"/>
              <w:jc w:val="center"/>
              <w:rPr>
                <w:b/>
              </w:rPr>
            </w:pPr>
            <w:r>
              <w:rPr>
                <w:b/>
              </w:rPr>
              <w:t>总价</w:t>
            </w:r>
          </w:p>
        </w:tc>
        <w:tc>
          <w:tcPr>
            <w:tcW w:w="517" w:type="pct"/>
            <w:vAlign w:val="center"/>
          </w:tcPr>
          <w:p w14:paraId="0B4D0E93">
            <w:pPr>
              <w:spacing w:line="400" w:lineRule="exact"/>
              <w:jc w:val="center"/>
              <w:rPr>
                <w:b/>
              </w:rPr>
            </w:pPr>
            <w:r>
              <w:rPr>
                <w:b/>
              </w:rPr>
              <w:t>备注</w:t>
            </w:r>
          </w:p>
        </w:tc>
      </w:tr>
      <w:tr w14:paraId="0E473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485" w:type="pct"/>
            <w:vAlign w:val="center"/>
          </w:tcPr>
          <w:p w14:paraId="1D39B997">
            <w:pPr>
              <w:adjustRightInd w:val="0"/>
              <w:snapToGrid w:val="0"/>
              <w:jc w:val="center"/>
              <w:rPr>
                <w:szCs w:val="21"/>
              </w:rPr>
            </w:pPr>
            <w:r>
              <w:rPr>
                <w:szCs w:val="21"/>
              </w:rPr>
              <w:t>1</w:t>
            </w:r>
          </w:p>
        </w:tc>
        <w:tc>
          <w:tcPr>
            <w:tcW w:w="1000" w:type="pct"/>
            <w:vAlign w:val="center"/>
          </w:tcPr>
          <w:p w14:paraId="1C7EF99C">
            <w:pPr>
              <w:adjustRightInd w:val="0"/>
              <w:snapToGrid w:val="0"/>
              <w:jc w:val="center"/>
              <w:rPr>
                <w:szCs w:val="21"/>
              </w:rPr>
            </w:pPr>
          </w:p>
        </w:tc>
        <w:tc>
          <w:tcPr>
            <w:tcW w:w="777" w:type="pct"/>
            <w:vAlign w:val="center"/>
          </w:tcPr>
          <w:p w14:paraId="7193595C">
            <w:pPr>
              <w:spacing w:line="400" w:lineRule="exact"/>
              <w:jc w:val="center"/>
              <w:rPr>
                <w:szCs w:val="21"/>
              </w:rPr>
            </w:pPr>
          </w:p>
        </w:tc>
        <w:tc>
          <w:tcPr>
            <w:tcW w:w="555" w:type="pct"/>
            <w:vAlign w:val="center"/>
          </w:tcPr>
          <w:p w14:paraId="0B57946A">
            <w:pPr>
              <w:spacing w:line="400" w:lineRule="exact"/>
              <w:jc w:val="center"/>
              <w:rPr>
                <w:szCs w:val="21"/>
              </w:rPr>
            </w:pPr>
          </w:p>
        </w:tc>
        <w:tc>
          <w:tcPr>
            <w:tcW w:w="555" w:type="pct"/>
            <w:vAlign w:val="center"/>
          </w:tcPr>
          <w:p w14:paraId="4F5B8535">
            <w:pPr>
              <w:adjustRightInd w:val="0"/>
              <w:snapToGrid w:val="0"/>
              <w:jc w:val="center"/>
              <w:rPr>
                <w:szCs w:val="21"/>
              </w:rPr>
            </w:pPr>
          </w:p>
        </w:tc>
        <w:tc>
          <w:tcPr>
            <w:tcW w:w="555" w:type="pct"/>
            <w:vAlign w:val="center"/>
          </w:tcPr>
          <w:p w14:paraId="70056CC0">
            <w:pPr>
              <w:autoSpaceDN w:val="0"/>
              <w:jc w:val="center"/>
              <w:textAlignment w:val="center"/>
              <w:rPr>
                <w:szCs w:val="21"/>
              </w:rPr>
            </w:pPr>
          </w:p>
        </w:tc>
        <w:tc>
          <w:tcPr>
            <w:tcW w:w="551" w:type="pct"/>
            <w:vAlign w:val="center"/>
          </w:tcPr>
          <w:p w14:paraId="39ACC3BD">
            <w:pPr>
              <w:autoSpaceDN w:val="0"/>
              <w:jc w:val="center"/>
              <w:textAlignment w:val="center"/>
              <w:rPr>
                <w:szCs w:val="21"/>
              </w:rPr>
            </w:pPr>
          </w:p>
        </w:tc>
        <w:tc>
          <w:tcPr>
            <w:tcW w:w="517" w:type="pct"/>
            <w:vAlign w:val="center"/>
          </w:tcPr>
          <w:p w14:paraId="36C6C2AF">
            <w:pPr>
              <w:autoSpaceDN w:val="0"/>
              <w:jc w:val="center"/>
              <w:textAlignment w:val="center"/>
              <w:rPr>
                <w:szCs w:val="21"/>
              </w:rPr>
            </w:pPr>
          </w:p>
        </w:tc>
      </w:tr>
      <w:tr w14:paraId="23F96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485" w:type="pct"/>
            <w:vAlign w:val="center"/>
          </w:tcPr>
          <w:p w14:paraId="559A0296">
            <w:pPr>
              <w:adjustRightInd w:val="0"/>
              <w:snapToGrid w:val="0"/>
              <w:jc w:val="center"/>
              <w:rPr>
                <w:szCs w:val="21"/>
              </w:rPr>
            </w:pPr>
          </w:p>
        </w:tc>
        <w:tc>
          <w:tcPr>
            <w:tcW w:w="1000" w:type="pct"/>
            <w:vAlign w:val="center"/>
          </w:tcPr>
          <w:p w14:paraId="39D79FC4">
            <w:pPr>
              <w:adjustRightInd w:val="0"/>
              <w:snapToGrid w:val="0"/>
              <w:jc w:val="center"/>
              <w:rPr>
                <w:szCs w:val="21"/>
              </w:rPr>
            </w:pPr>
          </w:p>
        </w:tc>
        <w:tc>
          <w:tcPr>
            <w:tcW w:w="777" w:type="pct"/>
            <w:vAlign w:val="center"/>
          </w:tcPr>
          <w:p w14:paraId="2514674E">
            <w:pPr>
              <w:spacing w:line="400" w:lineRule="exact"/>
              <w:jc w:val="center"/>
              <w:rPr>
                <w:szCs w:val="21"/>
              </w:rPr>
            </w:pPr>
          </w:p>
        </w:tc>
        <w:tc>
          <w:tcPr>
            <w:tcW w:w="555" w:type="pct"/>
            <w:vAlign w:val="center"/>
          </w:tcPr>
          <w:p w14:paraId="1AFCFD19">
            <w:pPr>
              <w:spacing w:line="400" w:lineRule="exact"/>
              <w:jc w:val="center"/>
              <w:rPr>
                <w:szCs w:val="21"/>
              </w:rPr>
            </w:pPr>
          </w:p>
        </w:tc>
        <w:tc>
          <w:tcPr>
            <w:tcW w:w="555" w:type="pct"/>
            <w:vAlign w:val="center"/>
          </w:tcPr>
          <w:p w14:paraId="0D905338">
            <w:pPr>
              <w:adjustRightInd w:val="0"/>
              <w:snapToGrid w:val="0"/>
              <w:jc w:val="center"/>
              <w:rPr>
                <w:szCs w:val="21"/>
              </w:rPr>
            </w:pPr>
          </w:p>
        </w:tc>
        <w:tc>
          <w:tcPr>
            <w:tcW w:w="555" w:type="pct"/>
            <w:vAlign w:val="center"/>
          </w:tcPr>
          <w:p w14:paraId="35627440">
            <w:pPr>
              <w:autoSpaceDN w:val="0"/>
              <w:jc w:val="center"/>
              <w:textAlignment w:val="center"/>
              <w:rPr>
                <w:szCs w:val="21"/>
              </w:rPr>
            </w:pPr>
          </w:p>
        </w:tc>
        <w:tc>
          <w:tcPr>
            <w:tcW w:w="551" w:type="pct"/>
            <w:vAlign w:val="center"/>
          </w:tcPr>
          <w:p w14:paraId="35B2C693">
            <w:pPr>
              <w:autoSpaceDN w:val="0"/>
              <w:jc w:val="center"/>
              <w:textAlignment w:val="center"/>
              <w:rPr>
                <w:szCs w:val="21"/>
              </w:rPr>
            </w:pPr>
          </w:p>
        </w:tc>
        <w:tc>
          <w:tcPr>
            <w:tcW w:w="517" w:type="pct"/>
            <w:vAlign w:val="center"/>
          </w:tcPr>
          <w:p w14:paraId="0DEBADE7">
            <w:pPr>
              <w:autoSpaceDN w:val="0"/>
              <w:jc w:val="center"/>
              <w:textAlignment w:val="center"/>
              <w:rPr>
                <w:szCs w:val="21"/>
              </w:rPr>
            </w:pPr>
          </w:p>
        </w:tc>
      </w:tr>
      <w:tr w14:paraId="34A18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485" w:type="pct"/>
            <w:vAlign w:val="center"/>
          </w:tcPr>
          <w:p w14:paraId="00A46682">
            <w:pPr>
              <w:adjustRightInd w:val="0"/>
              <w:snapToGrid w:val="0"/>
              <w:jc w:val="center"/>
              <w:rPr>
                <w:szCs w:val="21"/>
              </w:rPr>
            </w:pPr>
          </w:p>
        </w:tc>
        <w:tc>
          <w:tcPr>
            <w:tcW w:w="1000" w:type="pct"/>
            <w:vAlign w:val="center"/>
          </w:tcPr>
          <w:p w14:paraId="46FB9243">
            <w:pPr>
              <w:adjustRightInd w:val="0"/>
              <w:snapToGrid w:val="0"/>
              <w:jc w:val="center"/>
              <w:rPr>
                <w:szCs w:val="21"/>
              </w:rPr>
            </w:pPr>
          </w:p>
        </w:tc>
        <w:tc>
          <w:tcPr>
            <w:tcW w:w="777" w:type="pct"/>
            <w:vAlign w:val="center"/>
          </w:tcPr>
          <w:p w14:paraId="28CE2EF0">
            <w:pPr>
              <w:jc w:val="center"/>
              <w:rPr>
                <w:szCs w:val="21"/>
              </w:rPr>
            </w:pPr>
          </w:p>
        </w:tc>
        <w:tc>
          <w:tcPr>
            <w:tcW w:w="555" w:type="pct"/>
            <w:vAlign w:val="center"/>
          </w:tcPr>
          <w:p w14:paraId="384AB5BF">
            <w:pPr>
              <w:spacing w:line="400" w:lineRule="exact"/>
              <w:jc w:val="center"/>
              <w:rPr>
                <w:szCs w:val="21"/>
              </w:rPr>
            </w:pPr>
          </w:p>
        </w:tc>
        <w:tc>
          <w:tcPr>
            <w:tcW w:w="555" w:type="pct"/>
            <w:vAlign w:val="center"/>
          </w:tcPr>
          <w:p w14:paraId="1992D4C3">
            <w:pPr>
              <w:adjustRightInd w:val="0"/>
              <w:snapToGrid w:val="0"/>
              <w:jc w:val="center"/>
              <w:rPr>
                <w:szCs w:val="21"/>
              </w:rPr>
            </w:pPr>
          </w:p>
        </w:tc>
        <w:tc>
          <w:tcPr>
            <w:tcW w:w="555" w:type="pct"/>
            <w:vAlign w:val="center"/>
          </w:tcPr>
          <w:p w14:paraId="6BD3FC50">
            <w:pPr>
              <w:autoSpaceDN w:val="0"/>
              <w:jc w:val="center"/>
              <w:textAlignment w:val="center"/>
              <w:rPr>
                <w:szCs w:val="21"/>
              </w:rPr>
            </w:pPr>
          </w:p>
        </w:tc>
        <w:tc>
          <w:tcPr>
            <w:tcW w:w="551" w:type="pct"/>
            <w:vAlign w:val="center"/>
          </w:tcPr>
          <w:p w14:paraId="76A97EA2">
            <w:pPr>
              <w:autoSpaceDN w:val="0"/>
              <w:jc w:val="center"/>
              <w:textAlignment w:val="center"/>
              <w:rPr>
                <w:szCs w:val="21"/>
              </w:rPr>
            </w:pPr>
          </w:p>
        </w:tc>
        <w:tc>
          <w:tcPr>
            <w:tcW w:w="517" w:type="pct"/>
            <w:vAlign w:val="center"/>
          </w:tcPr>
          <w:p w14:paraId="02A91D40">
            <w:pPr>
              <w:autoSpaceDN w:val="0"/>
              <w:jc w:val="center"/>
              <w:textAlignment w:val="center"/>
              <w:rPr>
                <w:szCs w:val="21"/>
              </w:rPr>
            </w:pPr>
          </w:p>
        </w:tc>
      </w:tr>
      <w:tr w14:paraId="40E18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1485" w:type="pct"/>
            <w:gridSpan w:val="2"/>
            <w:vAlign w:val="center"/>
          </w:tcPr>
          <w:p w14:paraId="66A31A61">
            <w:pPr>
              <w:adjustRightInd w:val="0"/>
              <w:snapToGrid w:val="0"/>
              <w:jc w:val="center"/>
              <w:rPr>
                <w:b/>
              </w:rPr>
            </w:pPr>
            <w:r>
              <w:rPr>
                <w:b/>
              </w:rPr>
              <w:t>总计（人民币/元）</w:t>
            </w:r>
          </w:p>
        </w:tc>
        <w:tc>
          <w:tcPr>
            <w:tcW w:w="3514" w:type="pct"/>
            <w:gridSpan w:val="6"/>
            <w:vAlign w:val="center"/>
          </w:tcPr>
          <w:p w14:paraId="3E5EFAAA">
            <w:pPr>
              <w:adjustRightInd w:val="0"/>
              <w:snapToGrid w:val="0"/>
              <w:rPr>
                <w:b/>
              </w:rPr>
            </w:pPr>
            <w:r>
              <w:rPr>
                <w:b/>
              </w:rPr>
              <w:t>￥：（大写）</w:t>
            </w:r>
          </w:p>
        </w:tc>
      </w:tr>
      <w:bookmarkEnd w:id="0"/>
    </w:tbl>
    <w:p w14:paraId="2412E299">
      <w:pPr>
        <w:widowControl/>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本合同约定的货款包括但不限于乙方组织货源、运输、安装及货物交付甲方验收产生的全部费</w:t>
      </w:r>
      <w:r>
        <w:rPr>
          <w:rFonts w:hint="eastAsia" w:ascii="仿宋" w:hAnsi="仿宋" w:eastAsia="仿宋" w:cs="仿宋"/>
          <w:bCs/>
          <w:sz w:val="28"/>
          <w:szCs w:val="28"/>
          <w:highlight w:val="none"/>
          <w:lang w:bidi="ar"/>
        </w:rPr>
        <w:t>用，甲方不再</w:t>
      </w:r>
      <w:r>
        <w:rPr>
          <w:rFonts w:hint="eastAsia" w:ascii="仿宋" w:hAnsi="仿宋" w:eastAsia="仿宋" w:cs="仿宋"/>
          <w:bCs/>
          <w:sz w:val="28"/>
          <w:szCs w:val="28"/>
          <w:highlight w:val="none"/>
          <w:lang w:eastAsia="zh-CN" w:bidi="ar"/>
        </w:rPr>
        <w:t>向乙方支付</w:t>
      </w:r>
      <w:r>
        <w:rPr>
          <w:rFonts w:hint="eastAsia" w:ascii="仿宋" w:hAnsi="仿宋" w:eastAsia="仿宋" w:cs="仿宋"/>
          <w:bCs/>
          <w:sz w:val="28"/>
          <w:szCs w:val="28"/>
          <w:highlight w:val="none"/>
          <w:lang w:bidi="ar"/>
        </w:rPr>
        <w:t>任何费用。</w:t>
      </w:r>
    </w:p>
    <w:p w14:paraId="1A137FBA">
      <w:pPr>
        <w:widowControl/>
        <w:spacing w:line="520" w:lineRule="exact"/>
        <w:jc w:val="left"/>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第二条  货物的质量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
          <w:sz w:val="28"/>
          <w:szCs w:val="28"/>
          <w:highlight w:val="none"/>
          <w:lang w:bidi="ar"/>
        </w:rPr>
        <w:t>技术标准</w:t>
      </w:r>
      <w:r>
        <w:rPr>
          <w:rFonts w:hint="eastAsia" w:ascii="仿宋" w:hAnsi="仿宋" w:eastAsia="仿宋" w:cs="仿宋"/>
          <w:b/>
          <w:sz w:val="28"/>
          <w:szCs w:val="28"/>
          <w:highlight w:val="none"/>
          <w:lang w:bidi="ar"/>
        </w:rPr>
        <w:fldChar w:fldCharType="end"/>
      </w:r>
      <w:r>
        <w:rPr>
          <w:rFonts w:hint="eastAsia" w:ascii="仿宋" w:hAnsi="仿宋" w:eastAsia="仿宋" w:cs="仿宋"/>
          <w:b/>
          <w:sz w:val="28"/>
          <w:szCs w:val="28"/>
          <w:highlight w:val="none"/>
          <w:lang w:bidi="ar"/>
        </w:rPr>
        <w:t>、</w:t>
      </w:r>
      <w:r>
        <w:rPr>
          <w:highlight w:val="none"/>
        </w:rPr>
        <w:fldChar w:fldCharType="begin"/>
      </w:r>
      <w:r>
        <w:rPr>
          <w:highlight w:val="none"/>
        </w:rPr>
        <w:instrText xml:space="preserve"> HYPERLINK "http://set2.mail.qq.com/cgi-bin/mail_spam?action=check_link&amp;spam=0&amp;url=http%3A%2F%2Fwww%2Ebaidu%2Ecom%2Fs%3Fwd%3D%25E4%25B9%2599%25E6%2596%25B9%26hl_tag%3Dtextlink%26tn%3DSE_hldp01350_v6v6zkg6" </w:instrText>
      </w:r>
      <w:r>
        <w:rPr>
          <w:highlight w:val="none"/>
        </w:rPr>
        <w:fldChar w:fldCharType="separate"/>
      </w:r>
      <w:r>
        <w:rPr>
          <w:rFonts w:hint="eastAsia" w:ascii="仿宋" w:hAnsi="仿宋" w:eastAsia="仿宋" w:cs="仿宋"/>
          <w:b/>
          <w:sz w:val="28"/>
          <w:szCs w:val="28"/>
          <w:highlight w:val="none"/>
          <w:lang w:bidi="ar"/>
        </w:rPr>
        <w:t>乙方</w:t>
      </w:r>
      <w:r>
        <w:rPr>
          <w:rFonts w:hint="eastAsia" w:ascii="仿宋" w:hAnsi="仿宋" w:eastAsia="仿宋" w:cs="仿宋"/>
          <w:b/>
          <w:sz w:val="28"/>
          <w:szCs w:val="28"/>
          <w:highlight w:val="none"/>
          <w:lang w:bidi="ar"/>
        </w:rPr>
        <w:fldChar w:fldCharType="end"/>
      </w:r>
      <w:r>
        <w:rPr>
          <w:rFonts w:hint="eastAsia" w:ascii="仿宋" w:hAnsi="仿宋" w:eastAsia="仿宋" w:cs="仿宋"/>
          <w:b/>
          <w:sz w:val="28"/>
          <w:szCs w:val="28"/>
          <w:highlight w:val="none"/>
          <w:lang w:bidi="ar"/>
        </w:rPr>
        <w:t>售后服务及</w:t>
      </w:r>
      <w:r>
        <w:rPr>
          <w:highlight w:val="none"/>
        </w:rPr>
        <w:fldChar w:fldCharType="begin"/>
      </w:r>
      <w:r>
        <w:rPr>
          <w:highlight w:val="none"/>
        </w:rPr>
        <w:instrText xml:space="preserve"> HYPERLINK "http://set2.mail.qq.com/cgi-bin/mail_spam?action=check_link&amp;spam=0&amp;url=http%3A%2F%2Fwww%2Ebaidu%2Ecom%2Fs%3Fwd%3D%25E6%258D%259F%25E5%25AE%25B3%25E8%25B5%2594%25E5%2581%25BF%26hl_tag%3Dtextlink%26tn%3DSE_hldp01350_v6v6zkg6" </w:instrText>
      </w:r>
      <w:r>
        <w:rPr>
          <w:highlight w:val="none"/>
        </w:rPr>
        <w:fldChar w:fldCharType="separate"/>
      </w:r>
      <w:r>
        <w:rPr>
          <w:rFonts w:hint="eastAsia" w:ascii="仿宋" w:hAnsi="仿宋" w:eastAsia="仿宋" w:cs="仿宋"/>
          <w:b/>
          <w:sz w:val="28"/>
          <w:szCs w:val="28"/>
          <w:highlight w:val="none"/>
          <w:lang w:bidi="ar"/>
        </w:rPr>
        <w:t>损害赔偿</w:t>
      </w:r>
      <w:r>
        <w:rPr>
          <w:rFonts w:hint="eastAsia" w:ascii="仿宋" w:hAnsi="仿宋" w:eastAsia="仿宋" w:cs="仿宋"/>
          <w:b/>
          <w:sz w:val="28"/>
          <w:szCs w:val="28"/>
          <w:highlight w:val="none"/>
          <w:lang w:bidi="ar"/>
        </w:rPr>
        <w:fldChar w:fldCharType="end"/>
      </w:r>
    </w:p>
    <w:p w14:paraId="657DF68B">
      <w:pPr>
        <w:widowControl/>
        <w:spacing w:line="500" w:lineRule="exact"/>
        <w:ind w:firstLine="560" w:firstLineChars="200"/>
        <w:jc w:val="left"/>
        <w:rPr>
          <w:rFonts w:ascii="仿宋" w:hAnsi="仿宋" w:eastAsia="仿宋" w:cs="仿宋"/>
          <w:bCs/>
          <w:kern w:val="0"/>
          <w:sz w:val="28"/>
          <w:szCs w:val="28"/>
          <w:highlight w:val="none"/>
          <w:lang w:bidi="ar"/>
        </w:rPr>
      </w:pPr>
      <w:r>
        <w:rPr>
          <w:rFonts w:hint="eastAsia" w:ascii="仿宋" w:hAnsi="仿宋" w:eastAsia="仿宋" w:cs="仿宋"/>
          <w:bCs/>
          <w:kern w:val="0"/>
          <w:sz w:val="28"/>
          <w:szCs w:val="28"/>
          <w:highlight w:val="none"/>
          <w:lang w:bidi="ar"/>
        </w:rPr>
        <w:t>1、货物的质量</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lang w:bidi="ar"/>
        </w:rPr>
        <w:t>技术标准</w:t>
      </w:r>
      <w:r>
        <w:rPr>
          <w:rFonts w:hint="eastAsia" w:ascii="仿宋" w:hAnsi="仿宋" w:eastAsia="仿宋" w:cs="仿宋"/>
          <w:bCs/>
          <w:kern w:val="0"/>
          <w:sz w:val="28"/>
          <w:szCs w:val="28"/>
          <w:highlight w:val="none"/>
          <w:lang w:bidi="ar"/>
        </w:rPr>
        <w:fldChar w:fldCharType="end"/>
      </w:r>
      <w:r>
        <w:rPr>
          <w:rFonts w:hint="eastAsia" w:ascii="仿宋" w:hAnsi="仿宋" w:eastAsia="仿宋" w:cs="仿宋"/>
          <w:bCs/>
          <w:kern w:val="0"/>
          <w:sz w:val="28"/>
          <w:szCs w:val="28"/>
          <w:highlight w:val="none"/>
          <w:lang w:eastAsia="zh-CN" w:bidi="ar"/>
        </w:rPr>
        <w:t>符合</w:t>
      </w:r>
      <w:r>
        <w:rPr>
          <w:rFonts w:hint="eastAsia" w:ascii="仿宋" w:hAnsi="仿宋" w:eastAsia="仿宋" w:cs="仿宋"/>
          <w:bCs/>
          <w:kern w:val="0"/>
          <w:sz w:val="28"/>
          <w:szCs w:val="28"/>
          <w:highlight w:val="none"/>
          <w:lang w:bidi="ar"/>
        </w:rPr>
        <w:t>国家</w:t>
      </w:r>
      <w:r>
        <w:rPr>
          <w:rFonts w:hint="eastAsia" w:ascii="仿宋" w:hAnsi="仿宋" w:eastAsia="仿宋" w:cs="仿宋"/>
          <w:bCs/>
          <w:kern w:val="0"/>
          <w:sz w:val="28"/>
          <w:szCs w:val="28"/>
          <w:highlight w:val="none"/>
          <w:lang w:eastAsia="zh-CN" w:bidi="ar"/>
        </w:rPr>
        <w:t>、行业及</w:t>
      </w:r>
      <w:r>
        <w:rPr>
          <w:rFonts w:hint="eastAsia" w:ascii="仿宋" w:hAnsi="仿宋" w:eastAsia="仿宋" w:cs="仿宋"/>
          <w:bCs/>
          <w:kern w:val="0"/>
          <w:sz w:val="28"/>
          <w:szCs w:val="28"/>
          <w:highlight w:val="none"/>
          <w:lang w:bidi="ar"/>
        </w:rPr>
        <w:t>法律法规规定的合格标准、</w:t>
      </w:r>
      <w:r>
        <w:rPr>
          <w:highlight w:val="none"/>
        </w:rPr>
        <w:fldChar w:fldCharType="begin"/>
      </w:r>
      <w:r>
        <w:rPr>
          <w:highlight w:val="none"/>
        </w:rPr>
        <w:instrText xml:space="preserve"> HYPERLINK "http://set2.mail.qq.com/cgi-bin/mail_spam?action=check_link&amp;spam=0&amp;url=http%3A%2F%2Fwww%2Ebaidu%2Ecom%2Fs%3Fwd%3D%25E6%258B%259B%25E6%25A0%2587%25E6%2596%2587%25E4%25BB%25B6%26hl_tag%3Dtextlink%26tn%3DSE_hldp01350_v6v6zkg6" </w:instrText>
      </w:r>
      <w:r>
        <w:rPr>
          <w:highlight w:val="none"/>
        </w:rPr>
        <w:fldChar w:fldCharType="separate"/>
      </w:r>
      <w:r>
        <w:rPr>
          <w:rFonts w:hint="eastAsia" w:ascii="仿宋" w:hAnsi="仿宋" w:eastAsia="仿宋" w:cs="仿宋"/>
          <w:bCs/>
          <w:kern w:val="0"/>
          <w:sz w:val="28"/>
          <w:szCs w:val="28"/>
          <w:highlight w:val="none"/>
          <w:lang w:bidi="ar"/>
        </w:rPr>
        <w:t>招标文件</w:t>
      </w:r>
      <w:r>
        <w:rPr>
          <w:rFonts w:hint="eastAsia" w:ascii="仿宋" w:hAnsi="仿宋" w:eastAsia="仿宋" w:cs="仿宋"/>
          <w:bCs/>
          <w:kern w:val="0"/>
          <w:sz w:val="28"/>
          <w:szCs w:val="28"/>
          <w:highlight w:val="none"/>
          <w:lang w:bidi="ar"/>
        </w:rPr>
        <w:fldChar w:fldCharType="end"/>
      </w:r>
      <w:r>
        <w:rPr>
          <w:rFonts w:hint="eastAsia" w:ascii="仿宋" w:hAnsi="仿宋" w:eastAsia="仿宋" w:cs="仿宋"/>
          <w:bCs/>
          <w:kern w:val="0"/>
          <w:sz w:val="28"/>
          <w:szCs w:val="28"/>
          <w:highlight w:val="none"/>
          <w:lang w:bidi="ar"/>
        </w:rPr>
        <w:t>要求的</w:t>
      </w:r>
      <w:r>
        <w:rPr>
          <w:highlight w:val="none"/>
        </w:rPr>
        <w:fldChar w:fldCharType="begin"/>
      </w:r>
      <w:r>
        <w:rPr>
          <w:highlight w:val="none"/>
        </w:rPr>
        <w:instrText xml:space="preserve"> HYPERLINK "http://set2.mail.qq.com/cgi-bin/mail_spam?action=check_link&amp;spam=0&amp;url=http%3A%2F%2Fwww%2Ebaidu%2Ecom%2Fs%3Fwd%3D%25E6%258A%2580%25E6%259C%25AF%25E6%25A0%2587%25E5%2587%2586%26hl_tag%3Dtextlink%26tn%3DSE_hldp01350_v6v6zkg6" </w:instrText>
      </w:r>
      <w:r>
        <w:rPr>
          <w:highlight w:val="none"/>
        </w:rPr>
        <w:fldChar w:fldCharType="separate"/>
      </w:r>
      <w:r>
        <w:rPr>
          <w:rFonts w:hint="eastAsia" w:ascii="仿宋" w:hAnsi="仿宋" w:eastAsia="仿宋" w:cs="仿宋"/>
          <w:bCs/>
          <w:kern w:val="0"/>
          <w:sz w:val="28"/>
          <w:szCs w:val="28"/>
          <w:highlight w:val="none"/>
          <w:lang w:bidi="ar"/>
        </w:rPr>
        <w:t>技术标准</w:t>
      </w:r>
      <w:r>
        <w:rPr>
          <w:rFonts w:hint="eastAsia" w:ascii="仿宋" w:hAnsi="仿宋" w:eastAsia="仿宋" w:cs="仿宋"/>
          <w:bCs/>
          <w:kern w:val="0"/>
          <w:sz w:val="28"/>
          <w:szCs w:val="28"/>
          <w:highlight w:val="none"/>
          <w:lang w:bidi="ar"/>
        </w:rPr>
        <w:fldChar w:fldCharType="end"/>
      </w:r>
      <w:r>
        <w:rPr>
          <w:rFonts w:hint="eastAsia" w:ascii="仿宋" w:hAnsi="仿宋" w:eastAsia="仿宋" w:cs="仿宋"/>
          <w:bCs/>
          <w:kern w:val="0"/>
          <w:sz w:val="28"/>
          <w:szCs w:val="28"/>
          <w:highlight w:val="none"/>
          <w:lang w:bidi="ar"/>
        </w:rPr>
        <w:t>。</w:t>
      </w:r>
    </w:p>
    <w:p w14:paraId="0C78E644">
      <w:pPr>
        <w:spacing w:line="500" w:lineRule="exact"/>
        <w:ind w:firstLine="560" w:firstLineChars="200"/>
        <w:jc w:val="left"/>
        <w:rPr>
          <w:rFonts w:ascii="仿宋" w:hAnsi="仿宋" w:eastAsia="仿宋" w:cs="仿宋"/>
          <w:bCs/>
          <w:kern w:val="0"/>
          <w:sz w:val="28"/>
          <w:szCs w:val="28"/>
          <w:highlight w:val="none"/>
          <w:lang w:bidi="ar"/>
        </w:rPr>
      </w:pPr>
      <w:r>
        <w:rPr>
          <w:rFonts w:hint="eastAsia" w:ascii="仿宋" w:hAnsi="仿宋" w:eastAsia="仿宋" w:cs="仿宋"/>
          <w:bCs/>
          <w:kern w:val="0"/>
          <w:sz w:val="28"/>
          <w:szCs w:val="28"/>
          <w:highlight w:val="none"/>
          <w:lang w:bidi="ar"/>
        </w:rPr>
        <w:t>2、乙方从</w:t>
      </w:r>
      <w:r>
        <w:rPr>
          <w:rFonts w:hint="eastAsia" w:ascii="仿宋" w:hAnsi="仿宋" w:eastAsia="仿宋" w:cs="仿宋"/>
          <w:bCs/>
          <w:kern w:val="0"/>
          <w:sz w:val="28"/>
          <w:szCs w:val="28"/>
          <w:highlight w:val="none"/>
          <w:lang w:eastAsia="zh-CN" w:bidi="ar"/>
        </w:rPr>
        <w:t>货物交付</w:t>
      </w:r>
      <w:r>
        <w:rPr>
          <w:rFonts w:hint="eastAsia" w:ascii="仿宋" w:hAnsi="仿宋" w:eastAsia="仿宋" w:cs="仿宋"/>
          <w:bCs/>
          <w:kern w:val="0"/>
          <w:sz w:val="28"/>
          <w:szCs w:val="28"/>
          <w:highlight w:val="none"/>
          <w:lang w:bidi="ar"/>
        </w:rPr>
        <w:t>验收合格之日起，产品提供</w:t>
      </w:r>
      <w:r>
        <w:rPr>
          <w:rFonts w:hint="eastAsia" w:ascii="仿宋" w:hAnsi="仿宋" w:eastAsia="仿宋" w:cs="仿宋"/>
          <w:bCs/>
          <w:kern w:val="0"/>
          <w:sz w:val="28"/>
          <w:szCs w:val="28"/>
          <w:highlight w:val="none"/>
          <w:u w:val="single"/>
          <w:lang w:bidi="ar"/>
        </w:rPr>
        <w:t xml:space="preserve">      </w:t>
      </w:r>
      <w:r>
        <w:rPr>
          <w:rFonts w:hint="eastAsia" w:ascii="仿宋" w:hAnsi="仿宋" w:eastAsia="仿宋" w:cs="仿宋"/>
          <w:color w:val="000000"/>
          <w:kern w:val="0"/>
          <w:sz w:val="28"/>
          <w:szCs w:val="28"/>
          <w:highlight w:val="none"/>
        </w:rPr>
        <w:t>年</w:t>
      </w:r>
      <w:r>
        <w:rPr>
          <w:rFonts w:ascii="仿宋" w:hAnsi="仿宋" w:eastAsia="仿宋" w:cs="仿宋"/>
          <w:color w:val="000000"/>
          <w:kern w:val="0"/>
          <w:sz w:val="28"/>
          <w:szCs w:val="28"/>
          <w:highlight w:val="none"/>
        </w:rPr>
        <w:t>质保</w:t>
      </w:r>
      <w:r>
        <w:rPr>
          <w:rFonts w:hint="eastAsia" w:ascii="仿宋" w:hAnsi="仿宋" w:eastAsia="仿宋" w:cs="仿宋"/>
          <w:bCs/>
          <w:kern w:val="0"/>
          <w:sz w:val="28"/>
          <w:szCs w:val="28"/>
          <w:highlight w:val="none"/>
          <w:lang w:bidi="ar"/>
        </w:rPr>
        <w:t>，质保期内出现质量问题予以免费调换。</w:t>
      </w:r>
    </w:p>
    <w:p w14:paraId="195A685B">
      <w:pPr>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kern w:val="0"/>
          <w:sz w:val="28"/>
          <w:szCs w:val="28"/>
          <w:highlight w:val="none"/>
          <w:lang w:bidi="ar"/>
        </w:rPr>
        <w:t>3、</w:t>
      </w:r>
      <w:r>
        <w:rPr>
          <w:rFonts w:hint="eastAsia" w:ascii="仿宋" w:hAnsi="仿宋" w:eastAsia="仿宋" w:cs="仿宋"/>
          <w:bCs/>
          <w:sz w:val="28"/>
          <w:szCs w:val="28"/>
          <w:highlight w:val="none"/>
          <w:lang w:bidi="ar"/>
        </w:rPr>
        <w:t>乙方售后服务</w:t>
      </w:r>
      <w:r>
        <w:rPr>
          <w:highlight w:val="none"/>
        </w:rPr>
        <w:fldChar w:fldCharType="begin"/>
      </w:r>
      <w:r>
        <w:rPr>
          <w:highlight w:val="none"/>
        </w:rPr>
        <w:instrText xml:space="preserve"> HYPERLINK "http://set2.mail.qq.com/cgi-bin/mail_spam?action=check_link&amp;spam=0&amp;url=http%3A%2F%2Fwww%2Ebaidu%2Ecom%2Fs%3Fwd%3D%25E5%2593%258D%25E5%25BA%2594%25E6%2597%25B6%25E9%2597%25B4%26hl_tag%3Dtextlink%26tn%3DSE_hldp01350_v6v6zkg6" </w:instrText>
      </w:r>
      <w:r>
        <w:rPr>
          <w:highlight w:val="none"/>
        </w:rPr>
        <w:fldChar w:fldCharType="separate"/>
      </w:r>
      <w:r>
        <w:rPr>
          <w:rFonts w:hint="eastAsia" w:ascii="仿宋" w:hAnsi="仿宋" w:eastAsia="仿宋" w:cs="仿宋"/>
          <w:bCs/>
          <w:sz w:val="28"/>
          <w:szCs w:val="28"/>
          <w:highlight w:val="none"/>
          <w:lang w:bidi="ar"/>
        </w:rPr>
        <w:t>响应时间</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：每天24小时及时响应，8小时内到现场处理相关问题，费用由乙方</w:t>
      </w:r>
      <w:r>
        <w:rPr>
          <w:rFonts w:hint="eastAsia" w:ascii="仿宋" w:hAnsi="仿宋" w:eastAsia="仿宋" w:cs="仿宋"/>
          <w:bCs/>
          <w:sz w:val="28"/>
          <w:szCs w:val="28"/>
          <w:highlight w:val="none"/>
          <w:lang w:eastAsia="zh-CN" w:bidi="ar"/>
        </w:rPr>
        <w:t>自行承担</w:t>
      </w:r>
      <w:r>
        <w:rPr>
          <w:rFonts w:hint="eastAsia" w:ascii="仿宋" w:hAnsi="仿宋" w:eastAsia="仿宋" w:cs="仿宋"/>
          <w:bCs/>
          <w:sz w:val="28"/>
          <w:szCs w:val="28"/>
          <w:highlight w:val="none"/>
          <w:lang w:bidi="ar"/>
        </w:rPr>
        <w:t>。如乙方在接到通知工作日的24小时内没有答复和处理问题，则视为乙方承认质量问题并承担由此而发生的一切费用。质保期间因产品的任何质量问题原因造成的直接经济损失</w:t>
      </w:r>
      <w:r>
        <w:rPr>
          <w:rFonts w:hint="eastAsia" w:ascii="仿宋" w:hAnsi="仿宋" w:eastAsia="仿宋" w:cs="仿宋"/>
          <w:bCs/>
          <w:sz w:val="28"/>
          <w:szCs w:val="28"/>
          <w:highlight w:val="none"/>
          <w:lang w:eastAsia="zh-CN" w:bidi="ar"/>
        </w:rPr>
        <w:t>或间接损失均</w:t>
      </w:r>
      <w:r>
        <w:rPr>
          <w:rFonts w:hint="eastAsia" w:ascii="仿宋" w:hAnsi="仿宋" w:eastAsia="仿宋" w:cs="仿宋"/>
          <w:bCs/>
          <w:sz w:val="28"/>
          <w:szCs w:val="28"/>
          <w:highlight w:val="none"/>
          <w:lang w:bidi="ar"/>
        </w:rPr>
        <w:t>应由乙方全部自行负责。</w:t>
      </w:r>
    </w:p>
    <w:p w14:paraId="623FDA0F">
      <w:pPr>
        <w:widowControl/>
        <w:spacing w:line="500" w:lineRule="exact"/>
        <w:ind w:firstLine="560" w:firstLineChars="200"/>
        <w:jc w:val="left"/>
        <w:rPr>
          <w:rFonts w:ascii="仿宋" w:hAnsi="仿宋" w:eastAsia="仿宋" w:cs="仿宋"/>
          <w:sz w:val="28"/>
          <w:szCs w:val="28"/>
          <w:highlight w:val="none"/>
        </w:rPr>
      </w:pPr>
      <w:r>
        <w:rPr>
          <w:rFonts w:hint="eastAsia" w:ascii="仿宋" w:hAnsi="仿宋" w:eastAsia="仿宋" w:cs="仿宋"/>
          <w:bCs/>
          <w:sz w:val="28"/>
          <w:szCs w:val="28"/>
          <w:highlight w:val="none"/>
          <w:lang w:bidi="ar"/>
        </w:rPr>
        <w:t>4、如因乙方货物质量问题导致甲方</w:t>
      </w:r>
      <w:r>
        <w:rPr>
          <w:rFonts w:hint="eastAsia" w:ascii="仿宋" w:hAnsi="仿宋" w:eastAsia="仿宋" w:cs="仿宋"/>
          <w:bCs/>
          <w:sz w:val="28"/>
          <w:szCs w:val="28"/>
          <w:highlight w:val="none"/>
          <w:lang w:eastAsia="zh-CN" w:bidi="ar"/>
        </w:rPr>
        <w:t>产生直接</w:t>
      </w:r>
      <w:r>
        <w:rPr>
          <w:rFonts w:hint="eastAsia" w:ascii="仿宋" w:hAnsi="仿宋" w:eastAsia="仿宋" w:cs="仿宋"/>
          <w:bCs/>
          <w:sz w:val="28"/>
          <w:szCs w:val="28"/>
          <w:highlight w:val="none"/>
          <w:lang w:bidi="ar"/>
        </w:rPr>
        <w:t>损失</w:t>
      </w:r>
      <w:r>
        <w:rPr>
          <w:rFonts w:hint="eastAsia" w:ascii="仿宋" w:hAnsi="仿宋" w:eastAsia="仿宋" w:cs="仿宋"/>
          <w:bCs/>
          <w:sz w:val="28"/>
          <w:szCs w:val="28"/>
          <w:highlight w:val="none"/>
          <w:lang w:eastAsia="zh-CN" w:bidi="ar"/>
        </w:rPr>
        <w:t>或间接损失的</w:t>
      </w:r>
      <w:r>
        <w:rPr>
          <w:rFonts w:hint="eastAsia" w:ascii="仿宋" w:hAnsi="仿宋" w:eastAsia="仿宋" w:cs="仿宋"/>
          <w:bCs/>
          <w:sz w:val="28"/>
          <w:szCs w:val="28"/>
          <w:highlight w:val="none"/>
          <w:lang w:bidi="ar"/>
        </w:rPr>
        <w:t>，乙方应予以</w:t>
      </w:r>
      <w:r>
        <w:rPr>
          <w:rFonts w:hint="eastAsia" w:ascii="仿宋" w:hAnsi="仿宋" w:eastAsia="仿宋" w:cs="仿宋"/>
          <w:bCs/>
          <w:sz w:val="28"/>
          <w:szCs w:val="28"/>
          <w:highlight w:val="none"/>
          <w:lang w:eastAsia="zh-CN" w:bidi="ar"/>
        </w:rPr>
        <w:t>全部</w:t>
      </w:r>
      <w:r>
        <w:rPr>
          <w:rFonts w:hint="eastAsia" w:ascii="仿宋" w:hAnsi="仿宋" w:eastAsia="仿宋" w:cs="仿宋"/>
          <w:bCs/>
          <w:sz w:val="28"/>
          <w:szCs w:val="28"/>
          <w:highlight w:val="none"/>
          <w:lang w:bidi="ar"/>
        </w:rPr>
        <w:t>赔偿。</w:t>
      </w:r>
    </w:p>
    <w:p w14:paraId="628089E6">
      <w:pPr>
        <w:widowControl/>
        <w:spacing w:line="520" w:lineRule="exact"/>
        <w:jc w:val="left"/>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第三条  技术培训</w:t>
      </w:r>
    </w:p>
    <w:p w14:paraId="50F28EB1">
      <w:pPr>
        <w:widowControl/>
        <w:spacing w:line="500" w:lineRule="exact"/>
        <w:ind w:firstLine="560" w:firstLineChars="200"/>
        <w:jc w:val="left"/>
        <w:rPr>
          <w:highlight w:val="none"/>
        </w:rPr>
      </w:pPr>
      <w:r>
        <w:rPr>
          <w:rFonts w:hint="eastAsia" w:ascii="仿宋" w:hAnsi="仿宋" w:eastAsia="仿宋" w:cs="仿宋"/>
          <w:bCs/>
          <w:sz w:val="28"/>
          <w:szCs w:val="28"/>
          <w:highlight w:val="none"/>
          <w:lang w:eastAsia="zh-CN" w:bidi="ar"/>
        </w:rPr>
        <w:t>乙方培训的内容包括</w:t>
      </w:r>
      <w:r>
        <w:rPr>
          <w:rFonts w:hint="eastAsia" w:ascii="仿宋" w:hAnsi="仿宋" w:eastAsia="仿宋" w:cs="仿宋"/>
          <w:bCs/>
          <w:sz w:val="28"/>
          <w:szCs w:val="28"/>
          <w:highlight w:val="none"/>
          <w:lang w:bidi="ar"/>
        </w:rPr>
        <w:t>货物(产品)使用操作、保养等培训内容。乙方需按甲方要求的时间为甲方免费培训技术人员若干名，培训服务以受培训人员熟练掌握相应技能为原则。对于甲方初次使用或使用频率不高的产品，应在投入使用初期进行必要的跟踪指导，保障正常使用。投标产品需在培训基地培训的，乙方应按要求履行，培训产生的交通费、食宿费、培训费等均由乙方承担。</w:t>
      </w:r>
    </w:p>
    <w:p w14:paraId="726A5BB6">
      <w:pPr>
        <w:widowControl/>
        <w:spacing w:line="500" w:lineRule="exact"/>
        <w:jc w:val="left"/>
        <w:rPr>
          <w:rFonts w:ascii="仿宋" w:hAnsi="仿宋" w:eastAsia="仿宋" w:cs="仿宋"/>
          <w:b/>
          <w:sz w:val="28"/>
          <w:szCs w:val="28"/>
          <w:highlight w:val="none"/>
          <w:lang w:bidi="ar"/>
        </w:rPr>
      </w:pPr>
      <w:r>
        <w:rPr>
          <w:rFonts w:hint="eastAsia" w:ascii="仿宋" w:hAnsi="仿宋" w:eastAsia="仿宋" w:cs="仿宋"/>
          <w:b/>
          <w:sz w:val="28"/>
          <w:szCs w:val="28"/>
          <w:highlight w:val="none"/>
          <w:lang w:bidi="ar"/>
        </w:rPr>
        <w:t>第四条  交货和验收</w:t>
      </w:r>
    </w:p>
    <w:p w14:paraId="5CB8F426">
      <w:pPr>
        <w:widowControl/>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1、整个</w:t>
      </w:r>
      <w:r>
        <w:rPr>
          <w:rFonts w:hint="eastAsia" w:ascii="仿宋" w:hAnsi="仿宋" w:eastAsia="仿宋" w:cs="仿宋"/>
          <w:bCs/>
          <w:sz w:val="28"/>
          <w:szCs w:val="28"/>
          <w:highlight w:val="none"/>
          <w:lang w:eastAsia="zh-CN" w:bidi="ar"/>
        </w:rPr>
        <w:t>供货交付</w:t>
      </w:r>
      <w:r>
        <w:rPr>
          <w:rFonts w:hint="eastAsia" w:ascii="仿宋" w:hAnsi="仿宋" w:eastAsia="仿宋" w:cs="仿宋"/>
          <w:bCs/>
          <w:sz w:val="28"/>
          <w:szCs w:val="28"/>
          <w:highlight w:val="none"/>
          <w:lang w:bidi="ar"/>
        </w:rPr>
        <w:t>完成期限：2025年</w:t>
      </w:r>
      <w:r>
        <w:rPr>
          <w:rFonts w:hint="eastAsia" w:ascii="仿宋" w:hAnsi="仿宋" w:eastAsia="仿宋" w:cs="仿宋"/>
          <w:bCs/>
          <w:sz w:val="28"/>
          <w:szCs w:val="28"/>
          <w:highlight w:val="none"/>
          <w:lang w:val="en-US" w:eastAsia="zh-CN" w:bidi="ar"/>
        </w:rPr>
        <w:t>10</w:t>
      </w:r>
      <w:r>
        <w:rPr>
          <w:rFonts w:hint="eastAsia" w:ascii="仿宋" w:hAnsi="仿宋" w:eastAsia="仿宋" w:cs="仿宋"/>
          <w:bCs/>
          <w:sz w:val="28"/>
          <w:szCs w:val="28"/>
          <w:highlight w:val="none"/>
          <w:lang w:bidi="ar"/>
        </w:rPr>
        <w:t>月</w:t>
      </w:r>
      <w:r>
        <w:rPr>
          <w:rFonts w:hint="eastAsia" w:ascii="仿宋" w:hAnsi="仿宋" w:eastAsia="仿宋" w:cs="仿宋"/>
          <w:bCs/>
          <w:sz w:val="28"/>
          <w:szCs w:val="28"/>
          <w:highlight w:val="none"/>
          <w:lang w:val="en-US" w:eastAsia="zh-CN" w:bidi="ar"/>
        </w:rPr>
        <w:t>15</w:t>
      </w:r>
      <w:r>
        <w:rPr>
          <w:rFonts w:hint="eastAsia" w:ascii="仿宋" w:hAnsi="仿宋" w:eastAsia="仿宋" w:cs="仿宋"/>
          <w:bCs/>
          <w:sz w:val="28"/>
          <w:szCs w:val="28"/>
          <w:highlight w:val="none"/>
          <w:lang w:bidi="ar"/>
        </w:rPr>
        <w:t>日之前</w:t>
      </w:r>
    </w:p>
    <w:p w14:paraId="5584B99E">
      <w:pPr>
        <w:widowControl/>
        <w:spacing w:line="500" w:lineRule="exact"/>
        <w:ind w:firstLine="1120" w:firstLineChars="4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交付地点：商洛学院指定地点</w:t>
      </w:r>
      <w:bookmarkStart w:id="4" w:name="_GoBack"/>
      <w:bookmarkEnd w:id="4"/>
    </w:p>
    <w:p w14:paraId="77B4B05B">
      <w:pPr>
        <w:widowControl/>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2、乙方负责货物的运输、安装、调试，提供货物合格证等相关资料；并承担由此产生的全部费用。</w:t>
      </w:r>
    </w:p>
    <w:p w14:paraId="415D2B16">
      <w:pPr>
        <w:widowControl/>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3、验收标准</w:t>
      </w:r>
    </w:p>
    <w:p w14:paraId="1DFCA569">
      <w:pPr>
        <w:widowControl/>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sz w:val="28"/>
          <w:szCs w:val="28"/>
          <w:highlight w:val="none"/>
        </w:rPr>
        <w:t>（1）</w:t>
      </w:r>
      <w:r>
        <w:rPr>
          <w:rFonts w:hint="eastAsia" w:ascii="仿宋" w:hAnsi="仿宋" w:eastAsia="仿宋" w:cs="仿宋"/>
          <w:bCs/>
          <w:sz w:val="28"/>
          <w:szCs w:val="28"/>
          <w:highlight w:val="none"/>
          <w:lang w:bidi="ar"/>
        </w:rPr>
        <w:t>应有产品合格证、检测报告、产品说明书、用户手册、保修证明以及相应产品的检定证书和其他应具有的单证；</w:t>
      </w:r>
    </w:p>
    <w:p w14:paraId="605163CF">
      <w:pPr>
        <w:widowControl/>
        <w:spacing w:line="50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（2）质量符合国家</w:t>
      </w:r>
      <w:r>
        <w:rPr>
          <w:rFonts w:hint="eastAsia" w:ascii="仿宋" w:hAnsi="仿宋" w:eastAsia="仿宋" w:cs="仿宋"/>
          <w:bCs/>
          <w:sz w:val="28"/>
          <w:szCs w:val="28"/>
          <w:highlight w:val="none"/>
          <w:lang w:eastAsia="zh-CN" w:bidi="ar"/>
        </w:rPr>
        <w:t>、行业及</w:t>
      </w:r>
      <w:r>
        <w:rPr>
          <w:rFonts w:hint="eastAsia" w:ascii="仿宋" w:hAnsi="仿宋" w:eastAsia="仿宋" w:cs="仿宋"/>
          <w:bCs/>
          <w:sz w:val="28"/>
          <w:szCs w:val="28"/>
          <w:highlight w:val="none"/>
          <w:lang w:bidi="ar"/>
        </w:rPr>
        <w:t>法律法规规定的合格标准、招标文件、投标文件的要求。</w:t>
      </w:r>
    </w:p>
    <w:p w14:paraId="09552D81">
      <w:pPr>
        <w:widowControl/>
        <w:spacing w:line="520" w:lineRule="exact"/>
        <w:jc w:val="left"/>
        <w:rPr>
          <w:rFonts w:ascii="仿宋" w:hAnsi="仿宋" w:eastAsia="仿宋" w:cs="仿宋"/>
          <w:b/>
          <w:sz w:val="28"/>
          <w:szCs w:val="28"/>
          <w:lang w:bidi="ar"/>
        </w:rPr>
      </w:pPr>
      <w:r>
        <w:rPr>
          <w:rFonts w:hint="eastAsia" w:ascii="仿宋" w:hAnsi="仿宋" w:eastAsia="仿宋" w:cs="仿宋"/>
          <w:b/>
          <w:sz w:val="28"/>
          <w:szCs w:val="28"/>
          <w:highlight w:val="none"/>
        </w:rPr>
        <w:t>第五条</w:t>
      </w:r>
      <w:r>
        <w:rPr>
          <w:rFonts w:hint="eastAsia" w:ascii="仿宋" w:hAnsi="仿宋" w:eastAsia="仿宋" w:cs="仿宋"/>
          <w:b/>
          <w:sz w:val="28"/>
          <w:szCs w:val="28"/>
          <w:highlight w:val="none"/>
          <w:lang w:bidi="ar"/>
        </w:rPr>
        <w:t xml:space="preserve">  价款的结</w:t>
      </w:r>
      <w:r>
        <w:rPr>
          <w:rFonts w:hint="eastAsia" w:ascii="仿宋" w:hAnsi="仿宋" w:eastAsia="仿宋" w:cs="仿宋"/>
          <w:b/>
          <w:sz w:val="28"/>
          <w:szCs w:val="28"/>
          <w:lang w:bidi="ar"/>
        </w:rPr>
        <w:t>算</w:t>
      </w:r>
    </w:p>
    <w:p w14:paraId="1E37EC5D">
      <w:pPr>
        <w:widowControl/>
        <w:spacing w:line="50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1、</w:t>
      </w:r>
      <w:r>
        <w:rPr>
          <w:rFonts w:hint="eastAsia" w:ascii="仿宋" w:hAnsi="仿宋" w:eastAsia="仿宋" w:cs="仿宋"/>
          <w:bCs/>
          <w:sz w:val="28"/>
          <w:szCs w:val="28"/>
          <w:lang w:val="en-US" w:eastAsia="zh-CN" w:bidi="ar"/>
        </w:rPr>
        <w:t>履约保证金</w:t>
      </w:r>
      <w:r>
        <w:rPr>
          <w:rFonts w:hint="eastAsia" w:ascii="仿宋" w:hAnsi="仿宋" w:eastAsia="仿宋" w:cs="仿宋"/>
          <w:bCs/>
          <w:sz w:val="28"/>
          <w:szCs w:val="28"/>
          <w:lang w:bidi="ar"/>
        </w:rPr>
        <w:t>：合同签订前，乙方需向甲方交纳合同金额5%的履约保证金，待合同履行结束，乙方提出申请，甲方同意后无息退回。</w:t>
      </w:r>
    </w:p>
    <w:p w14:paraId="4748F705">
      <w:pPr>
        <w:widowControl/>
        <w:spacing w:line="500" w:lineRule="exact"/>
        <w:ind w:firstLine="560" w:firstLineChars="200"/>
        <w:jc w:val="left"/>
        <w:rPr>
          <w:rFonts w:hint="eastAsia" w:ascii="仿宋" w:hAnsi="仿宋" w:eastAsia="仿宋" w:cs="仿宋"/>
          <w:bCs/>
          <w:color w:val="FF0000"/>
          <w:sz w:val="28"/>
          <w:szCs w:val="28"/>
          <w:lang w:eastAsia="zh-CN" w:bidi="ar"/>
        </w:rPr>
      </w:pPr>
      <w:r>
        <w:rPr>
          <w:rFonts w:hint="eastAsia" w:ascii="仿宋" w:hAnsi="仿宋" w:eastAsia="仿宋" w:cs="仿宋"/>
          <w:bCs/>
          <w:sz w:val="28"/>
          <w:szCs w:val="28"/>
          <w:lang w:bidi="ar"/>
        </w:rPr>
        <w:t>2、</w:t>
      </w:r>
      <w:r>
        <w:fldChar w:fldCharType="begin"/>
      </w:r>
      <w:r>
        <w:instrText xml:space="preserve"> HYPERLINK "http://set2.mail.qq.com/cgi-bin/mail_spam?action=check_link&amp;spam=0&amp;url=http%3A%2F%2Fwww%2Ebaidu%2Ecom%2Fs%3Fwd%3D%25E7%25BB%2593%25E7%25AE%2597%25E6%2596%25B9%25E5%25BC%258F%26hl_tag%3Dtextlink%26tn%3DSE_hldp01350_v6v6zkg6" </w:instrText>
      </w:r>
      <w:r>
        <w:fldChar w:fldCharType="separate"/>
      </w:r>
      <w:r>
        <w:rPr>
          <w:rFonts w:hint="eastAsia" w:ascii="仿宋" w:hAnsi="仿宋" w:eastAsia="仿宋" w:cs="仿宋"/>
          <w:bCs/>
          <w:sz w:val="28"/>
          <w:szCs w:val="28"/>
          <w:lang w:bidi="ar"/>
        </w:rPr>
        <w:t>结算方式</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：项目建设完成、验收合格后，凭乙方开具的增值税专用发票，甲方一次性支付合同款项</w:t>
      </w:r>
      <w:r>
        <w:rPr>
          <w:rFonts w:hint="eastAsia" w:ascii="仿宋" w:hAnsi="仿宋" w:eastAsia="仿宋" w:cs="仿宋"/>
          <w:bCs/>
          <w:sz w:val="28"/>
          <w:szCs w:val="28"/>
          <w:lang w:eastAsia="zh-CN" w:bidi="ar"/>
        </w:rPr>
        <w:t>。</w:t>
      </w:r>
    </w:p>
    <w:p w14:paraId="71BC3D63">
      <w:pPr>
        <w:widowControl/>
        <w:spacing w:line="520" w:lineRule="exact"/>
        <w:jc w:val="left"/>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rPr>
        <w:t>第</w:t>
      </w:r>
      <w:r>
        <w:rPr>
          <w:rFonts w:hint="eastAsia" w:ascii="仿宋" w:hAnsi="仿宋" w:eastAsia="仿宋" w:cs="仿宋"/>
          <w:b/>
          <w:sz w:val="28"/>
          <w:szCs w:val="28"/>
          <w:highlight w:val="none"/>
          <w:lang w:eastAsia="zh-CN"/>
        </w:rPr>
        <w:t>六</w:t>
      </w:r>
      <w:r>
        <w:rPr>
          <w:rFonts w:hint="eastAsia" w:ascii="仿宋" w:hAnsi="仿宋" w:eastAsia="仿宋" w:cs="仿宋"/>
          <w:b/>
          <w:sz w:val="28"/>
          <w:szCs w:val="28"/>
          <w:highlight w:val="none"/>
        </w:rPr>
        <w:t xml:space="preserve">条  </w:t>
      </w:r>
      <w:r>
        <w:rPr>
          <w:rFonts w:hint="eastAsia" w:ascii="仿宋" w:hAnsi="仿宋" w:eastAsia="仿宋" w:cs="仿宋"/>
          <w:b/>
          <w:sz w:val="28"/>
          <w:szCs w:val="28"/>
          <w:highlight w:val="none"/>
          <w:lang w:eastAsia="zh-CN"/>
        </w:rPr>
        <w:t>安装调试</w:t>
      </w:r>
    </w:p>
    <w:p w14:paraId="1849DCCD">
      <w:pPr>
        <w:widowControl/>
        <w:spacing w:line="500" w:lineRule="exact"/>
        <w:ind w:firstLine="560" w:firstLineChars="200"/>
        <w:jc w:val="left"/>
        <w:rPr>
          <w:rFonts w:hint="eastAsia" w:ascii="仿宋" w:hAnsi="仿宋" w:eastAsia="仿宋" w:cs="仿宋"/>
          <w:bCs/>
          <w:sz w:val="28"/>
          <w:szCs w:val="28"/>
          <w:lang w:bidi="ar"/>
        </w:rPr>
      </w:pPr>
      <w:r>
        <w:rPr>
          <w:rFonts w:hint="eastAsia" w:ascii="仿宋" w:hAnsi="仿宋" w:eastAsia="仿宋" w:cs="仿宋"/>
          <w:bCs/>
          <w:sz w:val="28"/>
          <w:szCs w:val="28"/>
          <w:lang w:bidi="ar"/>
        </w:rPr>
        <w:t>乙方应遵守安全生产有关管理规定，严格按安全标准</w:t>
      </w:r>
      <w:r>
        <w:rPr>
          <w:rFonts w:hint="eastAsia" w:ascii="仿宋" w:hAnsi="仿宋" w:eastAsia="仿宋" w:cs="仿宋"/>
          <w:bCs/>
          <w:sz w:val="28"/>
          <w:szCs w:val="28"/>
          <w:lang w:eastAsia="zh-CN" w:bidi="ar"/>
        </w:rPr>
        <w:t>进行安装调试</w:t>
      </w:r>
      <w:r>
        <w:rPr>
          <w:rFonts w:hint="eastAsia" w:ascii="仿宋" w:hAnsi="仿宋" w:eastAsia="仿宋" w:cs="仿宋"/>
          <w:bCs/>
          <w:sz w:val="28"/>
          <w:szCs w:val="28"/>
          <w:lang w:bidi="ar"/>
        </w:rPr>
        <w:t>，采取必要的安全防护措施，消除事故隐患。</w:t>
      </w:r>
      <w:r>
        <w:rPr>
          <w:rFonts w:hint="eastAsia" w:ascii="仿宋" w:hAnsi="仿宋" w:eastAsia="仿宋" w:cs="仿宋"/>
          <w:bCs/>
          <w:sz w:val="28"/>
          <w:szCs w:val="28"/>
          <w:lang w:eastAsia="zh-CN" w:bidi="ar"/>
        </w:rPr>
        <w:t>若乙方指派相关人员在安装调试过程中发生的不安全事故或责任产生的费用，</w:t>
      </w:r>
      <w:r>
        <w:rPr>
          <w:rFonts w:hint="eastAsia" w:ascii="仿宋" w:hAnsi="仿宋" w:eastAsia="仿宋" w:cs="仿宋"/>
          <w:bCs/>
          <w:sz w:val="28"/>
          <w:szCs w:val="28"/>
          <w:lang w:bidi="ar"/>
        </w:rPr>
        <w:t>由乙方承担。</w:t>
      </w:r>
    </w:p>
    <w:p w14:paraId="50ADAF09">
      <w:pPr>
        <w:widowControl/>
        <w:spacing w:line="500" w:lineRule="exact"/>
        <w:jc w:val="left"/>
        <w:rPr>
          <w:rFonts w:hint="eastAsia" w:ascii="仿宋" w:hAnsi="仿宋" w:eastAsia="仿宋" w:cs="仿宋"/>
          <w:bCs/>
          <w:sz w:val="28"/>
          <w:szCs w:val="28"/>
          <w:highlight w:val="none"/>
          <w:lang w:val="en-US" w:eastAsia="zh-CN" w:bidi="ar"/>
        </w:rPr>
      </w:pPr>
      <w:bookmarkStart w:id="1" w:name="OLE_LINK10"/>
      <w:bookmarkStart w:id="2" w:name="OLE_LINK12"/>
      <w:r>
        <w:rPr>
          <w:rFonts w:hint="eastAsia" w:ascii="仿宋" w:hAnsi="仿宋" w:eastAsia="仿宋" w:cs="仿宋"/>
          <w:b/>
          <w:bCs w:val="0"/>
          <w:sz w:val="28"/>
          <w:szCs w:val="28"/>
          <w:highlight w:val="none"/>
          <w:lang w:val="en-US" w:eastAsia="zh-CN" w:bidi="ar"/>
        </w:rPr>
        <w:t>第七条</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
          <w:bCs w:val="0"/>
          <w:sz w:val="28"/>
          <w:szCs w:val="28"/>
          <w:lang w:val="en-US" w:eastAsia="zh-CN" w:bidi="ar"/>
        </w:rPr>
        <w:t>特别约定</w:t>
      </w:r>
    </w:p>
    <w:p w14:paraId="1F5DA18F">
      <w:pPr>
        <w:widowControl/>
        <w:spacing w:line="500" w:lineRule="exact"/>
        <w:ind w:firstLine="560" w:firstLineChars="200"/>
        <w:jc w:val="left"/>
        <w:rPr>
          <w:rFonts w:hint="eastAsia" w:ascii="仿宋" w:hAnsi="仿宋" w:eastAsia="仿宋" w:cs="仿宋"/>
          <w:b/>
          <w:bCs w:val="0"/>
          <w:sz w:val="28"/>
          <w:szCs w:val="28"/>
          <w:lang w:val="en-US" w:eastAsia="zh-CN" w:bidi="ar"/>
        </w:rPr>
      </w:pPr>
      <w:r>
        <w:rPr>
          <w:rFonts w:hint="eastAsia" w:ascii="仿宋" w:hAnsi="仿宋" w:eastAsia="仿宋" w:cs="仿宋"/>
          <w:bCs/>
          <w:sz w:val="28"/>
          <w:szCs w:val="28"/>
          <w:highlight w:val="none"/>
          <w:lang w:bidi="ar"/>
        </w:rPr>
        <w:t>乙方负责货物的运输、安装、调试</w:t>
      </w:r>
      <w:r>
        <w:rPr>
          <w:rFonts w:hint="eastAsia" w:ascii="仿宋" w:hAnsi="仿宋" w:eastAsia="仿宋" w:cs="仿宋"/>
          <w:bCs/>
          <w:sz w:val="28"/>
          <w:szCs w:val="28"/>
          <w:highlight w:val="none"/>
          <w:lang w:eastAsia="zh-CN" w:bidi="ar"/>
        </w:rPr>
        <w:t>及项目验收过程中的安全责任，在该过程发生的任何不安全事故或其他责任，均由乙方承担法律责任，甲方不承担因此造成的任何法律责任。</w:t>
      </w:r>
      <w:r>
        <w:rPr>
          <w:rFonts w:hint="eastAsia" w:ascii="仿宋" w:hAnsi="仿宋" w:eastAsia="仿宋" w:cs="仿宋"/>
          <w:b/>
          <w:bCs w:val="0"/>
          <w:sz w:val="28"/>
          <w:szCs w:val="28"/>
          <w:lang w:val="en-US" w:eastAsia="zh-CN" w:bidi="ar"/>
        </w:rPr>
        <w:t xml:space="preserve"> </w:t>
      </w:r>
    </w:p>
    <w:p w14:paraId="7DF45ACC">
      <w:pPr>
        <w:pStyle w:val="2"/>
        <w:rPr>
          <w:rFonts w:hint="default" w:eastAsia="仿宋"/>
          <w:lang w:val="en-US" w:eastAsia="zh-CN"/>
        </w:rPr>
      </w:pPr>
      <w:r>
        <w:rPr>
          <w:rFonts w:hint="eastAsia" w:ascii="仿宋" w:hAnsi="仿宋" w:eastAsia="仿宋" w:cs="仿宋"/>
          <w:bCs/>
          <w:sz w:val="28"/>
          <w:szCs w:val="28"/>
          <w:lang w:val="en-US" w:eastAsia="zh-CN" w:bidi="ar"/>
        </w:rPr>
        <w:t xml:space="preserve">     </w:t>
      </w:r>
    </w:p>
    <w:p w14:paraId="3E54E999">
      <w:pPr>
        <w:spacing w:line="500" w:lineRule="exact"/>
        <w:jc w:val="left"/>
        <w:rPr>
          <w:rFonts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八</w:t>
      </w:r>
      <w:r>
        <w:rPr>
          <w:rFonts w:hint="eastAsia" w:ascii="仿宋" w:hAnsi="仿宋" w:eastAsia="仿宋" w:cs="仿宋"/>
          <w:b/>
          <w:sz w:val="28"/>
          <w:szCs w:val="28"/>
          <w:lang w:bidi="ar"/>
        </w:rPr>
        <w:t>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bidi="ar"/>
        </w:rPr>
        <w:t>违约责任</w:t>
      </w:r>
      <w:r>
        <w:rPr>
          <w:rFonts w:hint="eastAsia" w:ascii="仿宋" w:hAnsi="仿宋" w:eastAsia="仿宋" w:cs="仿宋"/>
          <w:b/>
          <w:sz w:val="28"/>
          <w:szCs w:val="28"/>
          <w:lang w:bidi="ar"/>
        </w:rPr>
        <w:fldChar w:fldCharType="end"/>
      </w:r>
    </w:p>
    <w:p w14:paraId="5EB264BC">
      <w:pPr>
        <w:spacing w:line="500" w:lineRule="exact"/>
        <w:ind w:firstLine="560" w:firstLineChars="200"/>
        <w:jc w:val="left"/>
        <w:rPr>
          <w:rFonts w:hint="eastAsia" w:ascii="仿宋" w:hAnsi="仿宋" w:eastAsia="仿宋" w:cs="仿宋"/>
          <w:kern w:val="0"/>
          <w:sz w:val="28"/>
          <w:szCs w:val="28"/>
          <w:lang w:val="en-US" w:eastAsia="zh-CN"/>
        </w:rPr>
      </w:pPr>
      <w:r>
        <w:rPr>
          <w:rFonts w:hint="eastAsia" w:ascii="仿宋" w:hAnsi="仿宋" w:eastAsia="仿宋" w:cs="仿宋"/>
          <w:bCs/>
          <w:sz w:val="28"/>
          <w:szCs w:val="28"/>
          <w:lang w:bidi="ar"/>
        </w:rPr>
        <w:t>1、</w:t>
      </w:r>
      <w:r>
        <w:rPr>
          <w:rFonts w:hint="eastAsia" w:ascii="仿宋" w:hAnsi="仿宋" w:eastAsia="仿宋" w:cs="仿宋"/>
          <w:kern w:val="0"/>
          <w:sz w:val="28"/>
          <w:szCs w:val="28"/>
        </w:rPr>
        <w:t>甲方逾期付款</w:t>
      </w:r>
      <w:r>
        <w:rPr>
          <w:rFonts w:hint="eastAsia" w:ascii="仿宋" w:hAnsi="仿宋" w:eastAsia="仿宋" w:cs="仿宋"/>
          <w:kern w:val="0"/>
          <w:sz w:val="28"/>
          <w:szCs w:val="28"/>
          <w:lang w:eastAsia="zh-CN"/>
        </w:rPr>
        <w:t>的</w:t>
      </w:r>
      <w:r>
        <w:rPr>
          <w:rFonts w:hint="eastAsia" w:ascii="仿宋" w:hAnsi="仿宋" w:eastAsia="仿宋" w:cs="仿宋"/>
          <w:kern w:val="0"/>
          <w:sz w:val="28"/>
          <w:szCs w:val="28"/>
        </w:rPr>
        <w:t>，</w:t>
      </w:r>
      <w:r>
        <w:rPr>
          <w:rFonts w:hint="eastAsia" w:ascii="仿宋" w:hAnsi="仿宋" w:eastAsia="仿宋" w:cs="仿宋"/>
          <w:kern w:val="0"/>
          <w:sz w:val="28"/>
          <w:szCs w:val="28"/>
          <w:lang w:eastAsia="zh-CN"/>
        </w:rPr>
        <w:t>按照</w:t>
      </w:r>
      <w:r>
        <w:rPr>
          <w:rFonts w:hint="eastAsia" w:ascii="仿宋" w:hAnsi="仿宋" w:eastAsia="仿宋" w:cs="仿宋"/>
          <w:kern w:val="0"/>
          <w:sz w:val="28"/>
          <w:szCs w:val="28"/>
        </w:rPr>
        <w:t>中国人民银行</w:t>
      </w:r>
      <w:r>
        <w:rPr>
          <w:rFonts w:hint="eastAsia" w:ascii="仿宋" w:hAnsi="仿宋" w:eastAsia="仿宋" w:cs="仿宋"/>
          <w:kern w:val="0"/>
          <w:sz w:val="28"/>
          <w:szCs w:val="28"/>
          <w:lang w:eastAsia="zh-CN"/>
        </w:rPr>
        <w:t>公布的一年期市场报价利率（</w:t>
      </w:r>
      <w:r>
        <w:rPr>
          <w:rFonts w:hint="eastAsia" w:ascii="仿宋" w:hAnsi="仿宋" w:eastAsia="仿宋" w:cs="仿宋"/>
          <w:kern w:val="0"/>
          <w:sz w:val="28"/>
          <w:szCs w:val="28"/>
          <w:lang w:val="en-US" w:eastAsia="zh-CN"/>
        </w:rPr>
        <w:t>LPR</w:t>
      </w:r>
      <w:r>
        <w:rPr>
          <w:rFonts w:hint="eastAsia" w:ascii="仿宋" w:hAnsi="仿宋" w:eastAsia="仿宋" w:cs="仿宋"/>
          <w:kern w:val="0"/>
          <w:sz w:val="28"/>
          <w:szCs w:val="28"/>
          <w:lang w:eastAsia="zh-CN"/>
        </w:rPr>
        <w:t>）向乙方支付逾期部分的</w:t>
      </w:r>
      <w:r>
        <w:rPr>
          <w:rFonts w:hint="eastAsia" w:ascii="仿宋" w:hAnsi="仿宋" w:eastAsia="仿宋" w:cs="仿宋"/>
          <w:kern w:val="0"/>
          <w:sz w:val="28"/>
          <w:szCs w:val="28"/>
        </w:rPr>
        <w:t>违约金。</w:t>
      </w:r>
      <w:r>
        <w:rPr>
          <w:rFonts w:hint="eastAsia" w:ascii="仿宋" w:hAnsi="仿宋" w:eastAsia="仿宋" w:cs="仿宋"/>
          <w:kern w:val="0"/>
          <w:sz w:val="28"/>
          <w:szCs w:val="28"/>
          <w:lang w:val="en-US" w:eastAsia="zh-CN"/>
        </w:rPr>
        <w:t xml:space="preserve"> </w:t>
      </w:r>
    </w:p>
    <w:p w14:paraId="01803796">
      <w:pPr>
        <w:spacing w:line="50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2、甲方</w:t>
      </w:r>
      <w:r>
        <w:rPr>
          <w:rFonts w:hint="eastAsia" w:ascii="仿宋" w:hAnsi="仿宋" w:eastAsia="仿宋" w:cs="仿宋"/>
          <w:bCs/>
          <w:sz w:val="28"/>
          <w:szCs w:val="28"/>
          <w:lang w:eastAsia="zh-CN" w:bidi="ar"/>
        </w:rPr>
        <w:t>无故</w:t>
      </w:r>
      <w:r>
        <w:rPr>
          <w:rFonts w:hint="eastAsia" w:ascii="仿宋" w:hAnsi="仿宋" w:eastAsia="仿宋" w:cs="仿宋"/>
          <w:bCs/>
          <w:sz w:val="28"/>
          <w:szCs w:val="28"/>
          <w:lang w:bidi="ar"/>
        </w:rPr>
        <w:t>拒绝</w:t>
      </w:r>
      <w:r>
        <w:rPr>
          <w:rFonts w:hint="eastAsia" w:ascii="仿宋" w:hAnsi="仿宋" w:eastAsia="仿宋" w:cs="仿宋"/>
          <w:bCs/>
          <w:sz w:val="28"/>
          <w:szCs w:val="28"/>
          <w:lang w:eastAsia="zh-CN" w:bidi="ar"/>
        </w:rPr>
        <w:t>收货</w:t>
      </w:r>
      <w:r>
        <w:rPr>
          <w:rFonts w:hint="eastAsia" w:ascii="仿宋" w:hAnsi="仿宋" w:eastAsia="仿宋" w:cs="仿宋"/>
          <w:bCs/>
          <w:sz w:val="28"/>
          <w:szCs w:val="28"/>
          <w:lang w:bidi="ar"/>
        </w:rPr>
        <w:t>的，应当承担由此对乙方造成的损失。</w:t>
      </w:r>
    </w:p>
    <w:p w14:paraId="38B34A99">
      <w:pPr>
        <w:spacing w:line="520" w:lineRule="exact"/>
        <w:jc w:val="left"/>
        <w:rPr>
          <w:rFonts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九</w:t>
      </w:r>
      <w:r>
        <w:rPr>
          <w:rFonts w:hint="eastAsia" w:ascii="仿宋" w:hAnsi="仿宋" w:eastAsia="仿宋" w:cs="仿宋"/>
          <w:b/>
          <w:sz w:val="28"/>
          <w:szCs w:val="28"/>
          <w:lang w:bidi="ar"/>
        </w:rPr>
        <w:t>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lang w:bidi="ar"/>
        </w:rPr>
        <w:t>违约责任</w:t>
      </w:r>
      <w:r>
        <w:rPr>
          <w:rFonts w:hint="eastAsia" w:ascii="仿宋" w:hAnsi="仿宋" w:eastAsia="仿宋" w:cs="仿宋"/>
          <w:b/>
          <w:sz w:val="28"/>
          <w:szCs w:val="28"/>
          <w:lang w:bidi="ar"/>
        </w:rPr>
        <w:fldChar w:fldCharType="end"/>
      </w:r>
    </w:p>
    <w:p w14:paraId="787E7475">
      <w:pPr>
        <w:widowControl/>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1、乙方不能按</w:t>
      </w:r>
      <w:r>
        <w:rPr>
          <w:rFonts w:hint="eastAsia" w:ascii="仿宋" w:hAnsi="仿宋" w:eastAsia="仿宋" w:cs="仿宋"/>
          <w:bCs/>
          <w:sz w:val="28"/>
          <w:szCs w:val="28"/>
          <w:lang w:eastAsia="zh-CN" w:bidi="ar"/>
        </w:rPr>
        <w:t>合同约定期限</w:t>
      </w:r>
      <w:r>
        <w:rPr>
          <w:rFonts w:hint="eastAsia" w:ascii="仿宋" w:hAnsi="仿宋" w:eastAsia="仿宋" w:cs="仿宋"/>
          <w:bCs/>
          <w:sz w:val="28"/>
          <w:szCs w:val="28"/>
          <w:lang w:bidi="ar"/>
        </w:rPr>
        <w:t>交货的，每逾期1日，乙方应向甲方赔付合同总价的0.1%</w:t>
      </w:r>
      <w:r>
        <w:rPr>
          <w:rFonts w:hint="eastAsia" w:ascii="仿宋" w:hAnsi="仿宋" w:eastAsia="仿宋" w:cs="仿宋"/>
          <w:bCs/>
          <w:sz w:val="28"/>
          <w:szCs w:val="28"/>
          <w:lang w:eastAsia="zh-CN" w:bidi="ar"/>
        </w:rPr>
        <w:t>的</w:t>
      </w:r>
      <w:r>
        <w:rPr>
          <w:rFonts w:hint="eastAsia" w:ascii="仿宋" w:hAnsi="仿宋" w:eastAsia="仿宋" w:cs="仿宋"/>
          <w:bCs/>
          <w:sz w:val="28"/>
          <w:szCs w:val="28"/>
          <w:lang w:bidi="ar"/>
        </w:rPr>
        <w:t>违约金。</w:t>
      </w:r>
    </w:p>
    <w:p w14:paraId="50D369FE">
      <w:pPr>
        <w:widowControl/>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2、乙方所交货物不符合国家</w:t>
      </w:r>
      <w:r>
        <w:rPr>
          <w:rFonts w:hint="eastAsia" w:ascii="仿宋" w:hAnsi="仿宋" w:eastAsia="仿宋" w:cs="仿宋"/>
          <w:bCs/>
          <w:sz w:val="28"/>
          <w:szCs w:val="28"/>
          <w:lang w:eastAsia="zh-CN" w:bidi="ar"/>
        </w:rPr>
        <w:t>、行业及</w:t>
      </w:r>
      <w:r>
        <w:rPr>
          <w:rFonts w:hint="eastAsia" w:ascii="仿宋" w:hAnsi="仿宋" w:eastAsia="仿宋" w:cs="仿宋"/>
          <w:bCs/>
          <w:sz w:val="28"/>
          <w:szCs w:val="28"/>
          <w:lang w:bidi="ar"/>
        </w:rPr>
        <w:t>法律法规和合同</w:t>
      </w:r>
      <w:r>
        <w:rPr>
          <w:rFonts w:hint="eastAsia" w:ascii="仿宋" w:hAnsi="仿宋" w:eastAsia="仿宋" w:cs="仿宋"/>
          <w:bCs/>
          <w:sz w:val="28"/>
          <w:szCs w:val="28"/>
          <w:lang w:eastAsia="zh-CN" w:bidi="ar"/>
        </w:rPr>
        <w:t>约定的技术标准</w:t>
      </w:r>
      <w:r>
        <w:rPr>
          <w:rFonts w:hint="eastAsia" w:ascii="仿宋" w:hAnsi="仿宋" w:eastAsia="仿宋" w:cs="仿宋"/>
          <w:bCs/>
          <w:sz w:val="28"/>
          <w:szCs w:val="28"/>
          <w:lang w:bidi="ar"/>
        </w:rPr>
        <w:t>的，甲方有权拒收，并由乙方承担</w:t>
      </w:r>
      <w:r>
        <w:rPr>
          <w:rFonts w:hint="eastAsia" w:ascii="仿宋" w:hAnsi="仿宋" w:eastAsia="仿宋" w:cs="仿宋"/>
          <w:bCs/>
          <w:sz w:val="28"/>
          <w:szCs w:val="28"/>
          <w:lang w:eastAsia="zh-CN" w:bidi="ar"/>
        </w:rPr>
        <w:t>因根本违约产生的全部</w:t>
      </w:r>
      <w:r>
        <w:rPr>
          <w:rFonts w:hint="eastAsia" w:ascii="仿宋" w:hAnsi="仿宋" w:eastAsia="仿宋" w:cs="仿宋"/>
          <w:bCs/>
          <w:sz w:val="28"/>
          <w:szCs w:val="28"/>
          <w:lang w:bidi="ar"/>
        </w:rPr>
        <w:t>费用。</w:t>
      </w:r>
    </w:p>
    <w:p w14:paraId="144E41FC">
      <w:pPr>
        <w:widowControl/>
        <w:spacing w:line="520" w:lineRule="exact"/>
        <w:jc w:val="left"/>
        <w:rPr>
          <w:rFonts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十</w:t>
      </w:r>
      <w:r>
        <w:rPr>
          <w:rFonts w:hint="eastAsia" w:ascii="仿宋" w:hAnsi="仿宋" w:eastAsia="仿宋" w:cs="仿宋"/>
          <w:b/>
          <w:sz w:val="28"/>
          <w:szCs w:val="28"/>
          <w:lang w:bidi="ar"/>
        </w:rPr>
        <w:t xml:space="preserve">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sz w:val="28"/>
          <w:szCs w:val="28"/>
          <w:lang w:bidi="ar"/>
        </w:rPr>
        <w:t>不可抗力</w:t>
      </w:r>
      <w:r>
        <w:rPr>
          <w:rFonts w:hint="eastAsia" w:ascii="仿宋" w:hAnsi="仿宋" w:eastAsia="仿宋" w:cs="仿宋"/>
          <w:b/>
          <w:sz w:val="28"/>
          <w:szCs w:val="28"/>
          <w:lang w:bidi="ar"/>
        </w:rPr>
        <w:fldChar w:fldCharType="end"/>
      </w:r>
    </w:p>
    <w:p w14:paraId="58703383">
      <w:pPr>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sz w:val="28"/>
          <w:szCs w:val="28"/>
          <w:lang w:bidi="ar"/>
        </w:rPr>
        <w:t>不可抗力</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sz w:val="28"/>
          <w:szCs w:val="28"/>
          <w:lang w:bidi="ar"/>
        </w:rPr>
        <w:t>方通</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sz w:val="28"/>
          <w:szCs w:val="28"/>
          <w:lang w:bidi="ar"/>
        </w:rPr>
        <w:t>违约责任</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w:t>
      </w:r>
    </w:p>
    <w:p w14:paraId="0BFEF1BF">
      <w:pPr>
        <w:spacing w:line="520" w:lineRule="exact"/>
        <w:jc w:val="left"/>
        <w:rPr>
          <w:rFonts w:ascii="仿宋" w:hAnsi="仿宋" w:eastAsia="仿宋" w:cs="仿宋"/>
          <w:b/>
          <w:sz w:val="28"/>
          <w:szCs w:val="28"/>
          <w:lang w:bidi="ar"/>
        </w:rPr>
      </w:pPr>
      <w:r>
        <w:rPr>
          <w:rFonts w:hint="eastAsia" w:ascii="仿宋" w:hAnsi="仿宋" w:eastAsia="仿宋" w:cs="仿宋"/>
          <w:b/>
          <w:sz w:val="28"/>
          <w:szCs w:val="28"/>
          <w:lang w:bidi="ar"/>
        </w:rPr>
        <w:t>第十</w:t>
      </w:r>
      <w:r>
        <w:rPr>
          <w:rFonts w:hint="eastAsia" w:ascii="仿宋" w:hAnsi="仿宋" w:eastAsia="仿宋" w:cs="仿宋"/>
          <w:b/>
          <w:sz w:val="28"/>
          <w:szCs w:val="28"/>
          <w:lang w:eastAsia="zh-CN" w:bidi="ar"/>
        </w:rPr>
        <w:t>一</w:t>
      </w:r>
      <w:r>
        <w:rPr>
          <w:rFonts w:hint="eastAsia" w:ascii="仿宋" w:hAnsi="仿宋" w:eastAsia="仿宋" w:cs="仿宋"/>
          <w:b/>
          <w:sz w:val="28"/>
          <w:szCs w:val="28"/>
          <w:lang w:bidi="ar"/>
        </w:rPr>
        <w:t>条  争议解决</w:t>
      </w:r>
    </w:p>
    <w:p w14:paraId="55DA5E5F">
      <w:pPr>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双方本着友好合作的态度,对合同履行过程中发生的纠纷应及时协商解决，协商不成的，向甲方所在地有管辖权的人民法院诉讼解决。</w:t>
      </w:r>
    </w:p>
    <w:p w14:paraId="7F857A13">
      <w:pPr>
        <w:spacing w:line="520" w:lineRule="exact"/>
        <w:jc w:val="left"/>
        <w:rPr>
          <w:rFonts w:ascii="仿宋" w:hAnsi="仿宋" w:eastAsia="仿宋" w:cs="仿宋"/>
          <w:b/>
          <w:sz w:val="28"/>
          <w:szCs w:val="28"/>
          <w:lang w:bidi="ar"/>
        </w:rPr>
      </w:pPr>
      <w:r>
        <w:rPr>
          <w:rFonts w:hint="eastAsia" w:ascii="仿宋" w:hAnsi="仿宋" w:eastAsia="仿宋" w:cs="仿宋"/>
          <w:b/>
          <w:sz w:val="28"/>
          <w:szCs w:val="28"/>
          <w:lang w:bidi="ar"/>
        </w:rPr>
        <w:t>第十</w:t>
      </w:r>
      <w:r>
        <w:rPr>
          <w:rFonts w:hint="eastAsia" w:ascii="仿宋" w:hAnsi="仿宋" w:eastAsia="仿宋" w:cs="仿宋"/>
          <w:b/>
          <w:sz w:val="28"/>
          <w:szCs w:val="28"/>
          <w:lang w:eastAsia="zh-CN" w:bidi="ar"/>
        </w:rPr>
        <w:t>二</w:t>
      </w:r>
      <w:r>
        <w:rPr>
          <w:rFonts w:hint="eastAsia" w:ascii="仿宋" w:hAnsi="仿宋" w:eastAsia="仿宋" w:cs="仿宋"/>
          <w:b/>
          <w:sz w:val="28"/>
          <w:szCs w:val="28"/>
          <w:lang w:bidi="ar"/>
        </w:rPr>
        <w:t>条  监督和管理</w:t>
      </w:r>
    </w:p>
    <w:p w14:paraId="66039F38">
      <w:pPr>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1、合同履行中，采购人需追加与合同标的相同的货物、工程或者服务的，在不改变合同其他条款的前提下，可以与供应商协商签订补充合同，但所有补充合同的采购金额不得超过原合同采购金额的10%。</w:t>
      </w:r>
    </w:p>
    <w:p w14:paraId="189A0E97">
      <w:pPr>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2、甲乙双方均应自觉配合有关监督管理部门对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sz w:val="28"/>
          <w:szCs w:val="28"/>
          <w:lang w:bidi="ar"/>
        </w:rPr>
        <w:t>合同履行</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情况的监督检查，如实反映情况，提供有关资料；否则，将对有关单位、当事人按照有关规定予以处罚。</w:t>
      </w:r>
    </w:p>
    <w:p w14:paraId="2F1EF250">
      <w:pPr>
        <w:spacing w:line="520" w:lineRule="exact"/>
        <w:jc w:val="left"/>
        <w:rPr>
          <w:rFonts w:ascii="仿宋" w:hAnsi="仿宋" w:eastAsia="仿宋" w:cs="仿宋"/>
          <w:b/>
          <w:sz w:val="28"/>
          <w:szCs w:val="28"/>
          <w:lang w:bidi="ar"/>
        </w:rPr>
      </w:pPr>
      <w:r>
        <w:rPr>
          <w:rFonts w:hint="eastAsia" w:ascii="仿宋" w:hAnsi="仿宋" w:eastAsia="仿宋" w:cs="仿宋"/>
          <w:b/>
          <w:sz w:val="28"/>
          <w:szCs w:val="28"/>
          <w:lang w:bidi="ar"/>
        </w:rPr>
        <w:t>第十</w:t>
      </w:r>
      <w:r>
        <w:rPr>
          <w:rFonts w:hint="eastAsia" w:ascii="仿宋" w:hAnsi="仿宋" w:eastAsia="仿宋" w:cs="仿宋"/>
          <w:b/>
          <w:sz w:val="28"/>
          <w:szCs w:val="28"/>
          <w:lang w:eastAsia="zh-CN" w:bidi="ar"/>
        </w:rPr>
        <w:t>三</w:t>
      </w:r>
      <w:r>
        <w:rPr>
          <w:rFonts w:hint="eastAsia" w:ascii="仿宋" w:hAnsi="仿宋" w:eastAsia="仿宋" w:cs="仿宋"/>
          <w:b/>
          <w:sz w:val="28"/>
          <w:szCs w:val="28"/>
          <w:lang w:bidi="ar"/>
        </w:rPr>
        <w:t>条</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sz w:val="28"/>
          <w:szCs w:val="28"/>
          <w:lang w:bidi="ar"/>
        </w:rPr>
        <w:t>无效合同</w:t>
      </w:r>
      <w:r>
        <w:rPr>
          <w:rFonts w:hint="eastAsia" w:ascii="仿宋" w:hAnsi="仿宋" w:eastAsia="仿宋" w:cs="仿宋"/>
          <w:b/>
          <w:sz w:val="28"/>
          <w:szCs w:val="28"/>
          <w:lang w:bidi="ar"/>
        </w:rPr>
        <w:fldChar w:fldCharType="end"/>
      </w:r>
    </w:p>
    <w:p w14:paraId="760C032B">
      <w:pPr>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sz w:val="28"/>
          <w:szCs w:val="28"/>
          <w:lang w:bidi="ar"/>
        </w:rPr>
        <w:t>合同无效</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的，一切责任概由过错方自行承担。</w:t>
      </w:r>
      <w:bookmarkEnd w:id="1"/>
    </w:p>
    <w:p w14:paraId="0423434A">
      <w:pPr>
        <w:spacing w:line="520" w:lineRule="exact"/>
        <w:jc w:val="left"/>
        <w:rPr>
          <w:rFonts w:ascii="仿宋" w:hAnsi="仿宋" w:eastAsia="仿宋" w:cs="仿宋"/>
          <w:b/>
          <w:sz w:val="28"/>
          <w:szCs w:val="28"/>
          <w:lang w:bidi="ar"/>
        </w:rPr>
      </w:pPr>
      <w:r>
        <w:rPr>
          <w:rFonts w:hint="eastAsia" w:ascii="仿宋" w:hAnsi="仿宋" w:eastAsia="仿宋" w:cs="仿宋"/>
          <w:b/>
          <w:sz w:val="28"/>
          <w:szCs w:val="28"/>
          <w:lang w:bidi="ar"/>
        </w:rPr>
        <w:t>第十</w:t>
      </w:r>
      <w:r>
        <w:rPr>
          <w:rFonts w:hint="eastAsia" w:ascii="仿宋" w:hAnsi="仿宋" w:eastAsia="仿宋" w:cs="仿宋"/>
          <w:b/>
          <w:sz w:val="28"/>
          <w:szCs w:val="28"/>
          <w:lang w:eastAsia="zh-CN" w:bidi="ar"/>
        </w:rPr>
        <w:t>四</w:t>
      </w:r>
      <w:r>
        <w:rPr>
          <w:rFonts w:hint="eastAsia" w:ascii="仿宋" w:hAnsi="仿宋" w:eastAsia="仿宋" w:cs="仿宋"/>
          <w:b/>
          <w:sz w:val="28"/>
          <w:szCs w:val="28"/>
          <w:lang w:bidi="ar"/>
        </w:rPr>
        <w:t>条附</w:t>
      </w:r>
      <w:bookmarkEnd w:id="2"/>
      <w:r>
        <w:rPr>
          <w:rFonts w:hint="eastAsia" w:ascii="仿宋" w:hAnsi="仿宋" w:eastAsia="仿宋" w:cs="仿宋"/>
          <w:b/>
          <w:sz w:val="28"/>
          <w:szCs w:val="28"/>
          <w:lang w:bidi="ar"/>
        </w:rPr>
        <w:t>则</w:t>
      </w:r>
    </w:p>
    <w:p w14:paraId="4457AE68">
      <w:pPr>
        <w:numPr>
          <w:ilvl w:val="0"/>
          <w:numId w:val="1"/>
        </w:numPr>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u w:val="single"/>
          <w:lang w:val="en-US" w:eastAsia="zh-CN" w:bidi="ar"/>
        </w:rPr>
        <w:t xml:space="preserve">       </w:t>
      </w:r>
      <w:r>
        <w:rPr>
          <w:rFonts w:hint="eastAsia" w:ascii="仿宋" w:hAnsi="仿宋" w:eastAsia="仿宋" w:cs="仿宋"/>
          <w:bCs/>
          <w:sz w:val="28"/>
          <w:szCs w:val="28"/>
          <w:lang w:bidi="ar"/>
        </w:rPr>
        <w:t>项目（项目编号：</w:t>
      </w:r>
      <w:r>
        <w:rPr>
          <w:rFonts w:hint="eastAsia" w:ascii="仿宋" w:hAnsi="仿宋" w:eastAsia="仿宋" w:cs="仿宋"/>
          <w:bCs/>
          <w:sz w:val="28"/>
          <w:szCs w:val="28"/>
          <w:u w:val="single"/>
          <w:lang w:val="en-US" w:eastAsia="zh-CN" w:bidi="ar"/>
        </w:rPr>
        <w:t xml:space="preserve">       </w:t>
      </w:r>
      <w:r>
        <w:rPr>
          <w:rFonts w:hint="eastAsia" w:ascii="仿宋" w:hAnsi="仿宋" w:eastAsia="仿宋" w:cs="仿宋"/>
          <w:bCs/>
          <w:sz w:val="28"/>
          <w:szCs w:val="28"/>
          <w:u w:val="single"/>
          <w:lang w:bidi="ar"/>
        </w:rPr>
        <w:t>）</w:t>
      </w:r>
      <w:r>
        <w:rPr>
          <w:rFonts w:hint="eastAsia" w:ascii="仿宋" w:hAnsi="仿宋" w:eastAsia="仿宋" w:cs="仿宋"/>
          <w:bCs/>
          <w:sz w:val="28"/>
          <w:szCs w:val="28"/>
          <w:lang w:bidi="ar"/>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lang w:bidi="ar"/>
        </w:rPr>
        <w:t>招标文件</w:t>
      </w:r>
      <w:r>
        <w:rPr>
          <w:rFonts w:hint="eastAsia" w:ascii="仿宋" w:hAnsi="仿宋" w:eastAsia="仿宋" w:cs="仿宋"/>
          <w:bCs/>
          <w:sz w:val="28"/>
          <w:szCs w:val="28"/>
          <w:lang w:bidi="ar"/>
        </w:rPr>
        <w:fldChar w:fldCharType="end"/>
      </w:r>
      <w:r>
        <w:rPr>
          <w:rFonts w:hint="eastAsia" w:ascii="仿宋" w:hAnsi="仿宋" w:eastAsia="仿宋" w:cs="仿宋"/>
          <w:bCs/>
          <w:sz w:val="28"/>
          <w:szCs w:val="28"/>
          <w:lang w:bidi="ar"/>
        </w:rPr>
        <w:t>、中标通知书、乙方投标文件及澄清说明文件都是本合同的组成部分，甲、乙双方必须全面遵守，如有违反，应承担违约责任。</w:t>
      </w:r>
    </w:p>
    <w:p w14:paraId="5ABCC074">
      <w:pPr>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2、本合同一式六份,甲</w:t>
      </w:r>
      <w:r>
        <w:rPr>
          <w:rFonts w:hint="eastAsia" w:ascii="仿宋" w:hAnsi="仿宋" w:eastAsia="仿宋" w:cs="仿宋"/>
          <w:bCs/>
          <w:sz w:val="28"/>
          <w:szCs w:val="28"/>
          <w:lang w:val="en-US" w:eastAsia="zh-CN" w:bidi="ar"/>
        </w:rPr>
        <w:t>方</w:t>
      </w:r>
      <w:r>
        <w:rPr>
          <w:rFonts w:hint="eastAsia" w:ascii="仿宋" w:hAnsi="仿宋" w:eastAsia="仿宋" w:cs="仿宋"/>
          <w:bCs/>
          <w:sz w:val="28"/>
          <w:szCs w:val="28"/>
          <w:lang w:bidi="ar"/>
        </w:rPr>
        <w:t>执</w:t>
      </w:r>
      <w:r>
        <w:rPr>
          <w:rFonts w:hint="eastAsia" w:ascii="仿宋" w:hAnsi="仿宋" w:eastAsia="仿宋" w:cs="仿宋"/>
          <w:bCs/>
          <w:sz w:val="28"/>
          <w:szCs w:val="28"/>
          <w:lang w:val="en-US" w:eastAsia="zh-CN" w:bidi="ar"/>
        </w:rPr>
        <w:t>肆份，</w:t>
      </w:r>
      <w:r>
        <w:rPr>
          <w:rFonts w:hint="eastAsia" w:ascii="仿宋" w:hAnsi="仿宋" w:eastAsia="仿宋" w:cs="仿宋"/>
          <w:bCs/>
          <w:sz w:val="28"/>
          <w:szCs w:val="28"/>
          <w:lang w:bidi="ar"/>
        </w:rPr>
        <w:t>乙方</w:t>
      </w:r>
      <w:bookmarkStart w:id="3" w:name="OLE_LINK1"/>
      <w:r>
        <w:rPr>
          <w:rFonts w:hint="eastAsia" w:ascii="仿宋" w:hAnsi="仿宋" w:eastAsia="仿宋" w:cs="仿宋"/>
          <w:bCs/>
          <w:sz w:val="28"/>
          <w:szCs w:val="28"/>
          <w:lang w:bidi="ar"/>
        </w:rPr>
        <w:t>执</w:t>
      </w:r>
      <w:bookmarkEnd w:id="3"/>
      <w:r>
        <w:rPr>
          <w:rFonts w:hint="eastAsia" w:ascii="仿宋" w:hAnsi="仿宋" w:eastAsia="仿宋" w:cs="仿宋"/>
          <w:bCs/>
          <w:sz w:val="28"/>
          <w:szCs w:val="28"/>
          <w:lang w:bidi="ar"/>
        </w:rPr>
        <w:t>两份。</w:t>
      </w:r>
    </w:p>
    <w:p w14:paraId="03C6F7D4">
      <w:pPr>
        <w:spacing w:line="520" w:lineRule="exact"/>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3、本合同自签字盖章之日起生效。</w:t>
      </w:r>
    </w:p>
    <w:p w14:paraId="726F3F63">
      <w:pPr>
        <w:spacing w:line="520" w:lineRule="exact"/>
        <w:ind w:firstLine="560" w:firstLineChars="200"/>
        <w:jc w:val="left"/>
        <w:rPr>
          <w:rFonts w:hint="eastAsia" w:ascii="仿宋" w:hAnsi="仿宋" w:eastAsia="仿宋" w:cs="仿宋"/>
          <w:sz w:val="28"/>
          <w:szCs w:val="28"/>
        </w:rPr>
      </w:pPr>
      <w:r>
        <w:rPr>
          <w:rFonts w:hint="eastAsia" w:ascii="仿宋" w:hAnsi="仿宋" w:eastAsia="仿宋" w:cs="仿宋"/>
          <w:bCs/>
          <w:sz w:val="28"/>
          <w:szCs w:val="28"/>
          <w:lang w:bidi="ar"/>
        </w:rPr>
        <w:t>4、附件：</w:t>
      </w:r>
      <w:r>
        <w:rPr>
          <w:rFonts w:hint="eastAsia" w:ascii="仿宋" w:hAnsi="仿宋" w:eastAsia="仿宋" w:cs="仿宋"/>
          <w:sz w:val="28"/>
          <w:szCs w:val="28"/>
        </w:rPr>
        <w:t>（</w:t>
      </w:r>
      <w:r>
        <w:rPr>
          <w:rFonts w:hint="eastAsia" w:ascii="仿宋" w:hAnsi="仿宋" w:eastAsia="仿宋" w:cs="仿宋"/>
          <w:sz w:val="28"/>
          <w:szCs w:val="28"/>
          <w:lang w:eastAsia="zh-CN"/>
        </w:rPr>
        <w:t>包括</w:t>
      </w:r>
      <w:r>
        <w:rPr>
          <w:rFonts w:hint="eastAsia" w:ascii="仿宋" w:hAnsi="仿宋" w:eastAsia="仿宋" w:cs="仿宋"/>
          <w:sz w:val="28"/>
          <w:szCs w:val="28"/>
        </w:rPr>
        <w:t>但不限于供货</w:t>
      </w:r>
      <w:r>
        <w:rPr>
          <w:rFonts w:hint="eastAsia" w:ascii="仿宋" w:hAnsi="仿宋" w:eastAsia="仿宋" w:cs="仿宋"/>
          <w:kern w:val="0"/>
          <w:sz w:val="28"/>
          <w:szCs w:val="28"/>
        </w:rPr>
        <w:t>清单和货物详细技术参数</w:t>
      </w:r>
      <w:r>
        <w:rPr>
          <w:rFonts w:hint="eastAsia" w:ascii="仿宋" w:hAnsi="仿宋" w:eastAsia="仿宋" w:cs="仿宋"/>
          <w:sz w:val="28"/>
          <w:szCs w:val="28"/>
        </w:rPr>
        <w:t>）</w:t>
      </w:r>
    </w:p>
    <w:p w14:paraId="399D1F48">
      <w:pPr>
        <w:spacing w:line="520" w:lineRule="exact"/>
        <w:ind w:firstLine="560" w:firstLineChars="200"/>
        <w:jc w:val="left"/>
        <w:rPr>
          <w:rFonts w:ascii="仿宋" w:hAnsi="仿宋" w:eastAsia="仿宋" w:cs="仿宋"/>
          <w:bCs/>
          <w:sz w:val="28"/>
          <w:szCs w:val="28"/>
          <w:lang w:bidi="ar"/>
        </w:rPr>
      </w:pPr>
    </w:p>
    <w:p w14:paraId="04FC89FA">
      <w:pPr>
        <w:spacing w:line="520" w:lineRule="exact"/>
        <w:ind w:firstLine="560" w:firstLineChars="200"/>
        <w:jc w:val="left"/>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 xml:space="preserve">采购人(甲方)：              供应商(乙方)：              </w:t>
      </w:r>
    </w:p>
    <w:p w14:paraId="411D166B">
      <w:pPr>
        <w:spacing w:line="52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eastAsia="zh-CN" w:bidi="ar"/>
        </w:rPr>
        <w:t>或</w:t>
      </w:r>
      <w:r>
        <w:rPr>
          <w:rFonts w:hint="eastAsia" w:ascii="仿宋" w:hAnsi="仿宋" w:eastAsia="仿宋" w:cs="仿宋"/>
          <w:bCs/>
          <w:sz w:val="28"/>
          <w:szCs w:val="28"/>
          <w:highlight w:val="none"/>
          <w:lang w:bidi="ar"/>
        </w:rPr>
        <w:t xml:space="preserve">           </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bidi="ar"/>
        </w:rPr>
        <w:t xml:space="preserve">    </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eastAsia="zh-CN" w:bidi="ar"/>
        </w:rPr>
        <w:t>或</w:t>
      </w:r>
      <w:r>
        <w:rPr>
          <w:rFonts w:hint="eastAsia" w:ascii="仿宋" w:hAnsi="仿宋" w:eastAsia="仿宋" w:cs="仿宋"/>
          <w:bCs/>
          <w:sz w:val="28"/>
          <w:szCs w:val="28"/>
          <w:highlight w:val="none"/>
          <w:lang w:bidi="ar"/>
        </w:rPr>
        <w:t xml:space="preserve">                </w:t>
      </w:r>
    </w:p>
    <w:p w14:paraId="7357F9EB">
      <w:pPr>
        <w:spacing w:line="52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 xml:space="preserve">：                </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 xml:space="preserve">：                </w:t>
      </w:r>
    </w:p>
    <w:p w14:paraId="3A5B9D43">
      <w:pPr>
        <w:spacing w:line="52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 xml:space="preserve">：                  </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 xml:space="preserve">：                </w:t>
      </w:r>
    </w:p>
    <w:p w14:paraId="25A0402C">
      <w:pPr>
        <w:spacing w:line="52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 xml:space="preserve">账    号：                  账     号：                </w:t>
      </w:r>
    </w:p>
    <w:p w14:paraId="13FE398C">
      <w:pPr>
        <w:spacing w:line="52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 xml:space="preserve">电    话：                  电    话：                </w:t>
      </w:r>
    </w:p>
    <w:p w14:paraId="4DA70FE3">
      <w:pPr>
        <w:spacing w:line="52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 xml:space="preserve">地    址：                  地    址：                </w:t>
      </w:r>
    </w:p>
    <w:p w14:paraId="4A09F476">
      <w:pPr>
        <w:spacing w:line="52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27031F81"/>
    <w:p w14:paraId="34A4E8F1">
      <w:pPr>
        <w:pStyle w:val="7"/>
      </w:pPr>
    </w:p>
    <w:p w14:paraId="728CD733">
      <w:pPr>
        <w:pStyle w:val="8"/>
      </w:pPr>
    </w:p>
    <w:p w14:paraId="3DB72F26"/>
    <w:p w14:paraId="618E48A2">
      <w:pPr>
        <w:pStyle w:val="7"/>
      </w:pPr>
    </w:p>
    <w:p w14:paraId="702A8837">
      <w:pPr>
        <w:pStyle w:val="8"/>
      </w:pPr>
    </w:p>
    <w:p w14:paraId="1EE61054"/>
    <w:p w14:paraId="4B735676">
      <w:pPr>
        <w:pStyle w:val="7"/>
      </w:pPr>
    </w:p>
    <w:p w14:paraId="11D9D399">
      <w:pPr>
        <w:pStyle w:val="8"/>
      </w:pPr>
    </w:p>
    <w:p w14:paraId="1FE454AF">
      <w:r>
        <w:rPr>
          <w:rFonts w:hint="eastAsia"/>
        </w:rPr>
        <w:t>附件1</w:t>
      </w:r>
      <w:r>
        <w:t>.</w:t>
      </w:r>
      <w:r>
        <w:rPr>
          <w:rFonts w:hint="eastAsia"/>
        </w:rPr>
        <w:t>采购详单（有具体参数）</w:t>
      </w:r>
    </w:p>
    <w:p w14:paraId="5F71C0E8"/>
    <w:p w14:paraId="44881CCE">
      <w:pPr>
        <w:rPr>
          <w:rFonts w:hint="eastAsia" w:eastAsia="宋体"/>
          <w:lang w:eastAsia="zh-CN"/>
        </w:rPr>
      </w:pPr>
      <w:r>
        <w:t>附件</w:t>
      </w:r>
      <w:r>
        <w:rPr>
          <w:rFonts w:hint="eastAsia"/>
        </w:rPr>
        <w:t>2</w:t>
      </w:r>
      <w:r>
        <w:t>.</w:t>
      </w:r>
      <w:r>
        <w:rPr>
          <w:rFonts w:hint="eastAsia"/>
          <w:lang w:val="en-US" w:eastAsia="zh-CN"/>
        </w:rPr>
        <w:t>售后</w:t>
      </w:r>
      <w:r>
        <w:rPr>
          <w:rFonts w:hint="eastAsia"/>
        </w:rPr>
        <w:t>服务承诺</w:t>
      </w:r>
      <w:r>
        <w:rPr>
          <w:rFonts w:hint="eastAsia"/>
          <w:lang w:eastAsia="zh-CN"/>
        </w:rPr>
        <w:t>（</w:t>
      </w:r>
      <w:r>
        <w:rPr>
          <w:rFonts w:hint="eastAsia"/>
          <w:lang w:val="en-US" w:eastAsia="zh-CN"/>
        </w:rPr>
        <w:t>格式自拟</w:t>
      </w:r>
      <w:r>
        <w:rPr>
          <w:rFonts w:hint="eastAsia"/>
          <w:lang w:eastAsia="zh-CN"/>
        </w:rPr>
        <w:t>）</w:t>
      </w:r>
    </w:p>
    <w:p w14:paraId="36B57CEA">
      <w:pPr>
        <w:rPr>
          <w:rFonts w:hint="eastAsia"/>
        </w:rPr>
      </w:pPr>
      <w:r>
        <w:rPr>
          <w:rFonts w:hint="eastAsia"/>
        </w:rPr>
        <w:t>附件1</w:t>
      </w:r>
      <w:r>
        <w:t>.</w:t>
      </w:r>
      <w:r>
        <w:rPr>
          <w:rFonts w:hint="eastAsia"/>
        </w:rPr>
        <w:t>采购详单（有具体参数）</w:t>
      </w:r>
    </w:p>
    <w:tbl>
      <w:tblPr>
        <w:tblStyle w:val="9"/>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143"/>
        <w:gridCol w:w="1099"/>
        <w:gridCol w:w="3726"/>
        <w:gridCol w:w="1420"/>
        <w:gridCol w:w="1325"/>
      </w:tblGrid>
      <w:tr w14:paraId="2F4FD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623" w:type="pct"/>
            <w:vAlign w:val="center"/>
          </w:tcPr>
          <w:p w14:paraId="0C441A96">
            <w:pPr>
              <w:spacing w:line="400" w:lineRule="exact"/>
              <w:jc w:val="center"/>
              <w:rPr>
                <w:b/>
              </w:rPr>
            </w:pPr>
            <w:r>
              <w:rPr>
                <w:b/>
              </w:rPr>
              <w:t>序号</w:t>
            </w:r>
          </w:p>
        </w:tc>
        <w:tc>
          <w:tcPr>
            <w:tcW w:w="574" w:type="pct"/>
            <w:vAlign w:val="center"/>
          </w:tcPr>
          <w:p w14:paraId="53F096BB">
            <w:pPr>
              <w:spacing w:line="400" w:lineRule="exact"/>
              <w:jc w:val="center"/>
              <w:rPr>
                <w:b/>
              </w:rPr>
            </w:pPr>
            <w:r>
              <w:rPr>
                <w:b/>
              </w:rPr>
              <w:t>设备名称</w:t>
            </w:r>
          </w:p>
        </w:tc>
        <w:tc>
          <w:tcPr>
            <w:tcW w:w="552" w:type="pct"/>
            <w:vAlign w:val="center"/>
          </w:tcPr>
          <w:p w14:paraId="565C4F94">
            <w:pPr>
              <w:spacing w:line="400" w:lineRule="exact"/>
              <w:jc w:val="center"/>
              <w:rPr>
                <w:b/>
              </w:rPr>
            </w:pPr>
            <w:r>
              <w:rPr>
                <w:b/>
              </w:rPr>
              <w:t>型号</w:t>
            </w:r>
          </w:p>
        </w:tc>
        <w:tc>
          <w:tcPr>
            <w:tcW w:w="1871" w:type="pct"/>
            <w:vAlign w:val="center"/>
          </w:tcPr>
          <w:p w14:paraId="7FE7DD39">
            <w:pPr>
              <w:spacing w:line="400" w:lineRule="exact"/>
              <w:jc w:val="center"/>
              <w:rPr>
                <w:rFonts w:hint="default" w:eastAsia="宋体"/>
                <w:b/>
                <w:lang w:val="en-US" w:eastAsia="zh-CN"/>
              </w:rPr>
            </w:pPr>
            <w:r>
              <w:rPr>
                <w:rFonts w:hint="eastAsia"/>
                <w:b/>
                <w:lang w:val="en-US" w:eastAsia="zh-CN"/>
              </w:rPr>
              <w:t>产品配置</w:t>
            </w:r>
          </w:p>
        </w:tc>
        <w:tc>
          <w:tcPr>
            <w:tcW w:w="713" w:type="pct"/>
            <w:vAlign w:val="center"/>
          </w:tcPr>
          <w:p w14:paraId="3E0295E9">
            <w:pPr>
              <w:spacing w:line="400" w:lineRule="exact"/>
              <w:jc w:val="center"/>
              <w:rPr>
                <w:b/>
              </w:rPr>
            </w:pPr>
            <w:r>
              <w:rPr>
                <w:b/>
              </w:rPr>
              <w:t>数量</w:t>
            </w:r>
          </w:p>
        </w:tc>
        <w:tc>
          <w:tcPr>
            <w:tcW w:w="665" w:type="pct"/>
            <w:vAlign w:val="center"/>
          </w:tcPr>
          <w:p w14:paraId="6E35C4B0">
            <w:pPr>
              <w:spacing w:line="400" w:lineRule="exact"/>
              <w:jc w:val="center"/>
              <w:rPr>
                <w:b/>
              </w:rPr>
            </w:pPr>
            <w:r>
              <w:rPr>
                <w:b/>
              </w:rPr>
              <w:t>备注</w:t>
            </w:r>
          </w:p>
        </w:tc>
      </w:tr>
      <w:tr w14:paraId="41ECF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623" w:type="pct"/>
            <w:vAlign w:val="center"/>
          </w:tcPr>
          <w:p w14:paraId="5D287859">
            <w:pPr>
              <w:adjustRightInd w:val="0"/>
              <w:snapToGrid w:val="0"/>
              <w:jc w:val="center"/>
              <w:rPr>
                <w:szCs w:val="21"/>
              </w:rPr>
            </w:pPr>
            <w:r>
              <w:rPr>
                <w:szCs w:val="21"/>
              </w:rPr>
              <w:t>1</w:t>
            </w:r>
          </w:p>
        </w:tc>
        <w:tc>
          <w:tcPr>
            <w:tcW w:w="574" w:type="pct"/>
            <w:vAlign w:val="center"/>
          </w:tcPr>
          <w:p w14:paraId="3D7A7C2E">
            <w:pPr>
              <w:adjustRightInd w:val="0"/>
              <w:snapToGrid w:val="0"/>
              <w:jc w:val="center"/>
              <w:rPr>
                <w:szCs w:val="21"/>
              </w:rPr>
            </w:pPr>
          </w:p>
        </w:tc>
        <w:tc>
          <w:tcPr>
            <w:tcW w:w="552" w:type="pct"/>
            <w:vAlign w:val="center"/>
          </w:tcPr>
          <w:p w14:paraId="46BB8761">
            <w:pPr>
              <w:spacing w:line="400" w:lineRule="exact"/>
              <w:jc w:val="center"/>
              <w:rPr>
                <w:szCs w:val="21"/>
              </w:rPr>
            </w:pPr>
          </w:p>
        </w:tc>
        <w:tc>
          <w:tcPr>
            <w:tcW w:w="1871" w:type="pct"/>
            <w:vAlign w:val="center"/>
          </w:tcPr>
          <w:p w14:paraId="7E62CA33">
            <w:pPr>
              <w:spacing w:line="400" w:lineRule="exact"/>
              <w:jc w:val="center"/>
              <w:rPr>
                <w:szCs w:val="21"/>
              </w:rPr>
            </w:pPr>
          </w:p>
        </w:tc>
        <w:tc>
          <w:tcPr>
            <w:tcW w:w="713" w:type="pct"/>
            <w:vAlign w:val="center"/>
          </w:tcPr>
          <w:p w14:paraId="27FEDFE8">
            <w:pPr>
              <w:adjustRightInd w:val="0"/>
              <w:snapToGrid w:val="0"/>
              <w:jc w:val="center"/>
              <w:rPr>
                <w:szCs w:val="21"/>
              </w:rPr>
            </w:pPr>
          </w:p>
        </w:tc>
        <w:tc>
          <w:tcPr>
            <w:tcW w:w="665" w:type="pct"/>
            <w:vAlign w:val="center"/>
          </w:tcPr>
          <w:p w14:paraId="1CF4D4E2">
            <w:pPr>
              <w:autoSpaceDN w:val="0"/>
              <w:jc w:val="center"/>
              <w:textAlignment w:val="center"/>
              <w:rPr>
                <w:szCs w:val="21"/>
              </w:rPr>
            </w:pPr>
          </w:p>
        </w:tc>
      </w:tr>
      <w:tr w14:paraId="7061D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623" w:type="pct"/>
            <w:vAlign w:val="center"/>
          </w:tcPr>
          <w:p w14:paraId="6C5E91DD">
            <w:pPr>
              <w:adjustRightInd w:val="0"/>
              <w:snapToGrid w:val="0"/>
              <w:jc w:val="center"/>
              <w:rPr>
                <w:szCs w:val="21"/>
              </w:rPr>
            </w:pPr>
          </w:p>
        </w:tc>
        <w:tc>
          <w:tcPr>
            <w:tcW w:w="574" w:type="pct"/>
            <w:vAlign w:val="center"/>
          </w:tcPr>
          <w:p w14:paraId="76F900B4">
            <w:pPr>
              <w:adjustRightInd w:val="0"/>
              <w:snapToGrid w:val="0"/>
              <w:jc w:val="center"/>
              <w:rPr>
                <w:szCs w:val="21"/>
              </w:rPr>
            </w:pPr>
          </w:p>
        </w:tc>
        <w:tc>
          <w:tcPr>
            <w:tcW w:w="552" w:type="pct"/>
            <w:vAlign w:val="center"/>
          </w:tcPr>
          <w:p w14:paraId="42388838">
            <w:pPr>
              <w:spacing w:line="400" w:lineRule="exact"/>
              <w:jc w:val="center"/>
              <w:rPr>
                <w:szCs w:val="21"/>
              </w:rPr>
            </w:pPr>
          </w:p>
        </w:tc>
        <w:tc>
          <w:tcPr>
            <w:tcW w:w="1871" w:type="pct"/>
            <w:vAlign w:val="center"/>
          </w:tcPr>
          <w:p w14:paraId="0330917A">
            <w:pPr>
              <w:spacing w:line="400" w:lineRule="exact"/>
              <w:jc w:val="center"/>
              <w:rPr>
                <w:szCs w:val="21"/>
              </w:rPr>
            </w:pPr>
          </w:p>
        </w:tc>
        <w:tc>
          <w:tcPr>
            <w:tcW w:w="713" w:type="pct"/>
            <w:vAlign w:val="center"/>
          </w:tcPr>
          <w:p w14:paraId="7A720353">
            <w:pPr>
              <w:adjustRightInd w:val="0"/>
              <w:snapToGrid w:val="0"/>
              <w:jc w:val="center"/>
              <w:rPr>
                <w:szCs w:val="21"/>
              </w:rPr>
            </w:pPr>
          </w:p>
        </w:tc>
        <w:tc>
          <w:tcPr>
            <w:tcW w:w="665" w:type="pct"/>
            <w:vAlign w:val="center"/>
          </w:tcPr>
          <w:p w14:paraId="71332B66">
            <w:pPr>
              <w:autoSpaceDN w:val="0"/>
              <w:jc w:val="center"/>
              <w:textAlignment w:val="center"/>
              <w:rPr>
                <w:szCs w:val="21"/>
              </w:rPr>
            </w:pPr>
          </w:p>
        </w:tc>
      </w:tr>
      <w:tr w14:paraId="3B403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623" w:type="pct"/>
            <w:vAlign w:val="center"/>
          </w:tcPr>
          <w:p w14:paraId="58A04B76">
            <w:pPr>
              <w:adjustRightInd w:val="0"/>
              <w:snapToGrid w:val="0"/>
              <w:jc w:val="center"/>
              <w:rPr>
                <w:szCs w:val="21"/>
              </w:rPr>
            </w:pPr>
          </w:p>
        </w:tc>
        <w:tc>
          <w:tcPr>
            <w:tcW w:w="574" w:type="pct"/>
            <w:vAlign w:val="center"/>
          </w:tcPr>
          <w:p w14:paraId="7179DB00">
            <w:pPr>
              <w:adjustRightInd w:val="0"/>
              <w:snapToGrid w:val="0"/>
              <w:jc w:val="center"/>
              <w:rPr>
                <w:szCs w:val="21"/>
              </w:rPr>
            </w:pPr>
          </w:p>
        </w:tc>
        <w:tc>
          <w:tcPr>
            <w:tcW w:w="552" w:type="pct"/>
            <w:vAlign w:val="center"/>
          </w:tcPr>
          <w:p w14:paraId="2D4BBF76">
            <w:pPr>
              <w:jc w:val="center"/>
              <w:rPr>
                <w:szCs w:val="21"/>
              </w:rPr>
            </w:pPr>
          </w:p>
        </w:tc>
        <w:tc>
          <w:tcPr>
            <w:tcW w:w="1871" w:type="pct"/>
            <w:vAlign w:val="center"/>
          </w:tcPr>
          <w:p w14:paraId="4EA25EDA">
            <w:pPr>
              <w:spacing w:line="400" w:lineRule="exact"/>
              <w:jc w:val="center"/>
              <w:rPr>
                <w:szCs w:val="21"/>
              </w:rPr>
            </w:pPr>
          </w:p>
        </w:tc>
        <w:tc>
          <w:tcPr>
            <w:tcW w:w="713" w:type="pct"/>
            <w:vAlign w:val="center"/>
          </w:tcPr>
          <w:p w14:paraId="017A7FAF">
            <w:pPr>
              <w:adjustRightInd w:val="0"/>
              <w:snapToGrid w:val="0"/>
              <w:jc w:val="center"/>
              <w:rPr>
                <w:szCs w:val="21"/>
              </w:rPr>
            </w:pPr>
          </w:p>
        </w:tc>
        <w:tc>
          <w:tcPr>
            <w:tcW w:w="665" w:type="pct"/>
            <w:vAlign w:val="center"/>
          </w:tcPr>
          <w:p w14:paraId="69212970">
            <w:pPr>
              <w:autoSpaceDN w:val="0"/>
              <w:jc w:val="center"/>
              <w:textAlignment w:val="center"/>
              <w:rPr>
                <w:szCs w:val="21"/>
              </w:rPr>
            </w:pPr>
          </w:p>
        </w:tc>
      </w:tr>
    </w:tbl>
    <w:p w14:paraId="2EE43B52">
      <w:pPr>
        <w:pStyle w:val="7"/>
      </w:pPr>
    </w:p>
    <w:p w14:paraId="669002B0"/>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BE7A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AD2372">
                          <w:pPr>
                            <w:pStyle w:val="2"/>
                          </w:pPr>
                          <w:r>
                            <w:rPr>
                              <w:rFonts w:hint="default" w:asciiTheme="minorAscii" w:hAnsiTheme="minorAscii"/>
                              <w:sz w:val="24"/>
                              <w:szCs w:val="24"/>
                            </w:rPr>
                            <w:t xml:space="preserve">第 </w:t>
                          </w:r>
                          <w:r>
                            <w:rPr>
                              <w:rFonts w:hint="default" w:asciiTheme="minorAscii" w:hAnsiTheme="minorAscii"/>
                              <w:sz w:val="24"/>
                              <w:szCs w:val="24"/>
                            </w:rPr>
                            <w:fldChar w:fldCharType="begin"/>
                          </w:r>
                          <w:r>
                            <w:rPr>
                              <w:rFonts w:hint="default" w:asciiTheme="minorAscii" w:hAnsiTheme="minorAscii"/>
                              <w:sz w:val="24"/>
                              <w:szCs w:val="24"/>
                            </w:rPr>
                            <w:instrText xml:space="preserve"> PAGE  \* MERGEFORMAT </w:instrText>
                          </w:r>
                          <w:r>
                            <w:rPr>
                              <w:rFonts w:hint="default" w:asciiTheme="minorAscii" w:hAnsiTheme="minorAscii"/>
                              <w:sz w:val="24"/>
                              <w:szCs w:val="24"/>
                            </w:rPr>
                            <w:fldChar w:fldCharType="separate"/>
                          </w:r>
                          <w:r>
                            <w:rPr>
                              <w:rFonts w:hint="default" w:asciiTheme="minorAscii" w:hAnsiTheme="minorAscii"/>
                              <w:sz w:val="24"/>
                              <w:szCs w:val="24"/>
                            </w:rPr>
                            <w:t>1</w:t>
                          </w:r>
                          <w:r>
                            <w:rPr>
                              <w:rFonts w:hint="default" w:asciiTheme="minorAscii" w:hAnsiTheme="minorAscii"/>
                              <w:sz w:val="24"/>
                              <w:szCs w:val="24"/>
                            </w:rPr>
                            <w:fldChar w:fldCharType="end"/>
                          </w:r>
                          <w:r>
                            <w:rPr>
                              <w:rFonts w:hint="default" w:asciiTheme="minorAscii" w:hAnsiTheme="minorAscii"/>
                              <w:sz w:val="24"/>
                              <w:szCs w:val="24"/>
                            </w:rPr>
                            <w:t xml:space="preserve"> </w:t>
                          </w:r>
                          <w:r>
                            <w:rPr>
                              <w:sz w:val="24"/>
                              <w:szCs w:val="24"/>
                            </w:rPr>
                            <w:t xml:space="preserve">页 共 </w:t>
                          </w:r>
                          <w:r>
                            <w:rPr>
                              <w:sz w:val="24"/>
                              <w:szCs w:val="24"/>
                            </w:rPr>
                            <w:fldChar w:fldCharType="begin"/>
                          </w:r>
                          <w:r>
                            <w:rPr>
                              <w:sz w:val="24"/>
                              <w:szCs w:val="24"/>
                            </w:rPr>
                            <w:instrText xml:space="preserve"> NUMPAGES  \* MERGEFORMAT </w:instrText>
                          </w:r>
                          <w:r>
                            <w:rPr>
                              <w:sz w:val="24"/>
                              <w:szCs w:val="24"/>
                            </w:rPr>
                            <w:fldChar w:fldCharType="separate"/>
                          </w:r>
                          <w:r>
                            <w:rPr>
                              <w:sz w:val="24"/>
                              <w:szCs w:val="24"/>
                            </w:rPr>
                            <w:t>4</w:t>
                          </w:r>
                          <w:r>
                            <w:rPr>
                              <w:sz w:val="24"/>
                              <w:szCs w:val="24"/>
                            </w:rPr>
                            <w:fldChar w:fldCharType="end"/>
                          </w:r>
                          <w:r>
                            <w:rPr>
                              <w:sz w:val="24"/>
                              <w:szCs w:val="24"/>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AD2372">
                    <w:pPr>
                      <w:pStyle w:val="2"/>
                    </w:pPr>
                    <w:r>
                      <w:rPr>
                        <w:rFonts w:hint="default" w:asciiTheme="minorAscii" w:hAnsiTheme="minorAscii"/>
                        <w:sz w:val="24"/>
                        <w:szCs w:val="24"/>
                      </w:rPr>
                      <w:t xml:space="preserve">第 </w:t>
                    </w:r>
                    <w:r>
                      <w:rPr>
                        <w:rFonts w:hint="default" w:asciiTheme="minorAscii" w:hAnsiTheme="minorAscii"/>
                        <w:sz w:val="24"/>
                        <w:szCs w:val="24"/>
                      </w:rPr>
                      <w:fldChar w:fldCharType="begin"/>
                    </w:r>
                    <w:r>
                      <w:rPr>
                        <w:rFonts w:hint="default" w:asciiTheme="minorAscii" w:hAnsiTheme="minorAscii"/>
                        <w:sz w:val="24"/>
                        <w:szCs w:val="24"/>
                      </w:rPr>
                      <w:instrText xml:space="preserve"> PAGE  \* MERGEFORMAT </w:instrText>
                    </w:r>
                    <w:r>
                      <w:rPr>
                        <w:rFonts w:hint="default" w:asciiTheme="minorAscii" w:hAnsiTheme="minorAscii"/>
                        <w:sz w:val="24"/>
                        <w:szCs w:val="24"/>
                      </w:rPr>
                      <w:fldChar w:fldCharType="separate"/>
                    </w:r>
                    <w:r>
                      <w:rPr>
                        <w:rFonts w:hint="default" w:asciiTheme="minorAscii" w:hAnsiTheme="minorAscii"/>
                        <w:sz w:val="24"/>
                        <w:szCs w:val="24"/>
                      </w:rPr>
                      <w:t>1</w:t>
                    </w:r>
                    <w:r>
                      <w:rPr>
                        <w:rFonts w:hint="default" w:asciiTheme="minorAscii" w:hAnsiTheme="minorAscii"/>
                        <w:sz w:val="24"/>
                        <w:szCs w:val="24"/>
                      </w:rPr>
                      <w:fldChar w:fldCharType="end"/>
                    </w:r>
                    <w:r>
                      <w:rPr>
                        <w:rFonts w:hint="default" w:asciiTheme="minorAscii" w:hAnsiTheme="minorAscii"/>
                        <w:sz w:val="24"/>
                        <w:szCs w:val="24"/>
                      </w:rPr>
                      <w:t xml:space="preserve"> </w:t>
                    </w:r>
                    <w:r>
                      <w:rPr>
                        <w:sz w:val="24"/>
                        <w:szCs w:val="24"/>
                      </w:rPr>
                      <w:t xml:space="preserve">页 共 </w:t>
                    </w:r>
                    <w:r>
                      <w:rPr>
                        <w:sz w:val="24"/>
                        <w:szCs w:val="24"/>
                      </w:rPr>
                      <w:fldChar w:fldCharType="begin"/>
                    </w:r>
                    <w:r>
                      <w:rPr>
                        <w:sz w:val="24"/>
                        <w:szCs w:val="24"/>
                      </w:rPr>
                      <w:instrText xml:space="preserve"> NUMPAGES  \* MERGEFORMAT </w:instrText>
                    </w:r>
                    <w:r>
                      <w:rPr>
                        <w:sz w:val="24"/>
                        <w:szCs w:val="24"/>
                      </w:rPr>
                      <w:fldChar w:fldCharType="separate"/>
                    </w:r>
                    <w:r>
                      <w:rPr>
                        <w:sz w:val="24"/>
                        <w:szCs w:val="24"/>
                      </w:rPr>
                      <w:t>4</w:t>
                    </w:r>
                    <w:r>
                      <w:rPr>
                        <w:sz w:val="24"/>
                        <w:szCs w:val="24"/>
                      </w:rPr>
                      <w:fldChar w:fldCharType="end"/>
                    </w:r>
                    <w:r>
                      <w:rPr>
                        <w:sz w:val="24"/>
                        <w:szCs w:val="24"/>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1CFC31"/>
    <w:multiLevelType w:val="singleLevel"/>
    <w:tmpl w:val="AC1CFC31"/>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E773C6"/>
    <w:rsid w:val="09A15452"/>
    <w:rsid w:val="21E773C6"/>
    <w:rsid w:val="2AA936A3"/>
    <w:rsid w:val="3A250A0A"/>
    <w:rsid w:val="407B41C1"/>
    <w:rsid w:val="4435044E"/>
    <w:rsid w:val="45F43FD8"/>
    <w:rsid w:val="46167F2D"/>
    <w:rsid w:val="4A471B52"/>
    <w:rsid w:val="4C5C41BA"/>
    <w:rsid w:val="4F004783"/>
    <w:rsid w:val="5BBF3E2F"/>
    <w:rsid w:val="5E770E3A"/>
    <w:rsid w:val="70045C63"/>
    <w:rsid w:val="72DE5425"/>
    <w:rsid w:val="75160542"/>
    <w:rsid w:val="76970F70"/>
    <w:rsid w:val="7C666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next w:val="1"/>
    <w:qFormat/>
    <w:uiPriority w:val="1"/>
    <w:rPr>
      <w:rFonts w:ascii="宋体" w:hAnsi="宋体" w:cs="宋体"/>
      <w:szCs w:val="21"/>
      <w:lang w:val="zh-CN" w:bidi="zh-CN"/>
    </w:rPr>
  </w:style>
  <w:style w:type="paragraph" w:styleId="4">
    <w:name w:val="Body Text Indent"/>
    <w:basedOn w:val="1"/>
    <w:next w:val="1"/>
    <w:qFormat/>
    <w:uiPriority w:val="0"/>
    <w:pPr>
      <w:ind w:firstLine="552"/>
    </w:pPr>
    <w:rPr>
      <w:rFonts w:ascii="宋体"/>
      <w:sz w:val="2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itle"/>
    <w:basedOn w:val="1"/>
    <w:next w:val="1"/>
    <w:qFormat/>
    <w:uiPriority w:val="0"/>
    <w:pPr>
      <w:spacing w:before="240" w:after="60"/>
      <w:jc w:val="center"/>
      <w:outlineLvl w:val="0"/>
    </w:pPr>
    <w:rPr>
      <w:rFonts w:ascii="Cambria" w:hAnsi="Cambria"/>
      <w:b/>
      <w:bCs/>
      <w:szCs w:val="32"/>
    </w:rPr>
  </w:style>
  <w:style w:type="paragraph" w:styleId="7">
    <w:name w:val="Body Text First Indent"/>
    <w:basedOn w:val="3"/>
    <w:next w:val="8"/>
    <w:qFormat/>
    <w:uiPriority w:val="0"/>
    <w:pPr>
      <w:spacing w:line="312" w:lineRule="auto"/>
      <w:ind w:firstLine="420"/>
    </w:pPr>
    <w:rPr>
      <w:rFonts w:ascii="Times New Roman" w:hAnsi="Times New Roman"/>
    </w:rPr>
  </w:style>
  <w:style w:type="paragraph" w:styleId="8">
    <w:name w:val="Body Text First Indent 2"/>
    <w:basedOn w:val="4"/>
    <w:next w:val="1"/>
    <w:unhideWhenUsed/>
    <w:qFormat/>
    <w:uiPriority w:val="0"/>
    <w:pPr>
      <w:spacing w:after="120"/>
      <w:ind w:left="420" w:leftChars="200" w:firstLine="420" w:firstLineChars="200"/>
    </w:pPr>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2036</Words>
  <Characters>2053</Characters>
  <Lines>0</Lines>
  <Paragraphs>0</Paragraphs>
  <TotalTime>1</TotalTime>
  <ScaleCrop>false</ScaleCrop>
  <LinksUpToDate>false</LinksUpToDate>
  <CharactersWithSpaces>2429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2025-04-11T08:57:00Z</dcterms:created>
  <dc:creator>嗯，就这</dc:creator>
  <cp:lastModifiedBy>亦丿辰</cp:lastModifiedBy>
  <dcterms:modified xsi:type="dcterms:W3CDTF">2025-08-07T09:30:41Z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36BEA869BDE24A7F86C864D390E61D58</vt:lpwstr>
  </property>
  <property fmtid="{D5CDD505-2E9C-101B-9397-08002B2CF9AE}" pid="4" name="KSOTemplateDocerSaveRecord">
    <vt:lpwstr>eyJoZGlkIjoiMzlkMDJiOTQyNWZjYzAyN2Q5NmIzYWRlMzQxZTgxYzAiLCJ1c2VySWQiOiI2NDA1NDA4MjQifQ==</vt:lpwstr>
  </property>
</Properties>
</file>