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版本号：GR25-CS-042-120250901001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2025年陕西省重点产品企业质量安全风险评估</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GR25-CS-042-1</w:t>
      </w:r>
      <w:r>
        <w:br/>
      </w:r>
      <w:r>
        <w:br/>
      </w:r>
      <w:r>
        <w:br/>
      </w:r>
    </w:p>
    <w:p>
      <w:pPr>
        <w:pStyle w:val="null3"/>
        <w:jc w:val="center"/>
        <w:outlineLvl w:val="2"/>
      </w:pPr>
      <w:r>
        <w:rPr>
          <w:rFonts w:ascii="仿宋_GB2312" w:hAnsi="仿宋_GB2312" w:cs="仿宋_GB2312" w:eastAsia="仿宋_GB2312"/>
          <w:sz w:val="28"/>
          <w:b/>
        </w:rPr>
        <w:t>陕西省市场监督管理局</w:t>
      </w:r>
    </w:p>
    <w:p>
      <w:pPr>
        <w:pStyle w:val="null3"/>
        <w:jc w:val="center"/>
        <w:outlineLvl w:val="2"/>
      </w:pPr>
      <w:r>
        <w:rPr>
          <w:rFonts w:ascii="仿宋_GB2312" w:hAnsi="仿宋_GB2312" w:cs="仿宋_GB2312" w:eastAsia="仿宋_GB2312"/>
          <w:sz w:val="28"/>
          <w:b/>
        </w:rPr>
        <w:t>伟江项目管理咨询有限公司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伟江项目管理咨询有限公司</w:t>
      </w:r>
      <w:r>
        <w:rPr>
          <w:rFonts w:ascii="仿宋_GB2312" w:hAnsi="仿宋_GB2312" w:cs="仿宋_GB2312" w:eastAsia="仿宋_GB2312"/>
        </w:rPr>
        <w:t>（以下简称“代理机构”）受</w:t>
      </w:r>
      <w:r>
        <w:rPr>
          <w:rFonts w:ascii="仿宋_GB2312" w:hAnsi="仿宋_GB2312" w:cs="仿宋_GB2312" w:eastAsia="仿宋_GB2312"/>
        </w:rPr>
        <w:t>陕西省市场监督管理局</w:t>
      </w:r>
      <w:r>
        <w:rPr>
          <w:rFonts w:ascii="仿宋_GB2312" w:hAnsi="仿宋_GB2312" w:cs="仿宋_GB2312" w:eastAsia="仿宋_GB2312"/>
        </w:rPr>
        <w:t>委托，拟对</w:t>
      </w:r>
      <w:r>
        <w:rPr>
          <w:rFonts w:ascii="仿宋_GB2312" w:hAnsi="仿宋_GB2312" w:cs="仿宋_GB2312" w:eastAsia="仿宋_GB2312"/>
        </w:rPr>
        <w:t>2025年陕西省重点产品企业质量安全风险评估</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GR25-CS-042-1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2025年陕西省重点产品企业质量安全风险评估</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陕西省市场监督管理局2025年陕西省重点产品企业质量安全风险评估项目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陕西省市场监督管理局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西安市二环北路东段739号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陕西省市场监督管理局经办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029-86138335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伟江项目管理咨询有限公司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西安市新城区龙首北路东段大明宫圣远广场A座8001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吴斯琪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029-81111916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开户名称：伟江项目管理咨询有限公司</w:t>
            </w:r>
          </w:p>
          <w:p>
            <w:pPr>
              <w:pStyle w:val="null3"/>
            </w:pPr>
            <w:r>
              <w:rPr>
                <w:rFonts w:ascii="仿宋_GB2312" w:hAnsi="仿宋_GB2312" w:cs="仿宋_GB2312" w:eastAsia="仿宋_GB2312"/>
              </w:rPr>
              <w:t>开户银行：兴业银行股份有限公司西安未央路支行</w:t>
            </w:r>
          </w:p>
          <w:p>
            <w:pPr>
              <w:pStyle w:val="null3"/>
            </w:pPr>
            <w:r>
              <w:rPr>
                <w:rFonts w:ascii="仿宋_GB2312" w:hAnsi="仿宋_GB2312" w:cs="仿宋_GB2312" w:eastAsia="仿宋_GB2312"/>
              </w:rPr>
              <w:t>银行账号：456910100100163145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代理服务费收费标准：本项目采购代理服务费以采购项目的成交金额作为收费基数，按照国家计委（计价格【2002】1980号）《招标代理服务收费管理暂行办法》规定的服务类收费标准收取。（不足6000按6000收取）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陕西省市场监督管理局</w:t>
      </w:r>
      <w:r>
        <w:rPr>
          <w:rFonts w:ascii="仿宋_GB2312" w:hAnsi="仿宋_GB2312" w:cs="仿宋_GB2312" w:eastAsia="仿宋_GB2312"/>
        </w:rPr>
        <w:t>和</w:t>
      </w:r>
      <w:r>
        <w:rPr>
          <w:rFonts w:ascii="仿宋_GB2312" w:hAnsi="仿宋_GB2312" w:cs="仿宋_GB2312" w:eastAsia="仿宋_GB2312"/>
        </w:rPr>
        <w:t>伟江项目管理咨询有限公司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陕西省市场监督管理局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伟江项目管理咨询有限公司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陕西省市场监督管理局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伟江项目管理咨询有限公司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以最终签订的合同为准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联系人：马建国</w:t>
      </w:r>
    </w:p>
    <w:p>
      <w:pPr>
        <w:pStyle w:val="null3"/>
      </w:pPr>
      <w:r>
        <w:rPr>
          <w:rFonts w:ascii="仿宋_GB2312" w:hAnsi="仿宋_GB2312" w:cs="仿宋_GB2312" w:eastAsia="仿宋_GB2312"/>
        </w:rPr>
        <w:t>联系电话：029-81111916</w:t>
      </w:r>
    </w:p>
    <w:p>
      <w:pPr>
        <w:pStyle w:val="null3"/>
      </w:pPr>
      <w:r>
        <w:rPr>
          <w:rFonts w:ascii="仿宋_GB2312" w:hAnsi="仿宋_GB2312" w:cs="仿宋_GB2312" w:eastAsia="仿宋_GB2312"/>
        </w:rPr>
        <w:t>地址：西安市新城区龙首北路东段大明宫圣远广场A座8001</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2025年陕西省重点产品企业质量安全风险评估的采购项目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2025年陕西省重点产品企业质量安全风险评估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标的名称：2025年陕西省重点产品企业质量安全风险评估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rPr>
              <w:t>一.服务的主要内容：</w:t>
            </w:r>
          </w:p>
          <w:p>
            <w:pPr>
              <w:pStyle w:val="null3"/>
            </w:pPr>
            <w:r>
              <w:rPr>
                <w:rFonts w:ascii="仿宋_GB2312" w:hAnsi="仿宋_GB2312" w:cs="仿宋_GB2312" w:eastAsia="仿宋_GB2312"/>
                <w:sz w:val="20"/>
              </w:rPr>
              <w:t>负责2025年陕西省电线电缆企业质量安全风险评估工作内容如下：</w:t>
            </w:r>
          </w:p>
          <w:p>
            <w:pPr>
              <w:pStyle w:val="null3"/>
            </w:pPr>
            <w:r>
              <w:rPr>
                <w:rFonts w:ascii="仿宋_GB2312" w:hAnsi="仿宋_GB2312" w:cs="仿宋_GB2312" w:eastAsia="仿宋_GB2312"/>
                <w:sz w:val="20"/>
              </w:rPr>
              <w:t>① 主导组织编制电线电缆产品的企业评估技术文件，即《电线电缆生产企业质量安全控制能力分级评价导则》，须经论证适用，并报送甲方审核采用。评价规范内容包括但不限于对企业的质量管理体系检查、生产过程检查、原材料与成品检验、风险识别与分析；</w:t>
            </w:r>
          </w:p>
          <w:p>
            <w:pPr>
              <w:pStyle w:val="null3"/>
            </w:pPr>
            <w:r>
              <w:rPr>
                <w:rFonts w:ascii="仿宋_GB2312" w:hAnsi="仿宋_GB2312" w:cs="仿宋_GB2312" w:eastAsia="仿宋_GB2312"/>
                <w:sz w:val="20"/>
              </w:rPr>
              <w:t>② 组建质量安全风险评估专家组，组织实施评估工作，负责评估专家派遣、车辆保障工作等；</w:t>
            </w:r>
          </w:p>
          <w:p>
            <w:pPr>
              <w:pStyle w:val="null3"/>
            </w:pPr>
            <w:r>
              <w:rPr>
                <w:rFonts w:ascii="仿宋_GB2312" w:hAnsi="仿宋_GB2312" w:cs="仿宋_GB2312" w:eastAsia="仿宋_GB2312"/>
                <w:sz w:val="20"/>
              </w:rPr>
              <w:t>③ 汇总各电线电缆生产企业评估结果，编制详细的风险评估报告，报告内容应包括企业基本情况、评估目的、评估依据、评估过程、发现的问题、风险评估结果、防控措施与建议等。报告要语言简洁、条理清晰、数据准确，经评估专家团队内部审核后，及时提交给省局产品质量监督处会审；</w:t>
            </w:r>
          </w:p>
          <w:p>
            <w:pPr>
              <w:pStyle w:val="null3"/>
            </w:pPr>
            <w:r>
              <w:rPr>
                <w:rFonts w:ascii="仿宋_GB2312" w:hAnsi="仿宋_GB2312" w:cs="仿宋_GB2312" w:eastAsia="仿宋_GB2312"/>
                <w:sz w:val="20"/>
              </w:rPr>
              <w:t>④ 负责支付涉及此次评估工作的电线电缆所有费用支出，如评估专家劳务费、差旅费、出差补贴等费用，为评估专家购买意外保险，并承担车辆使用相关费用；</w:t>
            </w:r>
          </w:p>
          <w:p>
            <w:pPr>
              <w:pStyle w:val="null3"/>
            </w:pPr>
            <w:r>
              <w:rPr>
                <w:rFonts w:ascii="仿宋_GB2312" w:hAnsi="仿宋_GB2312" w:cs="仿宋_GB2312" w:eastAsia="仿宋_GB2312"/>
                <w:sz w:val="20"/>
              </w:rPr>
              <w:t>⑤ 乙方承担由甲方指定机构组织实施的建筑用钢筋生产企业质量安全风险评估工作中所产生的技术专家劳务费、差旅费、出差补贴等费用。建筑用钢筋生产企业质量安全风险评估工作由中冶检测认证有限公司承担。</w:t>
            </w:r>
          </w:p>
          <w:p>
            <w:pPr>
              <w:pStyle w:val="null3"/>
            </w:pPr>
            <w:r>
              <w:rPr>
                <w:rFonts w:ascii="仿宋_GB2312" w:hAnsi="仿宋_GB2312" w:cs="仿宋_GB2312" w:eastAsia="仿宋_GB2312"/>
                <w:sz w:val="20"/>
              </w:rPr>
              <w:t>⑥积极协调各地市场监管部门联系合作开展工作。</w:t>
            </w:r>
          </w:p>
          <w:p>
            <w:pPr>
              <w:pStyle w:val="null3"/>
            </w:pPr>
            <w:r>
              <w:rPr>
                <w:rFonts w:ascii="仿宋_GB2312" w:hAnsi="仿宋_GB2312" w:cs="仿宋_GB2312" w:eastAsia="仿宋_GB2312"/>
                <w:sz w:val="20"/>
              </w:rPr>
              <w:t>二、服务质量保证：</w:t>
            </w:r>
          </w:p>
          <w:p>
            <w:pPr>
              <w:pStyle w:val="null3"/>
            </w:pPr>
            <w:r>
              <w:rPr>
                <w:rFonts w:ascii="仿宋_GB2312" w:hAnsi="仿宋_GB2312" w:cs="仿宋_GB2312" w:eastAsia="仿宋_GB2312"/>
                <w:sz w:val="20"/>
              </w:rPr>
              <w:t>（一）甲方为乙方提供的相关事项：</w:t>
            </w:r>
          </w:p>
          <w:p>
            <w:pPr>
              <w:pStyle w:val="null3"/>
            </w:pPr>
            <w:r>
              <w:rPr>
                <w:rFonts w:ascii="仿宋_GB2312" w:hAnsi="仿宋_GB2312" w:cs="仿宋_GB2312" w:eastAsia="仿宋_GB2312"/>
                <w:sz w:val="20"/>
              </w:rPr>
              <w:t>甲方应当在评估工作开展前及时向乙方拨付相关经费。</w:t>
            </w:r>
          </w:p>
          <w:p>
            <w:pPr>
              <w:pStyle w:val="null3"/>
            </w:pPr>
            <w:r>
              <w:rPr>
                <w:rFonts w:ascii="仿宋_GB2312" w:hAnsi="仿宋_GB2312" w:cs="仿宋_GB2312" w:eastAsia="仿宋_GB2312"/>
                <w:sz w:val="20"/>
              </w:rPr>
              <w:t>（二）乙方承担项目任务的人员和设施条件及应尽责任：</w:t>
            </w:r>
          </w:p>
          <w:p>
            <w:pPr>
              <w:pStyle w:val="null3"/>
            </w:pPr>
            <w:r>
              <w:rPr>
                <w:rFonts w:ascii="仿宋_GB2312" w:hAnsi="仿宋_GB2312" w:cs="仿宋_GB2312" w:eastAsia="仿宋_GB2312"/>
                <w:sz w:val="20"/>
              </w:rPr>
              <w:t>1．乙方应当具备开展本合同委托内容的下列条件：</w:t>
            </w:r>
          </w:p>
          <w:p>
            <w:pPr>
              <w:pStyle w:val="null3"/>
            </w:pPr>
            <w:r>
              <w:rPr>
                <w:rFonts w:ascii="仿宋_GB2312" w:hAnsi="仿宋_GB2312" w:cs="仿宋_GB2312" w:eastAsia="仿宋_GB2312"/>
                <w:sz w:val="20"/>
              </w:rPr>
              <w:t>①应配备专业素养高、操守良好的质量安全风险评估专家，每组不少于2人，且成员不得来自同一单位，组长需具备丰富专业技术工作经验，同时应为工业产品许可证相应产品技术专家库成员。确保专家熟知法规、经验丰富、无利益关联、掌握评估方法，保障评估公正科学。</w:t>
            </w:r>
          </w:p>
          <w:p>
            <w:pPr>
              <w:pStyle w:val="null3"/>
            </w:pPr>
            <w:r>
              <w:rPr>
                <w:rFonts w:ascii="仿宋_GB2312" w:hAnsi="仿宋_GB2312" w:cs="仿宋_GB2312" w:eastAsia="仿宋_GB2312"/>
                <w:sz w:val="20"/>
              </w:rPr>
              <w:t>②具有完成评估合同内容所需的组织管理机制和协调能力；</w:t>
            </w:r>
          </w:p>
          <w:p>
            <w:pPr>
              <w:pStyle w:val="null3"/>
            </w:pPr>
            <w:r>
              <w:rPr>
                <w:rFonts w:ascii="仿宋_GB2312" w:hAnsi="仿宋_GB2312" w:cs="仿宋_GB2312" w:eastAsia="仿宋_GB2312"/>
                <w:sz w:val="20"/>
              </w:rPr>
              <w:t>③能够跟踪相关产品行业发展动态，熟悉相关产品生产过程及技术；</w:t>
            </w:r>
          </w:p>
          <w:p>
            <w:pPr>
              <w:pStyle w:val="null3"/>
            </w:pPr>
            <w:r>
              <w:rPr>
                <w:rFonts w:ascii="仿宋_GB2312" w:hAnsi="仿宋_GB2312" w:cs="仿宋_GB2312" w:eastAsia="仿宋_GB2312"/>
                <w:sz w:val="20"/>
              </w:rPr>
              <w:t>④满足法律法规规定的其他条件。</w:t>
            </w:r>
          </w:p>
          <w:p>
            <w:pPr>
              <w:pStyle w:val="null3"/>
            </w:pPr>
            <w:r>
              <w:rPr>
                <w:rFonts w:ascii="仿宋_GB2312" w:hAnsi="仿宋_GB2312" w:cs="仿宋_GB2312" w:eastAsia="仿宋_GB2312"/>
                <w:sz w:val="20"/>
              </w:rPr>
              <w:t>2.乙方根据法律法规及相关文件掌握项目执行所需的政策文件和具体要求。</w:t>
            </w:r>
          </w:p>
          <w:p>
            <w:pPr>
              <w:pStyle w:val="null3"/>
            </w:pPr>
            <w:r>
              <w:rPr>
                <w:rFonts w:ascii="仿宋_GB2312" w:hAnsi="仿宋_GB2312" w:cs="仿宋_GB2312" w:eastAsia="仿宋_GB2312"/>
                <w:sz w:val="20"/>
              </w:rPr>
              <w:t>3.乙方应当严格按照本合同约定的内容承担相关工作。保证评估结果的客观公正，对评估结果的真实性、有效性、合法性负责，及时上报评估结果，不得隐瞒、毁损和伪造评估结果。</w:t>
            </w:r>
          </w:p>
          <w:p>
            <w:pPr>
              <w:pStyle w:val="null3"/>
            </w:pPr>
            <w:r>
              <w:rPr>
                <w:rFonts w:ascii="仿宋_GB2312" w:hAnsi="仿宋_GB2312" w:cs="仿宋_GB2312" w:eastAsia="仿宋_GB2312"/>
                <w:sz w:val="20"/>
              </w:rPr>
              <w:t>4.乙方应当在本合同约定时限内，保质保量完成电线电缆产品质量风险评估工作，确保无违法违规行为发生。</w:t>
            </w:r>
          </w:p>
          <w:p>
            <w:pPr>
              <w:pStyle w:val="null3"/>
            </w:pPr>
            <w:r>
              <w:rPr>
                <w:rFonts w:ascii="仿宋_GB2312" w:hAnsi="仿宋_GB2312" w:cs="仿宋_GB2312" w:eastAsia="仿宋_GB2312"/>
                <w:sz w:val="20"/>
              </w:rPr>
              <w:t>5.乙方应对所承担的风险评估工作负保密责任。</w:t>
            </w:r>
          </w:p>
          <w:p>
            <w:pPr>
              <w:pStyle w:val="null3"/>
            </w:pPr>
            <w:r>
              <w:rPr>
                <w:rFonts w:ascii="仿宋_GB2312" w:hAnsi="仿宋_GB2312" w:cs="仿宋_GB2312" w:eastAsia="仿宋_GB2312"/>
                <w:sz w:val="20"/>
              </w:rPr>
              <w:t>6.包括但不限于在提供评估工作过程中的人员安全、劳动纠纷、民事侵权、违反廉政规定等法律后果，均由乙方负责。</w:t>
            </w:r>
          </w:p>
          <w:p>
            <w:pPr>
              <w:pStyle w:val="null3"/>
            </w:pPr>
            <w:r>
              <w:rPr>
                <w:rFonts w:ascii="仿宋_GB2312" w:hAnsi="仿宋_GB2312" w:cs="仿宋_GB2312" w:eastAsia="仿宋_GB2312"/>
                <w:sz w:val="20"/>
              </w:rPr>
              <w:t>7.乙方向甲方提交的评估报告及相关资料，需经甲方会审验收无异议，方视为有效。</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以最终签订的合同为准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以最终签订的合同为准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供应商资质证明文件.docx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其它符合性审查</w:t>
            </w:r>
          </w:p>
        </w:tc>
        <w:tc>
          <w:tcPr>
            <w:tcW w:type="dxa" w:w="3322"/>
          </w:tcPr>
          <w:p>
            <w:pPr>
              <w:pStyle w:val="null3"/>
            </w:pPr>
            <w:r>
              <w:rPr>
                <w:rFonts w:ascii="仿宋_GB2312" w:hAnsi="仿宋_GB2312" w:cs="仿宋_GB2312" w:eastAsia="仿宋_GB2312"/>
              </w:rPr>
              <w:t>1、提供的资格证明文件是否符合国家法律法规和采购文件的要求，并且齐全、真实、有效； 2、响应文件是否按照采购文件要求的格式编写； 3、响应内容是否有重大缺漏项； 4、磋商报价是否具有唯一性； 5、响应文件的签署、加盖印章是否合格、有效； 6、磋商报价是否未超过采购预算； 7、磋商文件是否响应了采购文件要求的全部条款、条件和规格要求，并且提供了支持文件，没有重大偏离。</w:t>
            </w:r>
          </w:p>
        </w:tc>
        <w:tc>
          <w:tcPr>
            <w:tcW w:type="dxa" w:w="1661"/>
          </w:tcPr>
          <w:p>
            <w:pPr>
              <w:pStyle w:val="null3"/>
            </w:pPr>
            <w:r>
              <w:rPr>
                <w:rFonts w:ascii="仿宋_GB2312" w:hAnsi="仿宋_GB2312" w:cs="仿宋_GB2312" w:eastAsia="仿宋_GB2312"/>
              </w:rPr>
              <w:t>响应文件封面 标的清单 报价表 响应函 商务偏离表.docx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项目整体的理解及需求认识程度</w:t>
            </w:r>
          </w:p>
        </w:tc>
        <w:tc>
          <w:tcPr>
            <w:tcW w:type="dxa" w:w="2492"/>
          </w:tcPr>
          <w:p>
            <w:pPr>
              <w:pStyle w:val="null3"/>
            </w:pPr>
            <w:r>
              <w:rPr>
                <w:rFonts w:ascii="仿宋_GB2312" w:hAnsi="仿宋_GB2312" w:cs="仿宋_GB2312" w:eastAsia="仿宋_GB2312"/>
              </w:rPr>
              <w:t>对项目整体的理解及需求认识程度包括但不限于：①对项目服务内容要求及背景的了解；②对项目相关规划、实施目标的了解； 1、对本项目的整体服务情况和背景了解熟悉和透彻，对相关规划、实施目标解读科学、合理、准确，完全满足或优于磋商文件要求的，得15分； 2、对本项目的整体服务情况和背景了解清晰，但不够透彻，对相关规划、实施目标解读具有一定的科学性、合理性和准确性，满足磋商文件要求的，得10分； 3、对本项目的整体服务情况和背景基本理解，对相关规划、实施目标解读具有的科学性、合理性和准确性，基本满足磋商文件要求的，得5分； 4、对项目认识不足，对相关规划、实施目标解读科学性、合理性和准确性差，不能满足磋商文件要求的，得1分； 5、无提供不得分。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响应方案说明1.docx</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根据供应商针对本项目工作重点、难点的分析（内容包括但不限于本项目工作重点阐述、本项目工作难点阐述、针对本项目重点难点采取的对应措施）进行评审： 1、对项目工作内容熟悉和理解全面，对重点、难点分析准确，解决思路合理，完全满足磋商文件要求的，得10分； 2、对项目工作内容基本熟悉，对重点、难点分析基本准确，解决思路可行，基本满足磋商文件要求的，得6分； 3、对项目工作内容的理解有误，对重点、难点分析基本不够准确，解决思路不清晰，制定的对策措施有所欠缺，不满足磋商文件要求的，得2分； 4、无提供不得分。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响应方案说明1.docx</w:t>
            </w:r>
          </w:p>
        </w:tc>
      </w:tr>
      <w:tr>
        <w:tc>
          <w:tcPr>
            <w:tcW w:type="dxa" w:w="831"/>
            <w:vMerge/>
          </w:tcPr>
          <w:p/>
        </w:tc>
        <w:tc>
          <w:tcPr>
            <w:tcW w:type="dxa" w:w="1661"/>
          </w:tcPr>
          <w:p>
            <w:pPr>
              <w:pStyle w:val="null3"/>
            </w:pPr>
            <w:r>
              <w:rPr>
                <w:rFonts w:ascii="仿宋_GB2312" w:hAnsi="仿宋_GB2312" w:cs="仿宋_GB2312" w:eastAsia="仿宋_GB2312"/>
              </w:rPr>
              <w:t>项目实施计划</w:t>
            </w:r>
          </w:p>
        </w:tc>
        <w:tc>
          <w:tcPr>
            <w:tcW w:type="dxa" w:w="2492"/>
          </w:tcPr>
          <w:p>
            <w:pPr>
              <w:pStyle w:val="null3"/>
            </w:pPr>
            <w:r>
              <w:rPr>
                <w:rFonts w:ascii="仿宋_GB2312" w:hAnsi="仿宋_GB2312" w:cs="仿宋_GB2312" w:eastAsia="仿宋_GB2312"/>
              </w:rPr>
              <w:t>根据供应商针对本项目制作的实施计划（内容包括但不限于实施计划总体设计、进度控制、项目执行过程中的时间计划、对潜在风险的预测及控制能力）进行评审： 1、实施计划总体设计详细全面、时间计划把握准确、切合实际，进度控制安排具体明确，同时对进度控制中的风险进行分析，并在分析的基础上采取风险管理措施，可行性高，完全满足或优于磋商文件要求的，得10分； 2、实施计划总体设计全面、时间计划把握准确、切合实际，进度控制措施安排具体明确，对进度控制中的风险进行简单分析，在分析的基础上采取风险管理措施，具有一定可行性，能满足磋商文件要求的，得7分； 3、实施计划总体设计基本全面、时间计划把握基本准确、基本符合实际，进度控制安排基本完整，同时对进度控制中的风险进行分析，并在分析的基础上采取风险管理措施，部分具有可行性，基本满足磋商文件要求的，得4分； 4、实施计划总体设计不全面、时间计划把握不准确、不符合实际，进度控制安排不完整，同时对进度控制中的风险进行分析，并在分析的基础上采取风险管理措施，可行性低，不满足磋商文件要求的，得1分； 5、无提供不得分。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响应方案说明1.docx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根据供应商针对本项目开展所制定的质量保障措施（内容包括但不限于项目服务质量保障措施、服务质量监管方法）进行评审： 1、项目服务保障措施及服务质量监管方法合理详细、表述清晰、切实可行，完全满足或优于磋商文件要求的，得10分； 2、项目服务保障措施及服务质量监管方法基本合理详细、基本切实可行，基本满足磋商文件要求的，得6分； 3、项目服务保障措施及服务质量监管方法不合理、有措施但不够详细，不完整、不太切实可行，不能满足磋商文件要求的，得2分； 4、无提供不得分。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响应方案说明1.docx</w:t>
            </w:r>
          </w:p>
        </w:tc>
      </w:tr>
      <w:tr>
        <w:tc>
          <w:tcPr>
            <w:tcW w:type="dxa" w:w="831"/>
            <w:vMerge/>
          </w:tcPr>
          <w:p/>
        </w:tc>
        <w:tc>
          <w:tcPr>
            <w:tcW w:type="dxa" w:w="1661"/>
          </w:tcPr>
          <w:p>
            <w:pPr>
              <w:pStyle w:val="null3"/>
            </w:pPr>
            <w:r>
              <w:rPr>
                <w:rFonts w:ascii="仿宋_GB2312" w:hAnsi="仿宋_GB2312" w:cs="仿宋_GB2312" w:eastAsia="仿宋_GB2312"/>
              </w:rPr>
              <w:t>项目管理及人员配备方案</w:t>
            </w:r>
          </w:p>
        </w:tc>
        <w:tc>
          <w:tcPr>
            <w:tcW w:type="dxa" w:w="2492"/>
          </w:tcPr>
          <w:p>
            <w:pPr>
              <w:pStyle w:val="null3"/>
            </w:pPr>
            <w:r>
              <w:rPr>
                <w:rFonts w:ascii="仿宋_GB2312" w:hAnsi="仿宋_GB2312" w:cs="仿宋_GB2312" w:eastAsia="仿宋_GB2312"/>
              </w:rPr>
              <w:t>根据供应商针对本项目提供的项目管理制度和人员配备方案进行评审： 1、供应商具有健全的内部组织管理框架，团队管理架构清晰合理，职责分工全面细致，能完全满足磋商文件要求的，得10分； 2、供应商具有基本健全的内部组织管理框架，团队管理架构基本清晰合理，职责分工基本全面，基本满足磋商文件要求的，得6分； 3、供应商具有部分内部组织管理框架，团队管理架构不够合理，职责分工不全面，不能满足磋商文件要求的，得2分； 4、无提供不得分。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响应方案说明1.docx</w:t>
            </w:r>
          </w:p>
        </w:tc>
      </w:tr>
      <w:tr>
        <w:tc>
          <w:tcPr>
            <w:tcW w:type="dxa" w:w="831"/>
            <w:vMerge/>
          </w:tcPr>
          <w:p/>
        </w:tc>
        <w:tc>
          <w:tcPr>
            <w:tcW w:type="dxa" w:w="1661"/>
          </w:tcPr>
          <w:p>
            <w:pPr>
              <w:pStyle w:val="null3"/>
            </w:pPr>
            <w:r>
              <w:rPr>
                <w:rFonts w:ascii="仿宋_GB2312" w:hAnsi="仿宋_GB2312" w:cs="仿宋_GB2312" w:eastAsia="仿宋_GB2312"/>
              </w:rPr>
              <w:t>同类项目业绩</w:t>
            </w:r>
          </w:p>
        </w:tc>
        <w:tc>
          <w:tcPr>
            <w:tcW w:type="dxa" w:w="2492"/>
          </w:tcPr>
          <w:p>
            <w:pPr>
              <w:pStyle w:val="null3"/>
            </w:pPr>
            <w:r>
              <w:rPr>
                <w:rFonts w:ascii="仿宋_GB2312" w:hAnsi="仿宋_GB2312" w:cs="仿宋_GB2312" w:eastAsia="仿宋_GB2312"/>
              </w:rPr>
              <w:t>根据2022年1月1日（以合同签订时间为准）以来供应商能够提供同类调查服务项目业绩的，每提供一个得3分，最高得12分，不提供不得分。 注：须提供合同关键页扫描件（含签订合同双方的单位名称、合同项目名称、合同内容、签订合同双方的落款盖章、签订日期的关键页）作为同类业绩证明资料。不提供或资料不全不得分。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响应方案说明1.docx</w:t>
            </w:r>
          </w:p>
        </w:tc>
      </w:tr>
      <w:tr>
        <w:tc>
          <w:tcPr>
            <w:tcW w:type="dxa" w:w="831"/>
            <w:vMerge/>
          </w:tcPr>
          <w:p/>
        </w:tc>
        <w:tc>
          <w:tcPr>
            <w:tcW w:type="dxa" w:w="1661"/>
          </w:tcPr>
          <w:p>
            <w:pPr>
              <w:pStyle w:val="null3"/>
            </w:pPr>
            <w:r>
              <w:rPr>
                <w:rFonts w:ascii="仿宋_GB2312" w:hAnsi="仿宋_GB2312" w:cs="仿宋_GB2312" w:eastAsia="仿宋_GB2312"/>
              </w:rPr>
              <w:t>综合科研实力</w:t>
            </w:r>
          </w:p>
        </w:tc>
        <w:tc>
          <w:tcPr>
            <w:tcW w:type="dxa" w:w="2492"/>
          </w:tcPr>
          <w:p>
            <w:pPr>
              <w:pStyle w:val="null3"/>
            </w:pPr>
            <w:r>
              <w:rPr>
                <w:rFonts w:ascii="仿宋_GB2312" w:hAnsi="仿宋_GB2312" w:cs="仿宋_GB2312" w:eastAsia="仿宋_GB2312"/>
              </w:rPr>
              <w:t>供应商具有科研实力，具有满意度评测理论基础，开展过满意度评测等相关实践研究；提供相关证明材料，如相关标准或者论文或者论著等。每提供一项得3分，最高12分，未提供得0分。 注：证明资料至少需要提供出版物的封面页、目录页、文章截图。需体现供应商或项目团队人员的名称。</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响应方案说明1.docx</w:t>
            </w:r>
          </w:p>
        </w:tc>
      </w:tr>
      <w:tr>
        <w:tc>
          <w:tcPr>
            <w:tcW w:type="dxa" w:w="831"/>
            <w:vMerge/>
          </w:tcPr>
          <w:p/>
        </w:tc>
        <w:tc>
          <w:tcPr>
            <w:tcW w:type="dxa" w:w="1661"/>
          </w:tcPr>
          <w:p>
            <w:pPr>
              <w:pStyle w:val="null3"/>
            </w:pPr>
            <w:r>
              <w:rPr>
                <w:rFonts w:ascii="仿宋_GB2312" w:hAnsi="仿宋_GB2312" w:cs="仿宋_GB2312" w:eastAsia="仿宋_GB2312"/>
              </w:rPr>
              <w:t>服务团队配备情况</w:t>
            </w:r>
          </w:p>
        </w:tc>
        <w:tc>
          <w:tcPr>
            <w:tcW w:type="dxa" w:w="2492"/>
          </w:tcPr>
          <w:p>
            <w:pPr>
              <w:pStyle w:val="null3"/>
            </w:pPr>
            <w:r>
              <w:rPr>
                <w:rFonts w:ascii="仿宋_GB2312" w:hAnsi="仿宋_GB2312" w:cs="仿宋_GB2312" w:eastAsia="仿宋_GB2312"/>
              </w:rPr>
              <w:t>根据拟派本项目服务团队成员的数量进行评价： 1、提供6人或以上得：6分； 2、提供3～5人得：3分； 3、提供1～2人得：1分。 注：需提供人员清单以及在供应商单位任职的外部证明材料【如社保缴纳证明（磋商前六个月内任意一个月）或劳动合同】。证明材料不清晰无法辨认的不得分。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响应方案说明1.docx</w:t>
            </w:r>
          </w:p>
        </w:tc>
      </w:tr>
      <w:tr>
        <w:tc>
          <w:tcPr>
            <w:tcW w:type="dxa" w:w="831"/>
            <w:vMerge/>
          </w:tcPr>
          <w:p/>
        </w:tc>
        <w:tc>
          <w:tcPr>
            <w:tcW w:type="dxa" w:w="1661"/>
          </w:tcPr>
          <w:p>
            <w:pPr>
              <w:pStyle w:val="null3"/>
            </w:pPr>
            <w:r>
              <w:rPr>
                <w:rFonts w:ascii="仿宋_GB2312" w:hAnsi="仿宋_GB2312" w:cs="仿宋_GB2312" w:eastAsia="仿宋_GB2312"/>
              </w:rPr>
              <w:t>项目团队人员构成情况</w:t>
            </w:r>
          </w:p>
        </w:tc>
        <w:tc>
          <w:tcPr>
            <w:tcW w:type="dxa" w:w="2492"/>
          </w:tcPr>
          <w:p>
            <w:pPr>
              <w:pStyle w:val="null3"/>
            </w:pPr>
            <w:r>
              <w:rPr>
                <w:rFonts w:ascii="仿宋_GB2312" w:hAnsi="仿宋_GB2312" w:cs="仿宋_GB2312" w:eastAsia="仿宋_GB2312"/>
              </w:rPr>
              <w:t>根据供应商为本项目拟派的团队人员情况进行评审： 拟为本项目配备的团队人员每提供1位博士学位或高级职称人员，得1分，累计最高得5分；未提供或不符合要求的，得0分。 注：须提供上述相应有效证书复印件加盖公章。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响应方案说明1.docx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详见附件：供应商资质证明文件.docx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详见附件：响应方案说明1.docx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详见附件：合同参考格式.docx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