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B0141">
      <w:pPr>
        <w:ind w:left="0" w:leftChars="0" w:firstLine="0" w:firstLineChars="0"/>
        <w:outlineLvl w:val="9"/>
        <w:rPr>
          <w:rFonts w:hint="eastAsia" w:ascii="宋体" w:hAnsi="宋体" w:eastAsia="宋体" w:cs="宋体"/>
          <w:b/>
          <w:color w:val="auto"/>
          <w:sz w:val="36"/>
          <w:szCs w:val="36"/>
          <w:highlight w:val="none"/>
        </w:rPr>
      </w:pPr>
      <w:bookmarkStart w:id="0" w:name="_Toc29769"/>
      <w:bookmarkStart w:id="1" w:name="_Toc7758_WPSOffice_Level1"/>
    </w:p>
    <w:p w14:paraId="3CDF6D22">
      <w:pPr>
        <w:ind w:left="0" w:leftChars="0" w:firstLine="0" w:firstLineChars="0"/>
        <w:outlineLvl w:val="9"/>
        <w:rPr>
          <w:rFonts w:hint="eastAsia" w:ascii="宋体" w:hAnsi="宋体" w:eastAsia="宋体" w:cs="宋体"/>
          <w:b/>
          <w:color w:val="auto"/>
          <w:sz w:val="36"/>
          <w:szCs w:val="36"/>
          <w:highlight w:val="none"/>
        </w:rPr>
      </w:pPr>
    </w:p>
    <w:bookmarkEnd w:id="0"/>
    <w:bookmarkEnd w:id="1"/>
    <w:p w14:paraId="5939266D">
      <w:pPr>
        <w:pStyle w:val="6"/>
        <w:rPr>
          <w:rFonts w:hint="eastAsia" w:ascii="宋体" w:hAnsi="宋体" w:eastAsia="宋体" w:cs="宋体"/>
          <w:color w:val="auto"/>
          <w:sz w:val="28"/>
          <w:szCs w:val="28"/>
          <w:highlight w:val="none"/>
        </w:rPr>
      </w:pPr>
    </w:p>
    <w:p w14:paraId="3674F8CA">
      <w:pPr>
        <w:pStyle w:val="4"/>
        <w:ind w:left="0" w:leftChars="0" w:firstLine="0" w:firstLineChars="0"/>
        <w:jc w:val="cente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煤化工企业地块土壤治理修复技术应用示范项目（</w:t>
      </w:r>
      <w:r>
        <w:rPr>
          <w:rFonts w:hint="eastAsia" w:ascii="宋体" w:hAnsi="宋体" w:eastAsia="宋体" w:cs="宋体"/>
          <w:b/>
          <w:color w:val="auto"/>
          <w:sz w:val="28"/>
          <w:szCs w:val="28"/>
          <w:highlight w:val="none"/>
          <w:lang w:val="en-US" w:eastAsia="zh-CN"/>
        </w:rPr>
        <w:t xml:space="preserve">  包</w:t>
      </w:r>
      <w:r>
        <w:rPr>
          <w:rFonts w:hint="eastAsia" w:ascii="宋体" w:hAnsi="宋体" w:eastAsia="宋体" w:cs="宋体"/>
          <w:b/>
          <w:color w:val="auto"/>
          <w:sz w:val="28"/>
          <w:szCs w:val="28"/>
          <w:highlight w:val="none"/>
          <w:lang w:eastAsia="zh-CN"/>
        </w:rPr>
        <w:t>）</w:t>
      </w:r>
    </w:p>
    <w:p w14:paraId="40CF27A7">
      <w:pPr>
        <w:pStyle w:val="9"/>
        <w:ind w:firstLine="560" w:firstLineChars="200"/>
        <w:rPr>
          <w:rFonts w:hint="eastAsia" w:ascii="宋体" w:hAnsi="宋体" w:eastAsia="宋体" w:cs="宋体"/>
          <w:color w:val="auto"/>
          <w:sz w:val="28"/>
          <w:szCs w:val="28"/>
          <w:highlight w:val="none"/>
        </w:rPr>
      </w:pPr>
    </w:p>
    <w:p w14:paraId="6BB3A790">
      <w:pPr>
        <w:pStyle w:val="9"/>
        <w:ind w:firstLine="560" w:firstLineChars="200"/>
        <w:rPr>
          <w:rFonts w:hint="eastAsia" w:ascii="宋体" w:hAnsi="宋体" w:eastAsia="宋体" w:cs="宋体"/>
          <w:color w:val="auto"/>
          <w:sz w:val="28"/>
          <w:szCs w:val="28"/>
          <w:highlight w:val="none"/>
        </w:rPr>
      </w:pPr>
    </w:p>
    <w:p w14:paraId="22A06EED">
      <w:pPr>
        <w:pStyle w:val="9"/>
        <w:ind w:firstLine="560" w:firstLineChars="200"/>
        <w:rPr>
          <w:rFonts w:hint="eastAsia" w:ascii="宋体" w:hAnsi="宋体" w:eastAsia="宋体" w:cs="宋体"/>
          <w:color w:val="auto"/>
          <w:sz w:val="28"/>
          <w:szCs w:val="28"/>
          <w:highlight w:val="none"/>
        </w:rPr>
      </w:pPr>
    </w:p>
    <w:p w14:paraId="3F036614">
      <w:pPr>
        <w:pStyle w:val="3"/>
        <w:spacing w:before="0" w:after="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    同</w:t>
      </w:r>
    </w:p>
    <w:p w14:paraId="290E61C9">
      <w:pPr>
        <w:pStyle w:val="9"/>
        <w:ind w:firstLine="560" w:firstLineChars="200"/>
        <w:rPr>
          <w:rFonts w:hint="eastAsia" w:ascii="宋体" w:hAnsi="宋体" w:eastAsia="宋体" w:cs="宋体"/>
          <w:color w:val="auto"/>
          <w:sz w:val="28"/>
          <w:szCs w:val="28"/>
          <w:highlight w:val="none"/>
        </w:rPr>
      </w:pPr>
    </w:p>
    <w:p w14:paraId="090CF9DD">
      <w:pPr>
        <w:pStyle w:val="9"/>
        <w:ind w:firstLine="560" w:firstLineChars="200"/>
        <w:rPr>
          <w:rFonts w:hint="eastAsia" w:ascii="宋体" w:hAnsi="宋体" w:eastAsia="宋体" w:cs="宋体"/>
          <w:color w:val="auto"/>
          <w:sz w:val="28"/>
          <w:szCs w:val="28"/>
          <w:highlight w:val="none"/>
        </w:rPr>
      </w:pPr>
    </w:p>
    <w:p w14:paraId="3416C573">
      <w:pPr>
        <w:pStyle w:val="9"/>
        <w:ind w:firstLine="560" w:firstLineChars="200"/>
        <w:rPr>
          <w:rFonts w:hint="eastAsia" w:ascii="宋体" w:hAnsi="宋体" w:eastAsia="宋体" w:cs="宋体"/>
          <w:color w:val="auto"/>
          <w:sz w:val="28"/>
          <w:szCs w:val="28"/>
          <w:highlight w:val="none"/>
        </w:rPr>
      </w:pPr>
    </w:p>
    <w:p w14:paraId="398C69C2">
      <w:pPr>
        <w:pStyle w:val="9"/>
        <w:rPr>
          <w:rFonts w:hint="eastAsia" w:ascii="宋体" w:hAnsi="宋体" w:eastAsia="宋体" w:cs="宋体"/>
          <w:color w:val="auto"/>
          <w:sz w:val="28"/>
          <w:szCs w:val="28"/>
          <w:highlight w:val="none"/>
        </w:rPr>
      </w:pPr>
    </w:p>
    <w:p w14:paraId="0350863C">
      <w:pPr>
        <w:pStyle w:val="9"/>
        <w:rPr>
          <w:rFonts w:hint="eastAsia" w:ascii="宋体" w:hAnsi="宋体" w:eastAsia="宋体" w:cs="宋体"/>
          <w:color w:val="auto"/>
          <w:sz w:val="28"/>
          <w:szCs w:val="28"/>
          <w:highlight w:val="none"/>
        </w:rPr>
      </w:pPr>
    </w:p>
    <w:p w14:paraId="0FD3DB0A">
      <w:pPr>
        <w:pStyle w:val="9"/>
        <w:keepNext w:val="0"/>
        <w:keepLines w:val="0"/>
        <w:pageBreakBefore w:val="0"/>
        <w:widowControl w:val="0"/>
        <w:kinsoku/>
        <w:wordWrap/>
        <w:overflowPunct/>
        <w:topLinePunct w:val="0"/>
        <w:autoSpaceDE/>
        <w:autoSpaceDN/>
        <w:bidi w:val="0"/>
        <w:adjustRightInd/>
        <w:snapToGrid/>
        <w:ind w:firstLine="869" w:firstLineChars="309"/>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rPr>
        <w:t>项目编号：</w:t>
      </w:r>
      <w:r>
        <w:rPr>
          <w:rFonts w:hint="eastAsia" w:ascii="宋体" w:hAnsi="宋体" w:eastAsia="宋体" w:cs="宋体"/>
          <w:b/>
          <w:color w:val="auto"/>
          <w:sz w:val="28"/>
          <w:szCs w:val="28"/>
          <w:highlight w:val="none"/>
          <w:u w:val="single"/>
          <w:lang w:val="en-US" w:eastAsia="zh-CN"/>
        </w:rPr>
        <w:t xml:space="preserve">                              </w:t>
      </w:r>
    </w:p>
    <w:p w14:paraId="14E014D5">
      <w:pPr>
        <w:pStyle w:val="9"/>
        <w:keepNext w:val="0"/>
        <w:keepLines w:val="0"/>
        <w:pageBreakBefore w:val="0"/>
        <w:widowControl w:val="0"/>
        <w:kinsoku/>
        <w:wordWrap/>
        <w:overflowPunct/>
        <w:topLinePunct w:val="0"/>
        <w:autoSpaceDE/>
        <w:autoSpaceDN/>
        <w:bidi w:val="0"/>
        <w:adjustRightInd/>
        <w:snapToGrid/>
        <w:ind w:firstLine="869" w:firstLineChars="309"/>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甲    方：</w:t>
      </w:r>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547B6C02">
      <w:pPr>
        <w:pStyle w:val="9"/>
        <w:keepNext w:val="0"/>
        <w:keepLines w:val="0"/>
        <w:pageBreakBefore w:val="0"/>
        <w:widowControl w:val="0"/>
        <w:kinsoku/>
        <w:wordWrap/>
        <w:overflowPunct/>
        <w:topLinePunct w:val="0"/>
        <w:autoSpaceDE/>
        <w:autoSpaceDN/>
        <w:bidi w:val="0"/>
        <w:adjustRightInd/>
        <w:snapToGrid/>
        <w:ind w:firstLine="869" w:firstLineChars="309"/>
        <w:textAlignment w:val="auto"/>
        <w:rPr>
          <w:rFonts w:hint="eastAsia" w:ascii="宋体" w:hAnsi="宋体" w:eastAsia="宋体" w:cs="宋体"/>
          <w:b/>
          <w:bCs/>
          <w:color w:val="auto"/>
          <w:sz w:val="28"/>
          <w:szCs w:val="28"/>
          <w:highlight w:val="none"/>
          <w:u w:val="single"/>
          <w:lang w:val="en-US" w:eastAsia="zh-CN"/>
        </w:rPr>
      </w:pPr>
      <w:r>
        <w:rPr>
          <w:rFonts w:hint="eastAsia" w:ascii="宋体" w:hAnsi="宋体" w:eastAsia="宋体" w:cs="宋体"/>
          <w:b/>
          <w:bCs/>
          <w:color w:val="auto"/>
          <w:sz w:val="28"/>
          <w:szCs w:val="28"/>
          <w:highlight w:val="none"/>
        </w:rPr>
        <w:t>乙    方：</w:t>
      </w:r>
      <w:r>
        <w:rPr>
          <w:rFonts w:hint="eastAsia" w:ascii="宋体" w:hAnsi="宋体" w:eastAsia="宋体" w:cs="宋体"/>
          <w:b/>
          <w:bCs/>
          <w:color w:val="auto"/>
          <w:sz w:val="28"/>
          <w:szCs w:val="28"/>
          <w:highlight w:val="none"/>
          <w:u w:val="single"/>
          <w:lang w:val="en-US" w:eastAsia="zh-CN"/>
        </w:rPr>
        <w:t xml:space="preserve">                              </w:t>
      </w:r>
    </w:p>
    <w:p w14:paraId="00700451">
      <w:pPr>
        <w:pStyle w:val="9"/>
        <w:ind w:firstLine="995" w:firstLineChars="354"/>
        <w:jc w:val="center"/>
        <w:rPr>
          <w:rFonts w:hint="eastAsia" w:ascii="宋体" w:hAnsi="宋体" w:eastAsia="宋体" w:cs="宋体"/>
          <w:b/>
          <w:bCs/>
          <w:color w:val="auto"/>
          <w:sz w:val="28"/>
          <w:szCs w:val="28"/>
          <w:highlight w:val="none"/>
        </w:rPr>
      </w:pPr>
    </w:p>
    <w:p w14:paraId="0D6B0593">
      <w:pPr>
        <w:pStyle w:val="9"/>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二〇二</w:t>
      </w:r>
      <w:r>
        <w:rPr>
          <w:rFonts w:hint="eastAsia" w:ascii="宋体" w:hAnsi="宋体"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rPr>
        <w:t>年</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月</w:t>
      </w:r>
    </w:p>
    <w:p w14:paraId="5A71BDB6">
      <w:pPr>
        <w:pStyle w:val="9"/>
        <w:rPr>
          <w:rFonts w:hint="eastAsia" w:ascii="宋体" w:hAnsi="宋体" w:eastAsia="宋体" w:cs="宋体"/>
          <w:b/>
          <w:bCs/>
          <w:color w:val="auto"/>
          <w:sz w:val="28"/>
          <w:szCs w:val="28"/>
          <w:highlight w:val="none"/>
        </w:rPr>
        <w:sectPr>
          <w:footerReference r:id="rId5" w:type="default"/>
          <w:pgSz w:w="11906" w:h="16838"/>
          <w:pgMar w:top="1440" w:right="1800" w:bottom="1440" w:left="1800" w:header="851" w:footer="992" w:gutter="0"/>
          <w:pgNumType w:start="1"/>
          <w:cols w:space="425" w:num="1"/>
          <w:titlePg/>
          <w:docGrid w:type="lines" w:linePitch="312" w:charSpace="0"/>
        </w:sectPr>
      </w:pPr>
    </w:p>
    <w:p w14:paraId="6DCD8359">
      <w:pPr>
        <w:pStyle w:val="6"/>
        <w:keepNext w:val="0"/>
        <w:keepLines w:val="0"/>
        <w:pageBreakBefore w:val="0"/>
        <w:widowControl w:val="0"/>
        <w:tabs>
          <w:tab w:val="left" w:pos="0"/>
        </w:tabs>
        <w:kinsoku/>
        <w:wordWrap/>
        <w:overflowPunct/>
        <w:topLinePunct w:val="0"/>
        <w:autoSpaceDE/>
        <w:autoSpaceDN/>
        <w:bidi w:val="0"/>
        <w:adjustRightInd/>
        <w:snapToGrid/>
        <w:spacing w:after="0" w:line="520" w:lineRule="exact"/>
        <w:ind w:firstLine="0" w:firstLineChars="0"/>
        <w:textAlignment w:val="auto"/>
        <w:rPr>
          <w:rFonts w:hint="eastAsia" w:ascii="宋体" w:hAnsi="宋体" w:eastAsia="宋体" w:cs="宋体"/>
          <w:bCs/>
          <w:color w:val="auto"/>
          <w:kern w:val="2"/>
          <w:sz w:val="28"/>
          <w:szCs w:val="28"/>
          <w:highlight w:val="none"/>
          <w:lang w:val="en-US" w:eastAsia="zh-CN" w:bidi="ar-SA"/>
        </w:rPr>
      </w:pPr>
      <w:r>
        <w:rPr>
          <w:rFonts w:hint="eastAsia" w:ascii="宋体" w:hAnsi="宋体" w:eastAsia="宋体" w:cs="宋体"/>
          <w:bCs/>
          <w:color w:val="auto"/>
          <w:kern w:val="2"/>
          <w:sz w:val="28"/>
          <w:szCs w:val="28"/>
          <w:highlight w:val="none"/>
          <w:lang w:val="en-US" w:eastAsia="zh-CN" w:bidi="ar-SA"/>
        </w:rPr>
        <w:t>甲方（采购人）：</w:t>
      </w:r>
      <w:r>
        <w:rPr>
          <w:rFonts w:hint="eastAsia" w:ascii="宋体" w:hAnsi="宋体" w:eastAsia="宋体" w:cs="宋体"/>
          <w:bCs/>
          <w:color w:val="auto"/>
          <w:kern w:val="2"/>
          <w:sz w:val="28"/>
          <w:szCs w:val="28"/>
          <w:highlight w:val="none"/>
          <w:u w:val="single"/>
          <w:lang w:val="en-US" w:eastAsia="zh-CN" w:bidi="ar-SA"/>
        </w:rPr>
        <w:t xml:space="preserve">                           </w:t>
      </w:r>
    </w:p>
    <w:p w14:paraId="19DEE4FA">
      <w:pPr>
        <w:pStyle w:val="6"/>
        <w:keepNext w:val="0"/>
        <w:keepLines w:val="0"/>
        <w:pageBreakBefore w:val="0"/>
        <w:widowControl w:val="0"/>
        <w:kinsoku/>
        <w:wordWrap/>
        <w:overflowPunct/>
        <w:topLinePunct w:val="0"/>
        <w:autoSpaceDE/>
        <w:autoSpaceDN/>
        <w:bidi w:val="0"/>
        <w:adjustRightInd/>
        <w:snapToGrid/>
        <w:spacing w:after="0" w:line="520" w:lineRule="exact"/>
        <w:ind w:firstLine="0" w:firstLineChars="0"/>
        <w:textAlignment w:val="auto"/>
        <w:rPr>
          <w:rFonts w:hint="eastAsia" w:ascii="宋体" w:hAnsi="宋体" w:eastAsia="宋体" w:cs="宋体"/>
          <w:bCs/>
          <w:color w:val="auto"/>
          <w:kern w:val="2"/>
          <w:sz w:val="28"/>
          <w:szCs w:val="28"/>
          <w:highlight w:val="none"/>
          <w:lang w:val="en-US" w:eastAsia="zh-CN" w:bidi="ar-SA"/>
        </w:rPr>
      </w:pPr>
      <w:r>
        <w:rPr>
          <w:rFonts w:hint="eastAsia" w:ascii="宋体" w:hAnsi="宋体" w:eastAsia="宋体" w:cs="宋体"/>
          <w:bCs/>
          <w:color w:val="auto"/>
          <w:kern w:val="2"/>
          <w:sz w:val="28"/>
          <w:szCs w:val="28"/>
          <w:highlight w:val="none"/>
          <w:lang w:val="en-US" w:eastAsia="zh-CN" w:bidi="ar-SA"/>
        </w:rPr>
        <w:t>乙方（中标人）：</w:t>
      </w:r>
      <w:r>
        <w:rPr>
          <w:rFonts w:hint="eastAsia" w:ascii="宋体" w:hAnsi="宋体" w:eastAsia="宋体" w:cs="宋体"/>
          <w:bCs/>
          <w:color w:val="auto"/>
          <w:kern w:val="2"/>
          <w:sz w:val="28"/>
          <w:szCs w:val="28"/>
          <w:highlight w:val="none"/>
          <w:u w:val="single"/>
          <w:lang w:val="en-US" w:eastAsia="zh-CN" w:bidi="ar-SA"/>
        </w:rPr>
        <w:t xml:space="preserve">                           </w:t>
      </w:r>
    </w:p>
    <w:p w14:paraId="7299F433">
      <w:pPr>
        <w:keepNext w:val="0"/>
        <w:keepLines w:val="0"/>
        <w:pageBreakBefore w:val="0"/>
        <w:widowControl w:val="0"/>
        <w:kinsoku/>
        <w:wordWrap/>
        <w:overflowPunct/>
        <w:topLinePunct w:val="0"/>
        <w:autoSpaceDE/>
        <w:autoSpaceDN/>
        <w:bidi w:val="0"/>
        <w:adjustRightInd/>
        <w:snapToGrid/>
        <w:spacing w:line="520" w:lineRule="exact"/>
        <w:ind w:left="0" w:right="0" w:firstLine="560" w:firstLineChars="200"/>
        <w:textAlignment w:val="auto"/>
        <w:rPr>
          <w:rFonts w:hint="eastAsia" w:ascii="宋体" w:hAnsi="宋体" w:eastAsia="宋体" w:cs="宋体"/>
          <w:bCs/>
          <w:color w:val="auto"/>
          <w:kern w:val="2"/>
          <w:sz w:val="28"/>
          <w:szCs w:val="28"/>
          <w:highlight w:val="none"/>
          <w:lang w:val="en-US" w:eastAsia="zh-CN" w:bidi="ar-SA"/>
        </w:rPr>
      </w:pPr>
      <w:r>
        <w:rPr>
          <w:rFonts w:hint="eastAsia" w:ascii="宋体" w:hAnsi="宋体" w:eastAsia="宋体" w:cs="宋体"/>
          <w:bCs/>
          <w:color w:val="auto"/>
          <w:kern w:val="2"/>
          <w:sz w:val="28"/>
          <w:szCs w:val="28"/>
          <w:highlight w:val="none"/>
          <w:lang w:val="en-US" w:eastAsia="zh-CN" w:bidi="ar-SA"/>
        </w:rPr>
        <w:t>依据《中华人民共和国民法典》《中华人民共和国政府采购法》有关规定和</w:t>
      </w:r>
      <w:r>
        <w:rPr>
          <w:rFonts w:hint="eastAsia" w:ascii="宋体" w:hAnsi="宋体" w:eastAsia="宋体" w:cs="宋体"/>
          <w:bCs/>
          <w:color w:val="auto"/>
          <w:kern w:val="2"/>
          <w:sz w:val="28"/>
          <w:szCs w:val="28"/>
          <w:highlight w:val="none"/>
          <w:u w:val="single"/>
          <w:lang w:val="en-US" w:eastAsia="zh-CN" w:bidi="ar-SA"/>
        </w:rPr>
        <w:t>煤化工企业地块土壤治理修复技术应用示范项目（  包）</w:t>
      </w:r>
      <w:r>
        <w:rPr>
          <w:rFonts w:hint="eastAsia" w:ascii="宋体" w:hAnsi="宋体" w:eastAsia="宋体" w:cs="宋体"/>
          <w:bCs/>
          <w:color w:val="auto"/>
          <w:kern w:val="2"/>
          <w:sz w:val="28"/>
          <w:szCs w:val="28"/>
          <w:highlight w:val="none"/>
          <w:lang w:val="en-US" w:eastAsia="zh-CN" w:bidi="ar-SA"/>
        </w:rPr>
        <w:t>招标文件、乙方投标文件，经甲乙双方协商，签订本合同，共同信守。</w:t>
      </w:r>
    </w:p>
    <w:p w14:paraId="0B56EB98">
      <w:pPr>
        <w:keepNext w:val="0"/>
        <w:keepLines w:val="0"/>
        <w:pageBreakBefore w:val="0"/>
        <w:kinsoku/>
        <w:overflowPunct/>
        <w:topLinePunct w:val="0"/>
        <w:bidi w:val="0"/>
        <w:spacing w:line="520" w:lineRule="exact"/>
        <w:ind w:firstLine="560" w:firstLineChars="200"/>
        <w:jc w:val="both"/>
        <w:textAlignment w:val="auto"/>
        <w:outlineLvl w:val="0"/>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一、项目名称、内容</w:t>
      </w:r>
    </w:p>
    <w:p w14:paraId="2DCE7548">
      <w:pPr>
        <w:keepNext w:val="0"/>
        <w:keepLines w:val="0"/>
        <w:pageBreakBefore w:val="0"/>
        <w:widowControl w:val="0"/>
        <w:kinsoku/>
        <w:overflowPunct/>
        <w:topLinePunct w:val="0"/>
        <w:autoSpaceDE/>
        <w:autoSpaceDN/>
        <w:bidi w:val="0"/>
        <w:adjustRightInd/>
        <w:snapToGrid/>
        <w:spacing w:line="520" w:lineRule="exact"/>
        <w:ind w:firstLine="560" w:firstLineChars="200"/>
        <w:textAlignment w:val="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rPr>
        <w:t>（</w:t>
      </w:r>
      <w:r>
        <w:rPr>
          <w:rFonts w:hint="eastAsia" w:ascii="宋体" w:hAnsi="宋体" w:eastAsia="宋体" w:cs="宋体"/>
          <w:bCs/>
          <w:color w:val="auto"/>
          <w:sz w:val="28"/>
          <w:szCs w:val="28"/>
          <w:highlight w:val="none"/>
          <w:lang w:eastAsia="zh-CN"/>
        </w:rPr>
        <w:t>一</w:t>
      </w:r>
      <w:r>
        <w:rPr>
          <w:rFonts w:hint="eastAsia" w:ascii="宋体" w:hAnsi="宋体" w:eastAsia="宋体" w:cs="宋体"/>
          <w:bCs/>
          <w:color w:val="auto"/>
          <w:sz w:val="28"/>
          <w:szCs w:val="28"/>
          <w:highlight w:val="none"/>
        </w:rPr>
        <w:t>）项目名称：</w:t>
      </w:r>
      <w:r>
        <w:rPr>
          <w:rFonts w:hint="eastAsia" w:ascii="宋体" w:hAnsi="宋体" w:eastAsia="宋体" w:cs="宋体"/>
          <w:bCs/>
          <w:color w:val="auto"/>
          <w:sz w:val="28"/>
          <w:szCs w:val="28"/>
          <w:highlight w:val="none"/>
          <w:u w:val="single"/>
          <w:lang w:eastAsia="zh-CN"/>
        </w:rPr>
        <w:t>煤化工企业地块土壤治理修复技术应用示范项目（</w:t>
      </w:r>
      <w:r>
        <w:rPr>
          <w:rFonts w:hint="eastAsia" w:ascii="宋体" w:hAnsi="宋体" w:eastAsia="宋体" w:cs="宋体"/>
          <w:bCs/>
          <w:color w:val="auto"/>
          <w:sz w:val="28"/>
          <w:szCs w:val="28"/>
          <w:highlight w:val="none"/>
          <w:u w:val="single"/>
          <w:lang w:val="en-US" w:eastAsia="zh-CN"/>
        </w:rPr>
        <w:t xml:space="preserve">  包</w:t>
      </w:r>
      <w:r>
        <w:rPr>
          <w:rFonts w:hint="eastAsia" w:ascii="宋体" w:hAnsi="宋体" w:eastAsia="宋体" w:cs="宋体"/>
          <w:bCs/>
          <w:color w:val="auto"/>
          <w:sz w:val="28"/>
          <w:szCs w:val="28"/>
          <w:highlight w:val="none"/>
          <w:u w:val="single"/>
          <w:lang w:eastAsia="zh-CN"/>
        </w:rPr>
        <w:t>）</w:t>
      </w:r>
    </w:p>
    <w:p w14:paraId="3DA0A25D">
      <w:pPr>
        <w:keepNext w:val="0"/>
        <w:keepLines w:val="0"/>
        <w:pageBreakBefore w:val="0"/>
        <w:widowControl w:val="0"/>
        <w:kinsoku/>
        <w:overflowPunct/>
        <w:topLinePunct w:val="0"/>
        <w:autoSpaceDE/>
        <w:autoSpaceDN/>
        <w:bidi w:val="0"/>
        <w:adjustRightInd/>
        <w:snapToGrid/>
        <w:spacing w:line="520" w:lineRule="exact"/>
        <w:ind w:firstLine="560" w:firstLineChars="200"/>
        <w:textAlignment w:val="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rPr>
        <w:t>（</w:t>
      </w:r>
      <w:r>
        <w:rPr>
          <w:rFonts w:hint="eastAsia" w:ascii="宋体" w:hAnsi="宋体" w:eastAsia="宋体" w:cs="宋体"/>
          <w:bCs/>
          <w:color w:val="auto"/>
          <w:sz w:val="28"/>
          <w:szCs w:val="28"/>
          <w:highlight w:val="none"/>
          <w:lang w:eastAsia="zh-CN"/>
        </w:rPr>
        <w:t>二</w:t>
      </w:r>
      <w:r>
        <w:rPr>
          <w:rFonts w:hint="eastAsia" w:ascii="宋体" w:hAnsi="宋体" w:eastAsia="宋体" w:cs="宋体"/>
          <w:bCs/>
          <w:color w:val="auto"/>
          <w:sz w:val="28"/>
          <w:szCs w:val="28"/>
          <w:highlight w:val="none"/>
        </w:rPr>
        <w:t>）</w:t>
      </w:r>
      <w:r>
        <w:rPr>
          <w:rFonts w:hint="eastAsia" w:ascii="宋体" w:hAnsi="宋体" w:eastAsia="宋体" w:cs="宋体"/>
          <w:bCs/>
          <w:color w:val="auto"/>
          <w:sz w:val="28"/>
          <w:szCs w:val="28"/>
          <w:highlight w:val="none"/>
          <w:lang w:val="en-US" w:eastAsia="zh-CN"/>
        </w:rPr>
        <w:t>服务内容</w:t>
      </w:r>
    </w:p>
    <w:p w14:paraId="48A70676">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（三）服务要求</w:t>
      </w:r>
    </w:p>
    <w:p w14:paraId="37F0BC3C">
      <w:pPr>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（四）其他要求</w:t>
      </w:r>
    </w:p>
    <w:p w14:paraId="4395FC1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二、合同金额</w:t>
      </w:r>
    </w:p>
    <w:p w14:paraId="3BE5B12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lang w:val="en-US" w:eastAsia="zh-CN" w:bidi="ar-SA"/>
        </w:rPr>
        <w:t>（一）合同总价款（成交金额）：</w:t>
      </w:r>
      <w:r>
        <w:rPr>
          <w:rFonts w:hint="eastAsia" w:ascii="宋体" w:hAnsi="宋体" w:eastAsia="宋体" w:cs="宋体"/>
          <w:color w:val="auto"/>
          <w:kern w:val="2"/>
          <w:sz w:val="28"/>
          <w:szCs w:val="28"/>
          <w:highlight w:val="none"/>
          <w:u w:val="single"/>
          <w:lang w:val="en-US" w:eastAsia="zh-CN" w:bidi="ar-SA"/>
        </w:rPr>
        <w:t xml:space="preserve"> ¥    元（大写：人民币     元整）</w:t>
      </w:r>
      <w:r>
        <w:rPr>
          <w:rFonts w:hint="eastAsia" w:ascii="宋体" w:hAnsi="宋体" w:eastAsia="宋体" w:cs="宋体"/>
          <w:color w:val="auto"/>
          <w:kern w:val="2"/>
          <w:sz w:val="28"/>
          <w:szCs w:val="28"/>
          <w:highlight w:val="none"/>
          <w:u w:val="none"/>
          <w:lang w:val="en-US" w:eastAsia="zh-CN" w:bidi="ar-SA"/>
        </w:rPr>
        <w:t>。</w:t>
      </w:r>
    </w:p>
    <w:p w14:paraId="70234456">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u w:val="single"/>
          <w:lang w:val="en-US" w:eastAsia="zh-CN" w:bidi="ar-SA"/>
        </w:rPr>
      </w:pPr>
      <w:r>
        <w:rPr>
          <w:rFonts w:hint="eastAsia" w:ascii="宋体" w:hAnsi="宋体" w:eastAsia="宋体" w:cs="宋体"/>
          <w:color w:val="auto"/>
          <w:kern w:val="2"/>
          <w:sz w:val="28"/>
          <w:szCs w:val="28"/>
          <w:highlight w:val="none"/>
          <w:lang w:val="en-US" w:eastAsia="zh-CN" w:bidi="ar-SA"/>
        </w:rPr>
        <w:t>（二）</w:t>
      </w:r>
      <w:r>
        <w:rPr>
          <w:rFonts w:hint="eastAsia" w:ascii="宋体" w:hAnsi="宋体" w:eastAsia="宋体" w:cs="宋体"/>
          <w:color w:val="auto"/>
          <w:kern w:val="2"/>
          <w:sz w:val="28"/>
          <w:szCs w:val="28"/>
          <w:highlight w:val="none"/>
          <w:u w:val="none"/>
          <w:lang w:val="en-US" w:eastAsia="zh-CN" w:bidi="ar-SA"/>
        </w:rPr>
        <w:t>合同总价款是指为完成本合同全部工作所需的总费用。包括但不限于以下费用：乙方为提供服务所产生的全部成本、预期利益、售后服务、税费和合同中规定乙方应承担的其他义务的费用等。</w:t>
      </w:r>
    </w:p>
    <w:p w14:paraId="21070C6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三、款项结算</w:t>
      </w:r>
    </w:p>
    <w:p w14:paraId="3EAA816A">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（一）付款进度：</w:t>
      </w:r>
    </w:p>
    <w:p w14:paraId="5E76FB21">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1、合同签订后十个工作日内，支付合同总额的</w:t>
      </w:r>
      <w:r>
        <w:rPr>
          <w:rFonts w:hint="eastAsia" w:ascii="宋体" w:hAnsi="宋体" w:eastAsia="宋体" w:cs="宋体"/>
          <w:color w:val="auto"/>
          <w:kern w:val="2"/>
          <w:sz w:val="28"/>
          <w:szCs w:val="28"/>
          <w:highlight w:val="none"/>
          <w:u w:val="single"/>
          <w:lang w:val="en-US" w:eastAsia="zh-CN" w:bidi="ar-SA"/>
        </w:rPr>
        <w:t>50%</w:t>
      </w:r>
      <w:r>
        <w:rPr>
          <w:rFonts w:hint="eastAsia" w:ascii="宋体" w:hAnsi="宋体" w:eastAsia="宋体" w:cs="宋体"/>
          <w:color w:val="auto"/>
          <w:kern w:val="2"/>
          <w:sz w:val="28"/>
          <w:szCs w:val="28"/>
          <w:highlight w:val="none"/>
          <w:lang w:val="en-US" w:eastAsia="zh-CN" w:bidi="ar-SA"/>
        </w:rPr>
        <w:t>，即</w:t>
      </w:r>
      <w:r>
        <w:rPr>
          <w:rFonts w:hint="eastAsia" w:ascii="宋体" w:hAnsi="宋体" w:eastAsia="宋体" w:cs="宋体"/>
          <w:color w:val="auto"/>
          <w:kern w:val="2"/>
          <w:sz w:val="28"/>
          <w:szCs w:val="28"/>
          <w:highlight w:val="none"/>
          <w:u w:val="single"/>
          <w:lang w:val="en-US" w:eastAsia="zh-CN" w:bidi="ar-SA"/>
        </w:rPr>
        <w:t xml:space="preserve"> ¥      元（大写：人民币        元整）</w:t>
      </w:r>
      <w:r>
        <w:rPr>
          <w:rFonts w:hint="eastAsia" w:ascii="宋体" w:hAnsi="宋体" w:eastAsia="宋体" w:cs="宋体"/>
          <w:color w:val="auto"/>
          <w:kern w:val="2"/>
          <w:sz w:val="28"/>
          <w:szCs w:val="28"/>
          <w:highlight w:val="none"/>
          <w:lang w:val="en-US" w:eastAsia="zh-CN" w:bidi="ar-SA"/>
        </w:rPr>
        <w:t>为本项目预付款；</w:t>
      </w:r>
    </w:p>
    <w:p w14:paraId="06F8AFD2">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2、乙方完成工作量的70%后，支付合同总价款的40%，即</w:t>
      </w:r>
      <w:r>
        <w:rPr>
          <w:rFonts w:hint="eastAsia" w:ascii="宋体" w:hAnsi="宋体" w:eastAsia="宋体" w:cs="宋体"/>
          <w:color w:val="auto"/>
          <w:kern w:val="2"/>
          <w:sz w:val="28"/>
          <w:szCs w:val="28"/>
          <w:highlight w:val="none"/>
          <w:u w:val="single"/>
          <w:lang w:val="en-US" w:eastAsia="zh-CN" w:bidi="ar-SA"/>
        </w:rPr>
        <w:t xml:space="preserve"> ¥        元（大写：人民币         元整）</w:t>
      </w:r>
      <w:r>
        <w:rPr>
          <w:rFonts w:hint="eastAsia" w:ascii="宋体" w:hAnsi="宋体" w:eastAsia="宋体" w:cs="宋体"/>
          <w:color w:val="auto"/>
          <w:kern w:val="2"/>
          <w:sz w:val="28"/>
          <w:szCs w:val="28"/>
          <w:highlight w:val="none"/>
          <w:lang w:val="en-US" w:eastAsia="zh-CN" w:bidi="ar-SA"/>
        </w:rPr>
        <w:t>作为进度款</w:t>
      </w:r>
      <w:r>
        <w:rPr>
          <w:rFonts w:hint="eastAsia" w:ascii="宋体" w:hAnsi="宋体" w:eastAsia="宋体" w:cs="宋体"/>
          <w:color w:val="auto"/>
          <w:kern w:val="2"/>
          <w:sz w:val="28"/>
          <w:szCs w:val="28"/>
          <w:highlight w:val="none"/>
          <w:u w:val="none"/>
          <w:lang w:val="en-US" w:eastAsia="zh-CN" w:bidi="ar-SA"/>
        </w:rPr>
        <w:t>；</w:t>
      </w:r>
    </w:p>
    <w:p w14:paraId="2E0A741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lang w:val="en-US" w:eastAsia="zh-CN" w:bidi="ar-SA"/>
        </w:rPr>
        <w:t>3、乙方完成全部工作量后，支付合同总价款的10%，即</w:t>
      </w:r>
      <w:r>
        <w:rPr>
          <w:rFonts w:hint="eastAsia" w:ascii="宋体" w:hAnsi="宋体" w:eastAsia="宋体" w:cs="宋体"/>
          <w:color w:val="auto"/>
          <w:kern w:val="2"/>
          <w:sz w:val="28"/>
          <w:szCs w:val="28"/>
          <w:highlight w:val="none"/>
          <w:u w:val="single"/>
          <w:lang w:val="en-US" w:eastAsia="zh-CN" w:bidi="ar-SA"/>
        </w:rPr>
        <w:t xml:space="preserve"> ¥        元（大写：人民币         元整）。</w:t>
      </w:r>
    </w:p>
    <w:p w14:paraId="2EE026E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（二）支付方式：银行转账。</w:t>
      </w:r>
    </w:p>
    <w:p w14:paraId="7F7BAFF4">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（三）甲方付款前，乙方须开具等额发票。</w:t>
      </w:r>
    </w:p>
    <w:p w14:paraId="79FB4A4B">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四、履约保证金</w:t>
      </w:r>
    </w:p>
    <w:p w14:paraId="4E2A520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本项目不收取履约保证金。</w:t>
      </w:r>
    </w:p>
    <w:p w14:paraId="286290CE">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五、服务期限及服务地点</w:t>
      </w:r>
    </w:p>
    <w:p w14:paraId="3C2340AC">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服务期限：2025年12月30日之前完成</w:t>
      </w:r>
    </w:p>
    <w:p w14:paraId="4E4786C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服务地点：陕西省内</w:t>
      </w:r>
    </w:p>
    <w:p w14:paraId="174C68F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六、双方的权利和义务</w:t>
      </w:r>
    </w:p>
    <w:p w14:paraId="5D1E6168">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（一）甲方的权利和义务</w:t>
      </w:r>
    </w:p>
    <w:p w14:paraId="6BF4BE45">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1.甲方按照合同约定支付乙方项目费用的义务。</w:t>
      </w:r>
    </w:p>
    <w:p w14:paraId="58EDC75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2.甲方应在乙方完成相关服务工作后及时对服务质量、技术指标、服务成果进行验收。</w:t>
      </w:r>
    </w:p>
    <w:p w14:paraId="06E9385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3.如果乙方提供的服务不符合本合同约定以及招标文件、响应文件关于服务的要求和承诺，乙方应根据服务的质量状况以及甲方所遭受的损失，经过甲乙双方商定降低服务的价格。</w:t>
      </w:r>
    </w:p>
    <w:p w14:paraId="7CCF248E">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（二）乙方的权利和义务</w:t>
      </w:r>
    </w:p>
    <w:p w14:paraId="13CAE143">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1.乙方有义务按照招标文件，投标文件要求工作内容做好支撑工作。</w:t>
      </w:r>
    </w:p>
    <w:p w14:paraId="47AD8273">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2.乙方应按照本合同规定的时间、地点提供服务。</w:t>
      </w:r>
    </w:p>
    <w:p w14:paraId="1CEF740A">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3.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992EE43">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4.除甲乙双方另有约定外，如果乙方没有按照合同规定的时间提供服务，且没有在甲方同意的延长的期限内进行补救时，甲方有权从项目款中扣除误期赔偿费而不影响合同项下的其他补救方法。如因甲方原因导致项目延期的，乙方不承担责任。</w:t>
      </w:r>
    </w:p>
    <w:p w14:paraId="57CE926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七、知识产权</w:t>
      </w:r>
    </w:p>
    <w:p w14:paraId="3B55B534">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（一）项目实施过程中所形成的知识产权归甲方所有。</w:t>
      </w:r>
    </w:p>
    <w:p w14:paraId="702CECD0">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（二）乙方为执行本合同而提供的技术资料使用权归甲方所有。</w:t>
      </w:r>
    </w:p>
    <w:p w14:paraId="1B194A1F">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八、保密规定</w:t>
      </w:r>
    </w:p>
    <w:p w14:paraId="413FEE3C">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乙方及其工作人员对其在项目实施过程中所知悉的国家秘密、商业秘密和技术秘密负有保密义务，并制订实施相应的保密规定，落实保密责任。由甲方收集的、开发的、整理的、复制的、研究的和准备的与本项目工作有关的所有资料在提供给乙方时，均被视为保密的，不得泄露给除甲方或指定的代表之外的任何人、企业或公司，不管本项目因何种原因终止，本保密条款一直约束乙方；乙方在履行合同过程中所获得或接触到的任何内部数据资料，未经甲方同意，不得向第三方透露；乙方实施项目的一切程序都应符合国家安全、保密的有关规定和招标文件、乙方投标文件、国家和行业有关规范、规程和标准。项目完成后，乙方须把采购人提供的所有资料、数据完整归还甲方，并不得留存任何复制品。</w:t>
      </w:r>
    </w:p>
    <w:p w14:paraId="6A9B784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九、验收</w:t>
      </w:r>
    </w:p>
    <w:p w14:paraId="4E6DE753">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污染地块中污染物种类、污染治理与修复量应以现场实际治理与修复需求为准，以达到修复效果并通过验收为最终目标。甲方收到验收申请后进行验收，验收时乙方应无条件予以配合并提供验收所需的全部资料，若乙方不配合或者未按合同要求提供服务的，甲方将拒绝验收。</w:t>
      </w:r>
    </w:p>
    <w:p w14:paraId="353A0A55">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（二）验收依据：招标文件、乙方投标文件、合同文本、国内相应的标准及规范。</w:t>
      </w:r>
    </w:p>
    <w:p w14:paraId="64FA1BB9">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十、违约责任</w:t>
      </w:r>
    </w:p>
    <w:p w14:paraId="705178AB">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因乙方未按照本合同和本项目实施方案规定的内容和技术要求开展工作，导致项目成果质量不符合要求，甲方有权立即停止合同执行。同时，乙方应向甲方返还已支付的合同货款，并支付合同金额5%的违约金。</w:t>
      </w:r>
    </w:p>
    <w:p w14:paraId="49B8AC57">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（二）如</w:t>
      </w:r>
      <w:r>
        <w:rPr>
          <w:rFonts w:hint="eastAsia" w:ascii="宋体" w:hAnsi="宋体" w:eastAsia="宋体" w:cs="宋体"/>
          <w:color w:val="auto"/>
          <w:kern w:val="2"/>
          <w:sz w:val="28"/>
          <w:szCs w:val="28"/>
          <w:highlight w:val="none"/>
          <w:lang w:val="en-US" w:eastAsia="zh-Hans" w:bidi="ar-SA"/>
        </w:rPr>
        <w:t>因甲方未提供必要工作配合、资料或逾期付款</w:t>
      </w:r>
      <w:r>
        <w:rPr>
          <w:rFonts w:hint="eastAsia" w:ascii="宋体" w:hAnsi="宋体" w:eastAsia="宋体" w:cs="宋体"/>
          <w:color w:val="auto"/>
          <w:kern w:val="2"/>
          <w:sz w:val="28"/>
          <w:szCs w:val="28"/>
          <w:highlight w:val="none"/>
          <w:lang w:val="en-US" w:eastAsia="zh-CN" w:bidi="ar-SA"/>
        </w:rPr>
        <w:t>甲方原因，导致项目无法启动或项目暂停的，工作期限顺延，乙方无需承担任何违约责任。</w:t>
      </w:r>
    </w:p>
    <w:p w14:paraId="522479DD">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（三）如因其他非乙方原因导致协议执行终止时，甲方应按照乙方实际执行的工作量支付费用。</w:t>
      </w:r>
    </w:p>
    <w:p w14:paraId="2DA576B2">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（四）任何一方</w:t>
      </w:r>
      <w:r>
        <w:rPr>
          <w:rFonts w:hint="eastAsia" w:ascii="宋体" w:hAnsi="宋体" w:eastAsia="宋体" w:cs="宋体"/>
          <w:color w:val="auto"/>
          <w:kern w:val="2"/>
          <w:sz w:val="28"/>
          <w:szCs w:val="28"/>
          <w:highlight w:val="none"/>
          <w:lang w:val="en-US" w:eastAsia="zh-Hans" w:bidi="ar-SA"/>
        </w:rPr>
        <w:t>其它</w:t>
      </w:r>
      <w:r>
        <w:rPr>
          <w:rFonts w:hint="eastAsia" w:ascii="宋体" w:hAnsi="宋体" w:eastAsia="宋体" w:cs="宋体"/>
          <w:color w:val="auto"/>
          <w:kern w:val="2"/>
          <w:sz w:val="28"/>
          <w:szCs w:val="28"/>
          <w:highlight w:val="none"/>
          <w:lang w:val="en-US" w:eastAsia="zh-CN" w:bidi="ar-SA"/>
        </w:rPr>
        <w:t>违反本合同相关约定的，按《中华人民共和国民法典》的有关规定承担相应责任。</w:t>
      </w:r>
    </w:p>
    <w:p w14:paraId="118A0D80">
      <w:pPr>
        <w:pStyle w:val="6"/>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kern w:val="2"/>
          <w:sz w:val="28"/>
          <w:szCs w:val="28"/>
          <w:highlight w:val="none"/>
          <w:lang w:val="en-US" w:eastAsia="zh-CN" w:bidi="ar-SA"/>
        </w:rPr>
        <w:t>（五）甲乙双方对本合同产生争议的，双方协商解决，协商不成的，向甲方所在地有管辖权的人民法院提起诉讼。</w:t>
      </w:r>
    </w:p>
    <w:p w14:paraId="0F2FD54A">
      <w:pPr>
        <w:keepNext w:val="0"/>
        <w:keepLines w:val="0"/>
        <w:pageBreakBefore w:val="0"/>
        <w:kinsoku/>
        <w:overflowPunct/>
        <w:topLinePunct w:val="0"/>
        <w:autoSpaceDE w:val="0"/>
        <w:autoSpaceDN w:val="0"/>
        <w:bidi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十一、合同生效</w:t>
      </w:r>
    </w:p>
    <w:p w14:paraId="6576AD6B">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（一）本合同经甲、乙双方签字盖章后生效。</w:t>
      </w:r>
    </w:p>
    <w:p w14:paraId="7FBFA180">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（二）本合同一式</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lang w:val="en-US" w:eastAsia="zh-CN" w:bidi="ar-SA"/>
        </w:rPr>
        <w:t>份，甲乙双方各执</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lang w:val="en-US" w:eastAsia="zh-CN" w:bidi="ar-SA"/>
        </w:rPr>
        <w:t>份，采购代理机构留存</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lang w:val="en-US" w:eastAsia="zh-CN" w:bidi="ar-SA"/>
        </w:rPr>
        <w:t>份。</w:t>
      </w:r>
    </w:p>
    <w:p w14:paraId="03168C95">
      <w:pPr>
        <w:keepNext w:val="0"/>
        <w:keepLines w:val="0"/>
        <w:pageBreakBefore w:val="0"/>
        <w:kinsoku/>
        <w:overflowPunct/>
        <w:topLinePunct w:val="0"/>
        <w:autoSpaceDE w:val="0"/>
        <w:autoSpaceDN w:val="0"/>
        <w:bidi w:val="0"/>
        <w:adjustRightInd w:val="0"/>
        <w:snapToGrid w:val="0"/>
        <w:spacing w:line="520" w:lineRule="exact"/>
        <w:ind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（三）本合同如有未尽事宜，甲、乙双方协商解决。</w:t>
      </w:r>
    </w:p>
    <w:p w14:paraId="330FDA40">
      <w:pPr>
        <w:pStyle w:val="10"/>
        <w:keepNext w:val="0"/>
        <w:keepLines w:val="0"/>
        <w:pageBreakBefore w:val="0"/>
        <w:kinsoku/>
        <w:overflowPunct/>
        <w:topLinePunct w:val="0"/>
        <w:bidi w:val="0"/>
        <w:spacing w:line="520" w:lineRule="exact"/>
        <w:textAlignment w:val="auto"/>
        <w:rPr>
          <w:rFonts w:hint="eastAsia" w:ascii="宋体" w:hAnsi="宋体" w:eastAsia="宋体" w:cs="宋体"/>
          <w:color w:val="auto"/>
          <w:kern w:val="2"/>
          <w:sz w:val="28"/>
          <w:szCs w:val="28"/>
          <w:highlight w:val="none"/>
          <w:lang w:val="en-US" w:eastAsia="zh-CN" w:bidi="ar-SA"/>
        </w:rPr>
      </w:pPr>
    </w:p>
    <w:tbl>
      <w:tblPr>
        <w:tblStyle w:val="11"/>
        <w:tblpPr w:leftFromText="180" w:rightFromText="180" w:vertAnchor="text" w:horzAnchor="page" w:tblpX="1806" w:tblpY="218"/>
        <w:tblOverlap w:val="never"/>
        <w:tblW w:w="9342" w:type="dxa"/>
        <w:tblInd w:w="0" w:type="dxa"/>
        <w:tblLayout w:type="fixed"/>
        <w:tblCellMar>
          <w:top w:w="0" w:type="dxa"/>
          <w:left w:w="108" w:type="dxa"/>
          <w:bottom w:w="0" w:type="dxa"/>
          <w:right w:w="108" w:type="dxa"/>
        </w:tblCellMar>
      </w:tblPr>
      <w:tblGrid>
        <w:gridCol w:w="4617"/>
        <w:gridCol w:w="4725"/>
      </w:tblGrid>
      <w:tr w14:paraId="3A2DA6C4">
        <w:tblPrEx>
          <w:tblCellMar>
            <w:top w:w="0" w:type="dxa"/>
            <w:left w:w="108" w:type="dxa"/>
            <w:bottom w:w="0" w:type="dxa"/>
            <w:right w:w="108" w:type="dxa"/>
          </w:tblCellMar>
        </w:tblPrEx>
        <w:tc>
          <w:tcPr>
            <w:tcW w:w="4617" w:type="dxa"/>
            <w:tcBorders>
              <w:top w:val="nil"/>
              <w:left w:val="nil"/>
              <w:bottom w:val="nil"/>
              <w:right w:val="nil"/>
            </w:tcBorders>
            <w:shd w:val="clear" w:color="auto" w:fill="auto"/>
          </w:tcPr>
          <w:p w14:paraId="0024AF83">
            <w:pPr>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rPr>
              <w:t xml:space="preserve">甲方名称:  </w:t>
            </w:r>
          </w:p>
          <w:p w14:paraId="5DE2A4E4">
            <w:pPr>
              <w:rPr>
                <w:rFonts w:hint="eastAsia" w:ascii="宋体" w:hAnsi="宋体" w:eastAsia="宋体" w:cs="宋体"/>
                <w:bCs/>
                <w:color w:val="auto"/>
                <w:sz w:val="28"/>
                <w:szCs w:val="28"/>
                <w:highlight w:val="none"/>
              </w:rPr>
            </w:pPr>
          </w:p>
          <w:p w14:paraId="6CEA1885">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 xml:space="preserve">地址：  </w:t>
            </w:r>
          </w:p>
          <w:p w14:paraId="519492EF">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法定代表人或委托代理人：</w:t>
            </w:r>
          </w:p>
          <w:p w14:paraId="4947D370">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电话：</w:t>
            </w:r>
          </w:p>
          <w:p w14:paraId="110C03CD">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统一社会信用代码：</w:t>
            </w:r>
          </w:p>
          <w:p w14:paraId="6C98E120">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开户银行：</w:t>
            </w:r>
          </w:p>
          <w:p w14:paraId="6E27E5D9">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lang w:val="en-US" w:eastAsia="zh-CN"/>
              </w:rPr>
              <w:t>帐号：</w:t>
            </w:r>
          </w:p>
        </w:tc>
        <w:tc>
          <w:tcPr>
            <w:tcW w:w="4725" w:type="dxa"/>
            <w:tcBorders>
              <w:top w:val="nil"/>
              <w:left w:val="nil"/>
              <w:bottom w:val="nil"/>
              <w:right w:val="nil"/>
            </w:tcBorders>
            <w:shd w:val="clear" w:color="auto" w:fill="auto"/>
          </w:tcPr>
          <w:p w14:paraId="7D5BC289">
            <w:pPr>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rPr>
              <w:t xml:space="preserve">乙方名称: </w:t>
            </w:r>
          </w:p>
          <w:p w14:paraId="7EE24C76">
            <w:pPr>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rPr>
              <w:t xml:space="preserve">地址： </w:t>
            </w:r>
          </w:p>
          <w:p w14:paraId="053D18E2">
            <w:pPr>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rPr>
              <w:t>法定代表人或委托代理人</w:t>
            </w:r>
            <w:r>
              <w:rPr>
                <w:rFonts w:hint="eastAsia" w:ascii="宋体" w:hAnsi="宋体" w:eastAsia="宋体" w:cs="宋体"/>
                <w:bCs/>
                <w:color w:val="auto"/>
                <w:sz w:val="28"/>
                <w:szCs w:val="28"/>
                <w:highlight w:val="none"/>
                <w:lang w:val="en-US" w:eastAsia="zh-CN"/>
              </w:rPr>
              <w:t>:</w:t>
            </w:r>
          </w:p>
          <w:p w14:paraId="564CA0F9">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电话：</w:t>
            </w:r>
          </w:p>
          <w:p w14:paraId="3AD7D83E">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统一社会信用代码：</w:t>
            </w:r>
          </w:p>
          <w:p w14:paraId="52675F24">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开户银行：</w:t>
            </w:r>
          </w:p>
          <w:p w14:paraId="52378078">
            <w:pP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帐号：</w:t>
            </w:r>
          </w:p>
        </w:tc>
      </w:tr>
      <w:tr w14:paraId="52738DAE">
        <w:tblPrEx>
          <w:tblCellMar>
            <w:top w:w="0" w:type="dxa"/>
            <w:left w:w="108" w:type="dxa"/>
            <w:bottom w:w="0" w:type="dxa"/>
            <w:right w:w="108" w:type="dxa"/>
          </w:tblCellMar>
        </w:tblPrEx>
        <w:tc>
          <w:tcPr>
            <w:tcW w:w="4617" w:type="dxa"/>
            <w:tcBorders>
              <w:top w:val="nil"/>
              <w:left w:val="nil"/>
              <w:bottom w:val="nil"/>
              <w:right w:val="nil"/>
            </w:tcBorders>
            <w:shd w:val="clear" w:color="auto" w:fill="auto"/>
          </w:tcPr>
          <w:p w14:paraId="0A5CBD2D">
            <w:pPr>
              <w:rPr>
                <w:rFonts w:hint="eastAsia" w:ascii="宋体" w:hAnsi="宋体" w:eastAsia="宋体" w:cs="宋体"/>
                <w:color w:val="auto"/>
                <w:sz w:val="28"/>
                <w:szCs w:val="28"/>
                <w:highlight w:val="none"/>
              </w:rPr>
            </w:pPr>
          </w:p>
        </w:tc>
        <w:tc>
          <w:tcPr>
            <w:tcW w:w="4725" w:type="dxa"/>
            <w:tcBorders>
              <w:top w:val="nil"/>
              <w:left w:val="nil"/>
              <w:bottom w:val="nil"/>
              <w:right w:val="nil"/>
            </w:tcBorders>
            <w:shd w:val="clear" w:color="auto" w:fill="auto"/>
          </w:tcPr>
          <w:p w14:paraId="6C6E6901">
            <w:pPr>
              <w:rPr>
                <w:rFonts w:hint="eastAsia" w:ascii="宋体" w:hAnsi="宋体" w:eastAsia="宋体" w:cs="宋体"/>
                <w:color w:val="auto"/>
                <w:sz w:val="28"/>
                <w:szCs w:val="28"/>
                <w:highlight w:val="none"/>
              </w:rPr>
            </w:pPr>
          </w:p>
        </w:tc>
      </w:tr>
    </w:tbl>
    <w:p w14:paraId="2A16CE28">
      <w:pPr>
        <w:rPr>
          <w:rFonts w:hint="eastAsia" w:ascii="宋体" w:hAnsi="宋体" w:cs="宋体"/>
          <w:color w:val="auto"/>
          <w:highlight w:val="none"/>
        </w:rPr>
      </w:pPr>
    </w:p>
    <w:p w14:paraId="51583509">
      <w:pPr>
        <w:outlineLvl w:val="9"/>
        <w:rPr>
          <w:rFonts w:hint="eastAsia" w:ascii="宋体" w:hAnsi="宋体" w:cs="宋体"/>
          <w:color w:val="auto"/>
          <w:highlight w:val="none"/>
        </w:rPr>
      </w:pPr>
    </w:p>
    <w:p w14:paraId="7CD12D2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color w:val="auto"/>
          <w:spacing w:val="0"/>
          <w:w w:val="100"/>
          <w:sz w:val="24"/>
          <w:szCs w:val="24"/>
          <w:highlight w:val="none"/>
          <w:lang w:val="en-US" w:eastAsia="zh-CN"/>
        </w:rPr>
      </w:pPr>
    </w:p>
    <w:p w14:paraId="34764B59">
      <w:bookmarkStart w:id="2" w:name="_GoBack"/>
      <w:bookmarkEnd w:id="2"/>
    </w:p>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12970976"/>
      <w:docPartObj>
        <w:docPartGallery w:val="autotext"/>
      </w:docPartObj>
    </w:sdtPr>
    <w:sdtEndPr>
      <w:rPr>
        <w:rFonts w:ascii="Times New Roman" w:hAnsi="Times New Roman" w:cs="Times New Roman"/>
        <w:sz w:val="24"/>
        <w:szCs w:val="24"/>
      </w:rPr>
    </w:sdtEndPr>
    <w:sdtContent>
      <w:p w14:paraId="787F1F59">
        <w:pPr>
          <w:pStyle w:val="10"/>
          <w:jc w:val="center"/>
          <w:rPr>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505F5"/>
    <w:rsid w:val="3C3232B3"/>
    <w:rsid w:val="7DD50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Normal Indent"/>
    <w:basedOn w:val="1"/>
    <w:next w:val="5"/>
    <w:qFormat/>
    <w:uiPriority w:val="99"/>
    <w:pPr>
      <w:spacing w:line="360" w:lineRule="auto"/>
      <w:ind w:firstLine="880" w:firstLineChars="200"/>
    </w:pPr>
    <w:rPr>
      <w:rFonts w:ascii="Times New Roman" w:hAnsi="Times New Roman" w:eastAsia="仿宋" w:cs="Times New Roman"/>
      <w:sz w:val="28"/>
      <w:szCs w:val="22"/>
    </w:rPr>
  </w:style>
  <w:style w:type="paragraph" w:styleId="5">
    <w:name w:val="index 6"/>
    <w:basedOn w:val="1"/>
    <w:next w:val="1"/>
    <w:qFormat/>
    <w:uiPriority w:val="0"/>
    <w:pPr>
      <w:spacing w:line="360" w:lineRule="auto"/>
      <w:ind w:left="1000" w:leftChars="1000" w:firstLine="200" w:firstLineChars="200"/>
    </w:pPr>
    <w:rPr>
      <w:rFonts w:ascii="Times New Roman" w:hAnsi="Times New Roman" w:eastAsia="仿宋" w:cs="Times New Roman"/>
      <w:sz w:val="28"/>
      <w:szCs w:val="22"/>
    </w:rPr>
  </w:style>
  <w:style w:type="paragraph" w:styleId="6">
    <w:name w:val="Body Text"/>
    <w:basedOn w:val="1"/>
    <w:next w:val="7"/>
    <w:semiHidden/>
    <w:qFormat/>
    <w:uiPriority w:val="0"/>
    <w:rPr>
      <w:rFonts w:ascii="Arial" w:hAnsi="Arial" w:eastAsia="Arial" w:cs="Arial"/>
      <w:sz w:val="21"/>
      <w:szCs w:val="21"/>
      <w:lang w:val="en-US" w:eastAsia="en-US" w:bidi="ar-SA"/>
    </w:rPr>
  </w:style>
  <w:style w:type="paragraph" w:customStyle="1" w:styleId="7">
    <w:name w:val="一级条标题"/>
    <w:basedOn w:val="8"/>
    <w:next w:val="1"/>
    <w:qFormat/>
    <w:uiPriority w:val="0"/>
    <w:pPr>
      <w:spacing w:line="240" w:lineRule="auto"/>
      <w:ind w:left="420"/>
      <w:outlineLvl w:val="2"/>
    </w:pPr>
  </w:style>
  <w:style w:type="paragraph" w:customStyle="1" w:styleId="8">
    <w:name w:val="章标题"/>
    <w:next w:val="1"/>
    <w:qFormat/>
    <w:uiPriority w:val="0"/>
    <w:pPr>
      <w:spacing w:line="360" w:lineRule="auto"/>
      <w:jc w:val="both"/>
      <w:outlineLvl w:val="1"/>
    </w:pPr>
    <w:rPr>
      <w:rFonts w:ascii="黑体" w:hAnsi="Times New Roman" w:eastAsia="黑体" w:cs="黑体"/>
      <w:sz w:val="21"/>
      <w:szCs w:val="21"/>
      <w:lang w:val="en-US" w:eastAsia="zh-CN" w:bidi="ar-SA"/>
    </w:rPr>
  </w:style>
  <w:style w:type="paragraph" w:styleId="9">
    <w:name w:val="Plain Text"/>
    <w:basedOn w:val="1"/>
    <w:qFormat/>
    <w:uiPriority w:val="0"/>
    <w:rPr>
      <w:rFonts w:ascii="仿宋" w:hAnsi="仿宋"/>
      <w:szCs w:val="21"/>
    </w:rPr>
  </w:style>
  <w:style w:type="paragraph" w:styleId="10">
    <w:name w:val="footer"/>
    <w:basedOn w:val="1"/>
    <w:next w:val="6"/>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2025-09-01T10:39:00Z</dcterms:created>
  <dc:creator>贾旭鸣</dc:creator>
  <cp:lastModifiedBy>贾旭鸣</cp:lastModifiedBy>
  <dcterms:modified xsi:type="dcterms:W3CDTF">2025-09-01T10:40:16Z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34DB4D45C45A433BA62A8628C272A7A7_11</vt:lpwstr>
  </property>
  <property fmtid="{D5CDD505-2E9C-101B-9397-08002B2CF9AE}" pid="4" name="KSOTemplateDocerSaveRecord">
    <vt:lpwstr>eyJoZGlkIjoiY2YzMTcxODczODNkNjg0NGQ4ODVkZWU3OWJjN2Y2ZjYiLCJ1c2VySWQiOiIyMzI0Njk3NzUifQ==</vt:lpwstr>
  </property>
</Properties>
</file>