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版本号：ZMZB2025GCDX-289R20250901001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金花校区部分教学楼、大学生活动中心消防设施更新改造工程(二次)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ZMZB2025GCDX-289R</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金花校区部分教学楼、大学生活动中心消防设施更新改造工程(二次)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ZMZB2025GCDX-289R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金花校区部分教学楼、大学生活动中心消防设施更新改造工程(二次)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金花校区部分教学楼、大学生活动中心消防设施更新改造工程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采购包1（金花校区部分教学楼、大学生活动中心消防设施更新改造工程）：属于专门面向中小企业采购。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pPr>
        <w:pStyle w:val="null3"/>
      </w:pPr>
      <w:r>
        <w:rPr>
          <w:rFonts w:ascii="仿宋_GB2312" w:hAnsi="仿宋_GB2312" w:cs="仿宋_GB2312" w:eastAsia="仿宋_GB2312"/>
        </w:rPr>
        <w:t>3、具有履行合同所必需的设备和专业技术能力的书面声明：具有履行合同所必需的设备和专业技术能力的书面声明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4、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6、无重大违法记录的书面声明：参加政府采购活动前3年内在经营活动中没有重大违法记录的书面声明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7、法定代表人委托授权书：非法定代表人参加磋商的，须提供法定代表人委托授权书，法定代表人参加磋商时,只须提供法定代表人身份证</w:t>
      </w:r>
    </w:p>
    <w:p>
      <w:pPr>
        <w:pStyle w:val="null3"/>
      </w:pPr>
      <w:r>
        <w:rPr>
          <w:rFonts w:ascii="仿宋_GB2312" w:hAnsi="仿宋_GB2312" w:cs="仿宋_GB2312" w:eastAsia="仿宋_GB2312"/>
        </w:rPr>
        <w:t>8、施工资质：具备消防设施工程专业承包二级及以上资质及有效的安全生产许可证</w:t>
      </w:r>
    </w:p>
    <w:p>
      <w:pPr>
        <w:pStyle w:val="null3"/>
      </w:pPr>
      <w:r>
        <w:rPr>
          <w:rFonts w:ascii="仿宋_GB2312" w:hAnsi="仿宋_GB2312" w:cs="仿宋_GB2312" w:eastAsia="仿宋_GB2312"/>
        </w:rPr>
        <w:t>9、外地企业备案：外地企业提供在“陕西省建筑市场监管与诚信信息一体化平台”上登记的基本信息界面截图</w:t>
      </w:r>
    </w:p>
    <w:p>
      <w:pPr>
        <w:pStyle w:val="null3"/>
      </w:pPr>
      <w:r>
        <w:rPr>
          <w:rFonts w:ascii="仿宋_GB2312" w:hAnsi="仿宋_GB2312" w:cs="仿宋_GB2312" w:eastAsia="仿宋_GB2312"/>
        </w:rPr>
        <w:t>10、项目经理：拟投入的项目经理须提供在本单位注册的机电工程专业贰级（含贰级）以上注册建造师证书及有效的安全生产考核合格证且无在建（提供承诺函）</w:t>
      </w:r>
    </w:p>
    <w:p>
      <w:pPr>
        <w:pStyle w:val="null3"/>
      </w:pPr>
      <w:r>
        <w:rPr>
          <w:rFonts w:ascii="仿宋_GB2312" w:hAnsi="仿宋_GB2312" w:cs="仿宋_GB2312" w:eastAsia="仿宋_GB2312"/>
        </w:rPr>
        <w:t>11、非联合体投标：提供非联合体投标声明函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采购包1：1,442,970.30元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中标通知书向采购人缴纳合同金额的5%作为履约保证金；履约保证金应使用人民币，可选择使用银行转账、支票、汇票、本票或者金融机构、担保机构出具的保函等非现金形式缴纳或提交；采购方验收合格后，供应商提出书面申请，采购方将履约保证金（无息）退还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和国家发展改革委员会办公厅颁发的《关于招标代理服务收费有关问题的通知》（发改办价格[2003]857号）的标准计算。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踏勘时间：2025-09-10 09:30:00</w:t>
            </w:r>
          </w:p>
          <w:p>
            <w:pPr>
              <w:pStyle w:val="null3"/>
              <w:ind w:firstLine="975"/>
            </w:pPr>
            <w:r>
              <w:rPr>
                <w:rFonts w:ascii="仿宋_GB2312" w:hAnsi="仿宋_GB2312" w:cs="仿宋_GB2312" w:eastAsia="仿宋_GB2312"/>
              </w:rPr>
              <w:t>踏勘地点：西安工程大学金花校区北门里</w:t>
            </w:r>
          </w:p>
          <w:p>
            <w:pPr>
              <w:pStyle w:val="null3"/>
              <w:ind w:firstLine="975"/>
            </w:pPr>
            <w:r>
              <w:rPr>
                <w:rFonts w:ascii="仿宋_GB2312" w:hAnsi="仿宋_GB2312" w:cs="仿宋_GB2312" w:eastAsia="仿宋_GB2312"/>
              </w:rPr>
              <w:t>联系人：李彦锡 董菊莉</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西安工程大学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1,442,970.30</w:t>
      </w:r>
    </w:p>
    <w:p>
      <w:pPr>
        <w:pStyle w:val="null3"/>
      </w:pPr>
      <w:r>
        <w:rPr>
          <w:rFonts w:ascii="仿宋_GB2312" w:hAnsi="仿宋_GB2312" w:cs="仿宋_GB2312" w:eastAsia="仿宋_GB2312"/>
        </w:rPr>
        <w:t>采购包最高限价（元）: 1,442,970.30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金花校区部分教学楼、大学生活动中心消防设施更新改造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1,442,970.30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标的名称：金花校区部分教学楼、大学生活动中心消防设施更新改造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项目概况</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本项目位于西安市碑林区</w:t>
            </w:r>
            <w:r>
              <w:rPr>
                <w:rFonts w:ascii="仿宋_GB2312" w:hAnsi="仿宋_GB2312" w:cs="仿宋_GB2312" w:eastAsia="仿宋_GB2312"/>
                <w:sz w:val="20"/>
              </w:rPr>
              <w:t>西安工程大学金花校区内</w:t>
            </w:r>
            <w:r>
              <w:rPr>
                <w:rFonts w:ascii="仿宋_GB2312" w:hAnsi="仿宋_GB2312" w:cs="仿宋_GB2312" w:eastAsia="仿宋_GB2312"/>
                <w:sz w:val="20"/>
              </w:rPr>
              <w:t>，建筑面积约</w:t>
            </w:r>
            <w:r>
              <w:rPr>
                <w:rFonts w:ascii="仿宋_GB2312" w:hAnsi="仿宋_GB2312" w:cs="仿宋_GB2312" w:eastAsia="仿宋_GB2312"/>
                <w:sz w:val="20"/>
              </w:rPr>
              <w:t>3.9153</w:t>
            </w:r>
            <w:r>
              <w:rPr>
                <w:rFonts w:ascii="仿宋_GB2312" w:hAnsi="仿宋_GB2312" w:cs="仿宋_GB2312" w:eastAsia="仿宋_GB2312"/>
                <w:sz w:val="20"/>
              </w:rPr>
              <w:t>万平方米，最高层为</w:t>
            </w:r>
            <w:r>
              <w:rPr>
                <w:rFonts w:ascii="仿宋_GB2312" w:hAnsi="仿宋_GB2312" w:cs="仿宋_GB2312" w:eastAsia="仿宋_GB2312"/>
                <w:sz w:val="20"/>
              </w:rPr>
              <w:t>7</w:t>
            </w:r>
            <w:r>
              <w:rPr>
                <w:rFonts w:ascii="仿宋_GB2312" w:hAnsi="仿宋_GB2312" w:cs="仿宋_GB2312" w:eastAsia="仿宋_GB2312"/>
                <w:sz w:val="20"/>
              </w:rPr>
              <w:t>层。</w:t>
            </w:r>
            <w:r>
              <w:rPr>
                <w:rFonts w:ascii="仿宋_GB2312" w:hAnsi="仿宋_GB2312" w:cs="仿宋_GB2312" w:eastAsia="仿宋_GB2312"/>
                <w:sz w:val="20"/>
              </w:rPr>
              <w:t>本工程的概况是</w:t>
            </w:r>
            <w:r>
              <w:rPr>
                <w:rFonts w:ascii="仿宋_GB2312" w:hAnsi="仿宋_GB2312" w:cs="仿宋_GB2312" w:eastAsia="仿宋_GB2312"/>
                <w:sz w:val="20"/>
              </w:rPr>
              <w:t>对金花校区</w:t>
            </w:r>
            <w:r>
              <w:rPr>
                <w:rFonts w:ascii="仿宋_GB2312" w:hAnsi="仿宋_GB2312" w:cs="仿宋_GB2312" w:eastAsia="仿宋_GB2312"/>
                <w:sz w:val="20"/>
              </w:rPr>
              <w:t>6、7、8号教学</w:t>
            </w:r>
            <w:r>
              <w:rPr>
                <w:rFonts w:ascii="仿宋_GB2312" w:hAnsi="仿宋_GB2312" w:cs="仿宋_GB2312" w:eastAsia="仿宋_GB2312"/>
                <w:sz w:val="20"/>
              </w:rPr>
              <w:t>楼、</w:t>
            </w:r>
            <w:r>
              <w:rPr>
                <w:rFonts w:ascii="仿宋_GB2312" w:hAnsi="仿宋_GB2312" w:cs="仿宋_GB2312" w:eastAsia="仿宋_GB2312"/>
                <w:sz w:val="20"/>
              </w:rPr>
              <w:t>大学生活动中心楼</w:t>
            </w:r>
            <w:r>
              <w:rPr>
                <w:rFonts w:ascii="仿宋_GB2312" w:hAnsi="仿宋_GB2312" w:cs="仿宋_GB2312" w:eastAsia="仿宋_GB2312"/>
                <w:sz w:val="20"/>
              </w:rPr>
              <w:t>内</w:t>
            </w:r>
            <w:r>
              <w:rPr>
                <w:rFonts w:ascii="仿宋_GB2312" w:hAnsi="仿宋_GB2312" w:cs="仿宋_GB2312" w:eastAsia="仿宋_GB2312"/>
                <w:sz w:val="20"/>
              </w:rPr>
              <w:t>的消防设施进行更新改造</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2.主要内容：</w:t>
            </w:r>
          </w:p>
          <w:p>
            <w:pPr>
              <w:pStyle w:val="null3"/>
              <w:jc w:val="both"/>
            </w:pPr>
            <w:r>
              <w:rPr>
                <w:rFonts w:ascii="仿宋_GB2312" w:hAnsi="仿宋_GB2312" w:cs="仿宋_GB2312" w:eastAsia="仿宋_GB2312"/>
                <w:sz w:val="20"/>
              </w:rPr>
              <w:t>本项目的采购范围是对包括楼宇内的火灾自动报警系统、应急照明及疏散指示系统、防火封堵等设施进行改造更新；新增室内消火栓系统；拆除部分原有门、窗改为防火门，窗户处采用水泥压力板进行防火封堵；拆除部分房间门并用砌块墙封堵；新增加气混凝土防火隔墙刷并刷涂料；拆除原有室外踏步，新增砖砌平台等，具体内容详见工程量清单及设计施工图纸。</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本工程为包工包料、包工期、包质量、包安全、包文明施工的施工总承包。工程发包采用固定综合单价合同，投标综合单价在约定的范围内不变。招标范围内执行乙方中标综合单价，工程量据实结算。施工合同以外经发包方批准的工程价款确认办法：合同中已有适用于变更工程的价格，按合同已有价格；合同中没有适用的单价，由乙方提出变更认价报告，甲方对主材认价，相关取费参照《陕西省建设工程</w:t>
            </w:r>
            <w:r>
              <w:rPr>
                <w:rFonts w:ascii="仿宋_GB2312" w:hAnsi="仿宋_GB2312" w:cs="仿宋_GB2312" w:eastAsia="仿宋_GB2312"/>
                <w:sz w:val="20"/>
              </w:rPr>
              <w:t>费用规则（</w:t>
            </w:r>
            <w:r>
              <w:rPr>
                <w:rFonts w:ascii="仿宋_GB2312" w:hAnsi="仿宋_GB2312" w:cs="仿宋_GB2312" w:eastAsia="仿宋_GB2312"/>
                <w:sz w:val="20"/>
              </w:rPr>
              <w:t>2025</w:t>
            </w:r>
            <w:r>
              <w:rPr>
                <w:rFonts w:ascii="仿宋_GB2312" w:hAnsi="仿宋_GB2312" w:cs="仿宋_GB2312" w:eastAsia="仿宋_GB2312"/>
                <w:sz w:val="20"/>
              </w:rPr>
              <w:t>）</w:t>
            </w:r>
            <w:r>
              <w:rPr>
                <w:rFonts w:ascii="仿宋_GB2312" w:hAnsi="仿宋_GB2312" w:cs="仿宋_GB2312" w:eastAsia="仿宋_GB2312"/>
                <w:sz w:val="20"/>
              </w:rPr>
              <w:t>》、《陕西省</w:t>
            </w:r>
            <w:r>
              <w:rPr>
                <w:rFonts w:ascii="仿宋_GB2312" w:hAnsi="仿宋_GB2312" w:cs="仿宋_GB2312" w:eastAsia="仿宋_GB2312"/>
                <w:sz w:val="20"/>
              </w:rPr>
              <w:t>房屋建筑与装饰工程消耗量定额（</w:t>
            </w:r>
            <w:r>
              <w:rPr>
                <w:rFonts w:ascii="仿宋_GB2312" w:hAnsi="仿宋_GB2312" w:cs="仿宋_GB2312" w:eastAsia="仿宋_GB2312"/>
                <w:sz w:val="20"/>
              </w:rPr>
              <w:t>2025</w:t>
            </w:r>
            <w:r>
              <w:rPr>
                <w:rFonts w:ascii="仿宋_GB2312" w:hAnsi="仿宋_GB2312" w:cs="仿宋_GB2312" w:eastAsia="仿宋_GB2312"/>
                <w:sz w:val="20"/>
              </w:rPr>
              <w:t>）</w:t>
            </w:r>
            <w:r>
              <w:rPr>
                <w:rFonts w:ascii="仿宋_GB2312" w:hAnsi="仿宋_GB2312" w:cs="仿宋_GB2312" w:eastAsia="仿宋_GB2312"/>
                <w:sz w:val="20"/>
              </w:rPr>
              <w:t>》、《陕西省</w:t>
            </w:r>
            <w:r>
              <w:rPr>
                <w:rFonts w:ascii="仿宋_GB2312" w:hAnsi="仿宋_GB2312" w:cs="仿宋_GB2312" w:eastAsia="仿宋_GB2312"/>
                <w:sz w:val="20"/>
              </w:rPr>
              <w:t>通用安装工程消耗量定额（</w:t>
            </w:r>
            <w:r>
              <w:rPr>
                <w:rFonts w:ascii="仿宋_GB2312" w:hAnsi="仿宋_GB2312" w:cs="仿宋_GB2312" w:eastAsia="仿宋_GB2312"/>
                <w:sz w:val="20"/>
              </w:rPr>
              <w:t>2025</w:t>
            </w:r>
            <w:r>
              <w:rPr>
                <w:rFonts w:ascii="仿宋_GB2312" w:hAnsi="仿宋_GB2312" w:cs="仿宋_GB2312" w:eastAsia="仿宋_GB2312"/>
                <w:sz w:val="20"/>
              </w:rPr>
              <w:t>）</w:t>
            </w:r>
            <w:r>
              <w:rPr>
                <w:rFonts w:ascii="仿宋_GB2312" w:hAnsi="仿宋_GB2312" w:cs="仿宋_GB2312" w:eastAsia="仿宋_GB2312"/>
                <w:sz w:val="20"/>
              </w:rPr>
              <w:t>》及其配套的</w:t>
            </w:r>
            <w:r>
              <w:rPr>
                <w:rFonts w:ascii="仿宋_GB2312" w:hAnsi="仿宋_GB2312" w:cs="仿宋_GB2312" w:eastAsia="仿宋_GB2312"/>
                <w:sz w:val="20"/>
              </w:rPr>
              <w:t>2025 基价表和学校相关规定执行。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0"/>
                <w:b/>
              </w:rPr>
              <w:t>工程内容、数量及技术要求</w:t>
            </w:r>
          </w:p>
          <w:p>
            <w:pPr>
              <w:pStyle w:val="null3"/>
              <w:ind w:firstLine="400"/>
              <w:jc w:val="left"/>
            </w:pPr>
            <w:r>
              <w:rPr>
                <w:rFonts w:ascii="仿宋_GB2312" w:hAnsi="仿宋_GB2312" w:cs="仿宋_GB2312" w:eastAsia="仿宋_GB2312"/>
                <w:sz w:val="20"/>
              </w:rPr>
              <w:t>本项目位于西安市碑林区西安工程大学金花校区内，建筑面积约</w:t>
            </w:r>
            <w:r>
              <w:rPr>
                <w:rFonts w:ascii="仿宋_GB2312" w:hAnsi="仿宋_GB2312" w:cs="仿宋_GB2312" w:eastAsia="仿宋_GB2312"/>
                <w:sz w:val="20"/>
              </w:rPr>
              <w:t>3.9153万平方米，最高层为7层。主要施工改造内容有：对金花校区6、7、8号教学楼、大学生活动中心楼内的消防设施进行更新改造，包括楼宇内的火灾自动报警系统、应急照明及疏散指示系统、防火封堵等设施进行改造更新；新增室内消火栓系统；拆除部分原有门、窗改为防火门，窗户处采用水泥压力板进行防火封堵；拆除部分房间门并用砌块墙封堵；新增加气混凝土防火隔墙刷并刷涂料；拆除原有室外踏步，新增砖砌平台等，具体内容详见工程量清单及设计施工图纸。满足《关于开展排查化解高校校内建筑消防安全隐患专项行动的通知》和“已交楼未进行消防验收”三年攻坚行动工作的有关要求。</w:t>
            </w:r>
          </w:p>
          <w:p>
            <w:pPr>
              <w:pStyle w:val="null3"/>
              <w:ind w:firstLine="400"/>
              <w:jc w:val="left"/>
            </w:pPr>
            <w:r>
              <w:rPr>
                <w:rFonts w:ascii="仿宋_GB2312" w:hAnsi="仿宋_GB2312" w:cs="仿宋_GB2312" w:eastAsia="仿宋_GB2312"/>
                <w:sz w:val="20"/>
              </w:rPr>
              <w:t>供应商须提供消防验收承诺，要达到属地住建部门验收标准，</w:t>
            </w:r>
            <w:r>
              <w:rPr>
                <w:rFonts w:ascii="仿宋_GB2312" w:hAnsi="仿宋_GB2312" w:cs="仿宋_GB2312" w:eastAsia="仿宋_GB2312"/>
                <w:sz w:val="20"/>
              </w:rPr>
              <w:t>建筑物</w:t>
            </w:r>
            <w:r>
              <w:rPr>
                <w:rFonts w:ascii="仿宋_GB2312" w:hAnsi="仿宋_GB2312" w:cs="仿宋_GB2312" w:eastAsia="仿宋_GB2312"/>
                <w:sz w:val="20"/>
              </w:rPr>
              <w:t>改造完成后，应取得属地住建部门阶段性验收指导意见或相关文件。</w:t>
            </w:r>
          </w:p>
          <w:p>
            <w:pPr>
              <w:pStyle w:val="null3"/>
              <w:ind w:firstLine="400"/>
              <w:jc w:val="left"/>
            </w:pPr>
            <w:r>
              <w:rPr>
                <w:rFonts w:ascii="仿宋_GB2312" w:hAnsi="仿宋_GB2312" w:cs="仿宋_GB2312" w:eastAsia="仿宋_GB2312"/>
                <w:sz w:val="20"/>
              </w:rPr>
              <w:t>本项目的采购范围是对包括楼宇内的火灾自动报警系统、应急照明及疏散指示系统、防火封堵等设施进行改造更新；新增室内消火栓系统；拆除部分原有门、窗改为防火门，窗户处采用水泥压力板进行防火封堵；拆除部分房间门并用砌块墙封堵；新增加气混凝土防火隔墙刷并刷涂料；拆除原有室外踏步，新增砖砌平台等，具体内容详见工程量清单及设计施工图纸</w:t>
            </w:r>
          </w:p>
          <w:p>
            <w:pPr>
              <w:pStyle w:val="null3"/>
              <w:ind w:firstLine="400"/>
              <w:jc w:val="left"/>
            </w:pPr>
            <w:r>
              <w:rPr>
                <w:rFonts w:ascii="仿宋_GB2312" w:hAnsi="仿宋_GB2312" w:cs="仿宋_GB2312" w:eastAsia="仿宋_GB2312"/>
                <w:sz w:val="20"/>
              </w:rPr>
              <w:t>其他要求：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1）招标工程量为暂定量，最终按照实际施工量据实结算。</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2）因施工产生的建筑垃圾及清运均包含在综合单价内，不再另行计费。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3）所有分项工程施工工艺需由投标单位根据行业规范及现场实际情况科学组价，与施工相关的一切费用均包含在相关综合单价中，不再另行计费。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4）该工程中所用材料必须符合国家、行业标准，且均须采用国内知名品牌，投标单位在</w:t>
            </w:r>
            <w:r>
              <w:rPr>
                <w:rFonts w:ascii="仿宋_GB2312" w:hAnsi="仿宋_GB2312" w:cs="仿宋_GB2312" w:eastAsia="仿宋_GB2312"/>
                <w:sz w:val="20"/>
              </w:rPr>
              <w:t>响应文件</w:t>
            </w:r>
            <w:r>
              <w:rPr>
                <w:rFonts w:ascii="仿宋_GB2312" w:hAnsi="仿宋_GB2312" w:cs="仿宋_GB2312" w:eastAsia="仿宋_GB2312"/>
                <w:sz w:val="20"/>
              </w:rPr>
              <w:t>须注明品牌并随附相关产品检测报告。所有原材料进场前须由中标方提供样品，校方及监理方考察认质，认定样品质量后封存，大批量材料进场时比对查验，上述常规因素投标单位组价时须一并考虑。</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5）本项目若需到相应行政管理机关办理审批、备案手续的，由施工单位负责，由此发生的一切其他费用概由施工单位承担。</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6）本项目内容包括二次深化设计，由此产生的一切其他费用均由施工单位承担。</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7）本工程严格执行施工工期，每无故拖延一天，按照合同价的1%按天累计从工程款项中一次性扣除。</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8）工程施工结算阶段，承包人应据实申报结算资料及组价，经审计后审减率超出10%（含10%）时，发生的审计成果费由承包人承担。</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9）本工程所发生的水电费按工程审定造价的5‰（其中电费为3‰，水费为2‰）从工程款项中一次性扣除。</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10）参考品牌如下：</w:t>
            </w:r>
          </w:p>
          <w:p>
            <w:pPr>
              <w:pStyle w:val="null3"/>
              <w:ind w:firstLine="400"/>
              <w:jc w:val="left"/>
            </w:pPr>
            <w:r>
              <w:rPr>
                <w:rFonts w:ascii="仿宋_GB2312" w:hAnsi="仿宋_GB2312" w:cs="仿宋_GB2312" w:eastAsia="仿宋_GB2312"/>
                <w:sz w:val="20"/>
              </w:rPr>
              <w:t>1.防火门监控器：北大青鸟、海湾消防、泛海三江</w:t>
            </w:r>
          </w:p>
          <w:p>
            <w:pPr>
              <w:pStyle w:val="null3"/>
              <w:ind w:firstLine="400"/>
              <w:jc w:val="left"/>
            </w:pPr>
            <w:r>
              <w:rPr>
                <w:rFonts w:ascii="仿宋_GB2312" w:hAnsi="仿宋_GB2312" w:cs="仿宋_GB2312" w:eastAsia="仿宋_GB2312"/>
                <w:sz w:val="20"/>
              </w:rPr>
              <w:t>2.应急照明控制箱：敏华电工、雷龙消防、德力西</w:t>
            </w:r>
          </w:p>
          <w:p>
            <w:pPr>
              <w:pStyle w:val="null3"/>
              <w:ind w:firstLine="400"/>
              <w:jc w:val="left"/>
            </w:pPr>
            <w:r>
              <w:rPr>
                <w:rFonts w:ascii="仿宋_GB2312" w:hAnsi="仿宋_GB2312" w:cs="仿宋_GB2312" w:eastAsia="仿宋_GB2312"/>
                <w:sz w:val="20"/>
              </w:rPr>
              <w:t>3.区域型火灾报警控制器：北大青鸟、海湾消防、泰和安</w:t>
            </w:r>
          </w:p>
          <w:p>
            <w:pPr>
              <w:pStyle w:val="null3"/>
              <w:ind w:firstLine="400"/>
              <w:jc w:val="left"/>
            </w:pPr>
            <w:r>
              <w:rPr>
                <w:rFonts w:ascii="仿宋_GB2312" w:hAnsi="仿宋_GB2312" w:cs="仿宋_GB2312" w:eastAsia="仿宋_GB2312"/>
                <w:sz w:val="20"/>
              </w:rPr>
              <w:t>4.消防端子箱：北大青鸟、海湾消防、泰和安</w:t>
            </w:r>
          </w:p>
          <w:p>
            <w:pPr>
              <w:pStyle w:val="null3"/>
              <w:ind w:firstLine="400"/>
              <w:jc w:val="left"/>
            </w:pPr>
            <w:r>
              <w:rPr>
                <w:rFonts w:ascii="仿宋_GB2312" w:hAnsi="仿宋_GB2312" w:cs="仿宋_GB2312" w:eastAsia="仿宋_GB2312"/>
                <w:sz w:val="20"/>
              </w:rPr>
              <w:t>5.感烟探测器：北大青鸟、海湾消防、泰和安</w:t>
            </w:r>
          </w:p>
          <w:p>
            <w:pPr>
              <w:pStyle w:val="null3"/>
              <w:ind w:firstLine="400"/>
              <w:jc w:val="left"/>
            </w:pPr>
            <w:r>
              <w:rPr>
                <w:rFonts w:ascii="仿宋_GB2312" w:hAnsi="仿宋_GB2312" w:cs="仿宋_GB2312" w:eastAsia="仿宋_GB2312"/>
                <w:sz w:val="20"/>
              </w:rPr>
              <w:t>6.消防应急照明灯具：泰和安、艺兴消防、皇驰</w:t>
            </w:r>
          </w:p>
          <w:p>
            <w:pPr>
              <w:pStyle w:val="null3"/>
              <w:ind w:firstLine="400"/>
              <w:jc w:val="left"/>
            </w:pPr>
            <w:r>
              <w:rPr>
                <w:rFonts w:ascii="仿宋_GB2312" w:hAnsi="仿宋_GB2312" w:cs="仿宋_GB2312" w:eastAsia="仿宋_GB2312"/>
                <w:sz w:val="20"/>
              </w:rPr>
              <w:t>7.疏散指示标志：泰和安、艺兴消防、皇驰</w:t>
            </w:r>
          </w:p>
          <w:p>
            <w:pPr>
              <w:pStyle w:val="null3"/>
              <w:ind w:firstLine="400"/>
              <w:jc w:val="left"/>
            </w:pPr>
            <w:r>
              <w:rPr>
                <w:rFonts w:ascii="仿宋_GB2312" w:hAnsi="仿宋_GB2312" w:cs="仿宋_GB2312" w:eastAsia="仿宋_GB2312"/>
                <w:sz w:val="20"/>
              </w:rPr>
              <w:t>8.薄型单阀单栓柜式消火栓：川消、百安消防、水力消防</w:t>
            </w:r>
          </w:p>
          <w:p>
            <w:pPr>
              <w:pStyle w:val="null3"/>
              <w:ind w:firstLine="400"/>
              <w:jc w:val="left"/>
            </w:pPr>
            <w:r>
              <w:rPr>
                <w:rFonts w:ascii="仿宋_GB2312" w:hAnsi="仿宋_GB2312" w:cs="仿宋_GB2312" w:eastAsia="仿宋_GB2312"/>
                <w:sz w:val="20"/>
              </w:rPr>
              <w:t>9.钢质防火门：奥博森、益德、美心</w:t>
            </w:r>
          </w:p>
          <w:p>
            <w:pPr>
              <w:pStyle w:val="null3"/>
              <w:ind w:firstLine="400"/>
              <w:jc w:val="left"/>
            </w:pPr>
            <w:r>
              <w:rPr>
                <w:rFonts w:ascii="仿宋_GB2312" w:hAnsi="仿宋_GB2312" w:cs="仿宋_GB2312" w:eastAsia="仿宋_GB2312"/>
                <w:sz w:val="20"/>
              </w:rPr>
              <w:t>10.木门：美心、冠林盛佳、鑫通</w:t>
            </w:r>
          </w:p>
          <w:p>
            <w:pPr>
              <w:pStyle w:val="null3"/>
              <w:ind w:firstLine="400"/>
              <w:jc w:val="left"/>
            </w:pPr>
            <w:r>
              <w:rPr>
                <w:rFonts w:ascii="仿宋_GB2312" w:hAnsi="仿宋_GB2312" w:cs="仿宋_GB2312" w:eastAsia="仿宋_GB2312"/>
                <w:sz w:val="20"/>
              </w:rPr>
              <w:t>11.乳胶漆：立邦、美涂士、多乐士</w:t>
            </w:r>
          </w:p>
          <w:p>
            <w:pPr>
              <w:pStyle w:val="null3"/>
              <w:jc w:val="both"/>
            </w:pPr>
            <w:r>
              <w:rPr>
                <w:rFonts w:ascii="仿宋_GB2312" w:hAnsi="仿宋_GB2312" w:cs="仿宋_GB2312" w:eastAsia="仿宋_GB2312"/>
                <w:sz w:val="20"/>
              </w:rPr>
              <w:t>注：参考品牌不是指定品牌，其目的是为了方便供应商直观和准确地把握相应材料的技术标准，不具指定或唯一的意思表示，供应商应当参考所列品牌的材料，提供档次、质量或相当于或高于这些品牌的产品。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rPr>
              <w:t>主要材料、设备规格型号及技术参数要求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209"/>
              <w:gridCol w:w="380"/>
              <w:gridCol w:w="434"/>
              <w:gridCol w:w="863"/>
              <w:gridCol w:w="198"/>
              <w:gridCol w:w="268"/>
              <w:gridCol w:w="176"/>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材料（设备）名称</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规格型号</w:t>
                  </w:r>
                </w:p>
              </w:tc>
              <w:tc>
                <w:tcPr>
                  <w:tcW w:type="dxa" w:w="8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技术参数、性能指标及配置要求</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备注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防火门监控器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单节琴台式，</w:t>
                  </w:r>
                  <w:r>
                    <w:rPr>
                      <w:rFonts w:ascii="仿宋_GB2312" w:hAnsi="仿宋_GB2312" w:cs="仿宋_GB2312" w:eastAsia="仿宋_GB2312"/>
                      <w:sz w:val="22"/>
                    </w:rPr>
                    <w:t>545mm×863mm×1273mm</w:t>
                  </w:r>
                  <w:r>
                    <w:rPr>
                      <w:rFonts w:ascii="仿宋_GB2312" w:hAnsi="仿宋_GB2312" w:cs="仿宋_GB2312" w:eastAsia="仿宋_GB2312"/>
                      <w:sz w:val="20"/>
                    </w:rPr>
                    <w:t>（参考尺寸）</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 交流电源：AC220V±15%，50Hz</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 备用电源：DC24V，2 节 12V/16Ah 密封铅酸电池串接。</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 功耗：</w:t>
                  </w:r>
                </w:p>
                <w:p>
                  <w:pPr>
                    <w:pStyle w:val="null3"/>
                    <w:jc w:val="left"/>
                  </w:pPr>
                  <w:r>
                    <w:rPr>
                      <w:rFonts w:ascii="仿宋_GB2312" w:hAnsi="仿宋_GB2312" w:cs="仿宋_GB2312" w:eastAsia="仿宋_GB2312"/>
                      <w:sz w:val="22"/>
                    </w:rPr>
                    <w:t>监控功耗</w:t>
                  </w:r>
                  <w:r>
                    <w:rPr>
                      <w:rFonts w:ascii="仿宋_GB2312" w:hAnsi="仿宋_GB2312" w:cs="仿宋_GB2312" w:eastAsia="仿宋_GB2312"/>
                      <w:sz w:val="22"/>
                    </w:rPr>
                    <w:t>=基本功耗 30W+单块回路板监控功耗 5W（400 个总线设备）*回路板数</w:t>
                  </w:r>
                </w:p>
                <w:p>
                  <w:pPr>
                    <w:pStyle w:val="null3"/>
                    <w:jc w:val="left"/>
                  </w:pPr>
                  <w:r>
                    <w:rPr>
                      <w:rFonts w:ascii="仿宋_GB2312" w:hAnsi="仿宋_GB2312" w:cs="仿宋_GB2312" w:eastAsia="仿宋_GB2312"/>
                      <w:sz w:val="22"/>
                    </w:rPr>
                    <w:t>**功耗=基本功耗 30W+单块回路板报警功耗 7W（400 个总线设备）*回路板数</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4） 系统配置：</w:t>
                  </w:r>
                </w:p>
                <w:p>
                  <w:pPr>
                    <w:pStyle w:val="null3"/>
                    <w:jc w:val="left"/>
                  </w:pPr>
                  <w:r>
                    <w:rPr>
                      <w:rFonts w:ascii="仿宋_GB2312" w:hAnsi="仿宋_GB2312" w:cs="仿宋_GB2312" w:eastAsia="仿宋_GB2312"/>
                      <w:sz w:val="22"/>
                    </w:rPr>
                    <w:t>按需最多配置</w:t>
                  </w:r>
                  <w:r>
                    <w:rPr>
                      <w:rFonts w:ascii="仿宋_GB2312" w:hAnsi="仿宋_GB2312" w:cs="仿宋_GB2312" w:eastAsia="仿宋_GB2312"/>
                      <w:sz w:val="22"/>
                    </w:rPr>
                    <w:t>8 块回路板，每块回路板 2 个回路，每回路 200 个编码点。</w:t>
                  </w:r>
                </w:p>
                <w:p>
                  <w:pPr>
                    <w:pStyle w:val="null3"/>
                    <w:jc w:val="left"/>
                  </w:pPr>
                  <w:r>
                    <w:rPr>
                      <w:rFonts w:ascii="仿宋_GB2312" w:hAnsi="仿宋_GB2312" w:cs="仿宋_GB2312" w:eastAsia="仿宋_GB2312"/>
                      <w:sz w:val="22"/>
                    </w:rPr>
                    <w:t>GST-FH-N3200G 按需最多配置 4 块 96 路手动盘；GST-FH-N3200T 按需最多配置 1 块 96路手动盘。</w:t>
                  </w:r>
                </w:p>
                <w:p>
                  <w:pPr>
                    <w:pStyle w:val="null3"/>
                    <w:jc w:val="left"/>
                  </w:pPr>
                  <w:r>
                    <w:rPr>
                      <w:rFonts w:ascii="仿宋_GB2312" w:hAnsi="仿宋_GB2312" w:cs="仿宋_GB2312" w:eastAsia="仿宋_GB2312"/>
                      <w:sz w:val="22"/>
                    </w:rPr>
                    <w:t>1 路 CAN 通讯，用于与火灾报警控制器或其他防火门监控器联网。</w:t>
                  </w:r>
                </w:p>
                <w:p>
                  <w:pPr>
                    <w:pStyle w:val="null3"/>
                    <w:jc w:val="left"/>
                  </w:pPr>
                  <w:r>
                    <w:rPr>
                      <w:rFonts w:ascii="仿宋_GB2312" w:hAnsi="仿宋_GB2312" w:cs="仿宋_GB2312" w:eastAsia="仿宋_GB2312"/>
                      <w:sz w:val="22"/>
                    </w:rPr>
                    <w:t>1 路 RS-422 通讯，用于连接图形显示装置。</w:t>
                  </w:r>
                </w:p>
                <w:p>
                  <w:pPr>
                    <w:pStyle w:val="null3"/>
                    <w:jc w:val="left"/>
                  </w:pPr>
                  <w:r>
                    <w:rPr>
                      <w:rFonts w:ascii="仿宋_GB2312" w:hAnsi="仿宋_GB2312" w:cs="仿宋_GB2312" w:eastAsia="仿宋_GB2312"/>
                      <w:sz w:val="22"/>
                    </w:rPr>
                    <w:t>2 路触点输出，常开、常闭可设置，触点容量为 1A/24VDC 或 1A/125VAC。</w:t>
                  </w:r>
                </w:p>
                <w:p>
                  <w:pPr>
                    <w:pStyle w:val="null3"/>
                    <w:jc w:val="left"/>
                  </w:pPr>
                  <w:r>
                    <w:rPr>
                      <w:rFonts w:ascii="仿宋_GB2312" w:hAnsi="仿宋_GB2312" w:cs="仿宋_GB2312" w:eastAsia="仿宋_GB2312"/>
                      <w:sz w:val="22"/>
                    </w:rPr>
                    <w:t>本机不提供</w:t>
                  </w:r>
                  <w:r>
                    <w:rPr>
                      <w:rFonts w:ascii="仿宋_GB2312" w:hAnsi="仿宋_GB2312" w:cs="仿宋_GB2312" w:eastAsia="仿宋_GB2312"/>
                      <w:sz w:val="22"/>
                    </w:rPr>
                    <w:t>DC24V 电源输出，需另配 GST-DY-100A 电源箱，为监控模块和防火门监控设备提供 DC24V 电源。</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5）液晶屏规格：分辨率 800×480，7.0 英寸彩色 LED 液晶屏</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应急照明控制箱</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 xml:space="preserve">740×480×210mm（高×宽×深） </w:t>
                  </w:r>
                  <w:r>
                    <w:rPr>
                      <w:rFonts w:ascii="仿宋_GB2312" w:hAnsi="仿宋_GB2312" w:cs="仿宋_GB2312" w:eastAsia="仿宋_GB2312"/>
                      <w:sz w:val="20"/>
                    </w:rPr>
                    <w:t>（参考尺寸）</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1、额定功率：1000W</w:t>
                  </w:r>
                </w:p>
                <w:p>
                  <w:pPr>
                    <w:pStyle w:val="null3"/>
                    <w:jc w:val="left"/>
                  </w:pPr>
                  <w:r>
                    <w:rPr>
                      <w:rFonts w:ascii="仿宋_GB2312" w:hAnsi="仿宋_GB2312" w:cs="仿宋_GB2312" w:eastAsia="仿宋_GB2312"/>
                      <w:sz w:val="22"/>
                    </w:rPr>
                    <w:t>2、输出电压：DC36V</w:t>
                  </w:r>
                </w:p>
                <w:p>
                  <w:pPr>
                    <w:pStyle w:val="null3"/>
                    <w:jc w:val="left"/>
                  </w:pPr>
                  <w:r>
                    <w:rPr>
                      <w:rFonts w:ascii="仿宋_GB2312" w:hAnsi="仿宋_GB2312" w:cs="仿宋_GB2312" w:eastAsia="仿宋_GB2312"/>
                      <w:sz w:val="22"/>
                    </w:rPr>
                    <w:t>3、输出支路：8回路</w:t>
                  </w:r>
                </w:p>
                <w:p>
                  <w:pPr>
                    <w:pStyle w:val="null3"/>
                    <w:jc w:val="left"/>
                  </w:pPr>
                  <w:r>
                    <w:rPr>
                      <w:rFonts w:ascii="仿宋_GB2312" w:hAnsi="仿宋_GB2312" w:cs="仿宋_GB2312" w:eastAsia="仿宋_GB2312"/>
                      <w:sz w:val="22"/>
                    </w:rPr>
                    <w:t>4、输出电流：单回路电流≤5A、总电流≤27.8A</w:t>
                  </w:r>
                </w:p>
                <w:p>
                  <w:pPr>
                    <w:pStyle w:val="null3"/>
                    <w:jc w:val="left"/>
                  </w:pPr>
                  <w:r>
                    <w:rPr>
                      <w:rFonts w:ascii="仿宋_GB2312" w:hAnsi="仿宋_GB2312" w:cs="仿宋_GB2312" w:eastAsia="仿宋_GB2312"/>
                      <w:sz w:val="22"/>
                    </w:rPr>
                    <w:t>5、额定输入电压：AC220V</w:t>
                  </w:r>
                </w:p>
                <w:p>
                  <w:pPr>
                    <w:pStyle w:val="null3"/>
                    <w:jc w:val="left"/>
                  </w:pPr>
                  <w:r>
                    <w:rPr>
                      <w:rFonts w:ascii="仿宋_GB2312" w:hAnsi="仿宋_GB2312" w:cs="仿宋_GB2312" w:eastAsia="仿宋_GB2312"/>
                      <w:sz w:val="22"/>
                    </w:rPr>
                    <w:t>6、市电频率：50Hz</w:t>
                  </w:r>
                </w:p>
                <w:p>
                  <w:pPr>
                    <w:pStyle w:val="null3"/>
                    <w:jc w:val="left"/>
                  </w:pPr>
                  <w:r>
                    <w:rPr>
                      <w:rFonts w:ascii="仿宋_GB2312" w:hAnsi="仿宋_GB2312" w:cs="仿宋_GB2312" w:eastAsia="仿宋_GB2312"/>
                      <w:sz w:val="22"/>
                    </w:rPr>
                    <w:t>7、电池类型：磷酸铁锂电池</w:t>
                  </w:r>
                </w:p>
                <w:p>
                  <w:pPr>
                    <w:pStyle w:val="null3"/>
                    <w:jc w:val="left"/>
                  </w:pPr>
                  <w:r>
                    <w:rPr>
                      <w:rFonts w:ascii="仿宋_GB2312" w:hAnsi="仿宋_GB2312" w:cs="仿宋_GB2312" w:eastAsia="仿宋_GB2312"/>
                      <w:sz w:val="22"/>
                    </w:rPr>
                    <w:t>8、电池组电压：38.4V</w:t>
                  </w:r>
                </w:p>
                <w:p>
                  <w:pPr>
                    <w:pStyle w:val="null3"/>
                    <w:jc w:val="left"/>
                  </w:pPr>
                  <w:r>
                    <w:rPr>
                      <w:rFonts w:ascii="仿宋_GB2312" w:hAnsi="仿宋_GB2312" w:cs="仿宋_GB2312" w:eastAsia="仿宋_GB2312"/>
                      <w:sz w:val="22"/>
                    </w:rPr>
                    <w:t>9、电池组容量：44Ah</w:t>
                  </w:r>
                </w:p>
                <w:p>
                  <w:pPr>
                    <w:pStyle w:val="null3"/>
                    <w:jc w:val="left"/>
                  </w:pPr>
                  <w:r>
                    <w:rPr>
                      <w:rFonts w:ascii="仿宋_GB2312" w:hAnsi="仿宋_GB2312" w:cs="仿宋_GB2312" w:eastAsia="仿宋_GB2312"/>
                      <w:sz w:val="22"/>
                    </w:rPr>
                    <w:t>10、电池组数：1组</w:t>
                  </w:r>
                </w:p>
                <w:p>
                  <w:pPr>
                    <w:pStyle w:val="null3"/>
                    <w:jc w:val="left"/>
                  </w:pPr>
                  <w:r>
                    <w:rPr>
                      <w:rFonts w:ascii="仿宋_GB2312" w:hAnsi="仿宋_GB2312" w:cs="仿宋_GB2312" w:eastAsia="仿宋_GB2312"/>
                      <w:sz w:val="22"/>
                    </w:rPr>
                    <w:t>11、防护等级：IP33</w:t>
                  </w:r>
                </w:p>
                <w:p>
                  <w:pPr>
                    <w:pStyle w:val="null3"/>
                    <w:jc w:val="left"/>
                  </w:pPr>
                  <w:r>
                    <w:rPr>
                      <w:rFonts w:ascii="仿宋_GB2312" w:hAnsi="仿宋_GB2312" w:cs="仿宋_GB2312" w:eastAsia="仿宋_GB2312"/>
                      <w:sz w:val="22"/>
                    </w:rPr>
                    <w:t>12、应急转换时间：≤0.1s</w:t>
                  </w:r>
                </w:p>
                <w:p>
                  <w:pPr>
                    <w:pStyle w:val="null3"/>
                    <w:jc w:val="left"/>
                  </w:pPr>
                  <w:r>
                    <w:rPr>
                      <w:rFonts w:ascii="仿宋_GB2312" w:hAnsi="仿宋_GB2312" w:cs="仿宋_GB2312" w:eastAsia="仿宋_GB2312"/>
                      <w:sz w:val="22"/>
                    </w:rPr>
                    <w:t>13、应急时间：≥90分钟</w:t>
                  </w:r>
                </w:p>
                <w:p>
                  <w:pPr>
                    <w:pStyle w:val="null3"/>
                    <w:jc w:val="left"/>
                  </w:pPr>
                  <w:r>
                    <w:rPr>
                      <w:rFonts w:ascii="仿宋_GB2312" w:hAnsi="仿宋_GB2312" w:cs="仿宋_GB2312" w:eastAsia="仿宋_GB2312"/>
                      <w:sz w:val="22"/>
                    </w:rPr>
                    <w:t>14、电池充电时间：≤24小时</w:t>
                  </w:r>
                </w:p>
                <w:p>
                  <w:pPr>
                    <w:pStyle w:val="null3"/>
                    <w:jc w:val="left"/>
                  </w:pPr>
                  <w:r>
                    <w:rPr>
                      <w:rFonts w:ascii="仿宋_GB2312" w:hAnsi="仿宋_GB2312" w:cs="仿宋_GB2312" w:eastAsia="仿宋_GB2312"/>
                      <w:sz w:val="22"/>
                    </w:rPr>
                    <w:t>15、保护功能：短路、开路、电池组过放</w:t>
                  </w:r>
                </w:p>
                <w:p>
                  <w:pPr>
                    <w:pStyle w:val="null3"/>
                    <w:jc w:val="left"/>
                  </w:pPr>
                  <w:r>
                    <w:rPr>
                      <w:rFonts w:ascii="仿宋_GB2312" w:hAnsi="仿宋_GB2312" w:cs="仿宋_GB2312" w:eastAsia="仿宋_GB2312"/>
                      <w:sz w:val="22"/>
                    </w:rPr>
                    <w:t>16、显示方式：LED运行状态显示、LCD汉字信息显示</w:t>
                  </w:r>
                </w:p>
                <w:p>
                  <w:pPr>
                    <w:pStyle w:val="null3"/>
                    <w:jc w:val="left"/>
                  </w:pPr>
                  <w:r>
                    <w:rPr>
                      <w:rFonts w:ascii="仿宋_GB2312" w:hAnsi="仿宋_GB2312" w:cs="仿宋_GB2312" w:eastAsia="仿宋_GB2312"/>
                      <w:sz w:val="22"/>
                    </w:rPr>
                    <w:t>17、远程通讯：通讯方式：KWIB</w:t>
                  </w:r>
                </w:p>
                <w:p>
                  <w:pPr>
                    <w:pStyle w:val="null3"/>
                    <w:jc w:val="left"/>
                  </w:pPr>
                  <w:r>
                    <w:rPr>
                      <w:rFonts w:ascii="仿宋_GB2312" w:hAnsi="仿宋_GB2312" w:cs="仿宋_GB2312" w:eastAsia="仿宋_GB2312"/>
                      <w:sz w:val="22"/>
                    </w:rPr>
                    <w:t>18、绝缘电阻：≥50MΩ</w:t>
                  </w:r>
                </w:p>
                <w:p>
                  <w:pPr>
                    <w:pStyle w:val="null3"/>
                    <w:jc w:val="left"/>
                  </w:pPr>
                  <w:r>
                    <w:rPr>
                      <w:rFonts w:ascii="仿宋_GB2312" w:hAnsi="仿宋_GB2312" w:cs="仿宋_GB2312" w:eastAsia="仿宋_GB2312"/>
                      <w:sz w:val="22"/>
                    </w:rPr>
                    <w:t>19、相对湿度：0〜90%不结露</w:t>
                  </w:r>
                </w:p>
                <w:p>
                  <w:pPr>
                    <w:pStyle w:val="null3"/>
                    <w:jc w:val="left"/>
                  </w:pPr>
                  <w:r>
                    <w:rPr>
                      <w:rFonts w:ascii="仿宋_GB2312" w:hAnsi="仿宋_GB2312" w:cs="仿宋_GB2312" w:eastAsia="仿宋_GB2312"/>
                      <w:sz w:val="22"/>
                    </w:rPr>
                    <w:t>20、环境温度：-10℃〜+55℃</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区域型火灾报警控制器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 xml:space="preserve"> 540mm 高×410mm 宽×125mm 厚</w:t>
                  </w:r>
                  <w:r>
                    <w:rPr>
                      <w:rFonts w:ascii="仿宋_GB2312" w:hAnsi="仿宋_GB2312" w:cs="仿宋_GB2312" w:eastAsia="仿宋_GB2312"/>
                      <w:sz w:val="20"/>
                    </w:rPr>
                    <w:t>（参考尺寸）</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1、供电主电：AC220V +10% -15% 50Hz</w:t>
                  </w:r>
                </w:p>
                <w:p>
                  <w:pPr>
                    <w:pStyle w:val="null3"/>
                    <w:jc w:val="left"/>
                  </w:pPr>
                  <w:r>
                    <w:rPr>
                      <w:rFonts w:ascii="仿宋_GB2312" w:hAnsi="仿宋_GB2312" w:cs="仿宋_GB2312" w:eastAsia="仿宋_GB2312"/>
                      <w:sz w:val="22"/>
                    </w:rPr>
                    <w:t>2、备电：DC24V    DC.12V/7Ah×2</w:t>
                  </w:r>
                </w:p>
                <w:p>
                  <w:pPr>
                    <w:pStyle w:val="null3"/>
                    <w:jc w:val="left"/>
                  </w:pPr>
                  <w:r>
                    <w:rPr>
                      <w:rFonts w:ascii="仿宋_GB2312" w:hAnsi="仿宋_GB2312" w:cs="仿宋_GB2312" w:eastAsia="仿宋_GB2312"/>
                      <w:sz w:val="22"/>
                    </w:rPr>
                    <w:t>3、系统容量：2个报警回路、2 路气灭控制、6 路专线控制</w:t>
                  </w:r>
                </w:p>
                <w:p>
                  <w:pPr>
                    <w:pStyle w:val="null3"/>
                    <w:jc w:val="left"/>
                  </w:pPr>
                  <w:r>
                    <w:rPr>
                      <w:rFonts w:ascii="仿宋_GB2312" w:hAnsi="仿宋_GB2312" w:cs="仿宋_GB2312" w:eastAsia="仿宋_GB2312"/>
                      <w:sz w:val="22"/>
                    </w:rPr>
                    <w:t>气灭回路容量</w:t>
                  </w:r>
                  <w:r>
                    <w:rPr>
                      <w:rFonts w:ascii="仿宋_GB2312" w:hAnsi="仿宋_GB2312" w:cs="仿宋_GB2312" w:eastAsia="仿宋_GB2312"/>
                      <w:sz w:val="22"/>
                    </w:rPr>
                    <w:t>每回路</w:t>
                  </w:r>
                  <w:r>
                    <w:rPr>
                      <w:rFonts w:ascii="仿宋_GB2312" w:hAnsi="仿宋_GB2312" w:cs="仿宋_GB2312" w:eastAsia="仿宋_GB2312"/>
                      <w:sz w:val="22"/>
                    </w:rPr>
                    <w:t>80 点（紧急启停按钮、手自动转换盒、声光警报器、输入/输出模块）</w:t>
                  </w:r>
                </w:p>
                <w:p>
                  <w:pPr>
                    <w:pStyle w:val="null3"/>
                    <w:jc w:val="left"/>
                  </w:pPr>
                  <w:r>
                    <w:rPr>
                      <w:rFonts w:ascii="仿宋_GB2312" w:hAnsi="仿宋_GB2312" w:cs="仿宋_GB2312" w:eastAsia="仿宋_GB2312"/>
                      <w:sz w:val="22"/>
                    </w:rPr>
                    <w:t>4、报警回路容量：每回路 200 点（编址型感烟探测器、感温探测器、手动报警按钮、消火栓报警按钮、输入模块、输入/输出模块等）</w:t>
                  </w:r>
                </w:p>
                <w:p>
                  <w:pPr>
                    <w:pStyle w:val="null3"/>
                    <w:jc w:val="left"/>
                  </w:pPr>
                  <w:r>
                    <w:rPr>
                      <w:rFonts w:ascii="仿宋_GB2312" w:hAnsi="仿宋_GB2312" w:cs="仿宋_GB2312" w:eastAsia="仿宋_GB2312"/>
                      <w:sz w:val="22"/>
                    </w:rPr>
                    <w:t>5、专线控制容量 6路，每路需配接 1 只 JBF5155 输入/输出模块</w:t>
                  </w:r>
                </w:p>
                <w:p>
                  <w:pPr>
                    <w:pStyle w:val="null3"/>
                    <w:jc w:val="left"/>
                  </w:pPr>
                  <w:r>
                    <w:rPr>
                      <w:rFonts w:ascii="仿宋_GB2312" w:hAnsi="仿宋_GB2312" w:cs="仿宋_GB2312" w:eastAsia="仿宋_GB2312"/>
                      <w:sz w:val="22"/>
                    </w:rPr>
                    <w:t>6、输出电流：喷洒输出**电流 2A</w:t>
                  </w:r>
                </w:p>
                <w:p>
                  <w:pPr>
                    <w:pStyle w:val="null3"/>
                    <w:jc w:val="left"/>
                  </w:pPr>
                  <w:r>
                    <w:rPr>
                      <w:rFonts w:ascii="仿宋_GB2312" w:hAnsi="仿宋_GB2312" w:cs="仿宋_GB2312" w:eastAsia="仿宋_GB2312"/>
                      <w:sz w:val="22"/>
                    </w:rPr>
                    <w:t>7、工作温度：-10…+50℃</w:t>
                  </w:r>
                </w:p>
                <w:p>
                  <w:pPr>
                    <w:pStyle w:val="null3"/>
                    <w:jc w:val="left"/>
                  </w:pPr>
                  <w:r>
                    <w:rPr>
                      <w:rFonts w:ascii="仿宋_GB2312" w:hAnsi="仿宋_GB2312" w:cs="仿宋_GB2312" w:eastAsia="仿宋_GB2312"/>
                      <w:sz w:val="22"/>
                    </w:rPr>
                    <w:t>8、贮存温度：-20…+50℃</w:t>
                  </w:r>
                </w:p>
                <w:p>
                  <w:pPr>
                    <w:pStyle w:val="null3"/>
                    <w:jc w:val="left"/>
                  </w:pPr>
                  <w:r>
                    <w:rPr>
                      <w:rFonts w:ascii="仿宋_GB2312" w:hAnsi="仿宋_GB2312" w:cs="仿宋_GB2312" w:eastAsia="仿宋_GB2312"/>
                      <w:sz w:val="22"/>
                    </w:rPr>
                    <w:t>9、相对湿度：≤95%(40±2℃)</w:t>
                  </w:r>
                </w:p>
                <w:p>
                  <w:pPr>
                    <w:pStyle w:val="null3"/>
                    <w:jc w:val="left"/>
                  </w:pPr>
                  <w:r>
                    <w:rPr>
                      <w:rFonts w:ascii="仿宋_GB2312" w:hAnsi="仿宋_GB2312" w:cs="仿宋_GB2312" w:eastAsia="仿宋_GB2312"/>
                      <w:sz w:val="22"/>
                    </w:rPr>
                    <w:t>10、本控制器为壁挂式结构设计，可直接明装在墙壁上。</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消防端子箱</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安装尺寸：</w:t>
                  </w:r>
                  <w:r>
                    <w:rPr>
                      <w:rFonts w:ascii="仿宋_GB2312" w:hAnsi="仿宋_GB2312" w:cs="仿宋_GB2312" w:eastAsia="仿宋_GB2312"/>
                      <w:sz w:val="22"/>
                    </w:rPr>
                    <w:t>480mm×320mm</w:t>
                  </w:r>
                  <w:r>
                    <w:rPr>
                      <w:rFonts w:ascii="仿宋_GB2312" w:hAnsi="仿宋_GB2312" w:cs="仿宋_GB2312" w:eastAsia="仿宋_GB2312"/>
                      <w:sz w:val="20"/>
                    </w:rPr>
                    <w:t>（参考尺寸）</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端子数：</w:t>
                  </w:r>
                  <w:r>
                    <w:rPr>
                      <w:rFonts w:ascii="仿宋_GB2312" w:hAnsi="仿宋_GB2312" w:cs="仿宋_GB2312" w:eastAsia="仿宋_GB2312"/>
                      <w:sz w:val="22"/>
                    </w:rPr>
                    <w:t>60对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感烟探测器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直径：</w:t>
                  </w:r>
                  <w:r>
                    <w:rPr>
                      <w:rFonts w:ascii="仿宋_GB2312" w:hAnsi="仿宋_GB2312" w:cs="仿宋_GB2312" w:eastAsia="仿宋_GB2312"/>
                      <w:sz w:val="22"/>
                    </w:rPr>
                    <w:t>103mm高：55mm（带底座）</w:t>
                  </w:r>
                  <w:r>
                    <w:rPr>
                      <w:rFonts w:ascii="仿宋_GB2312" w:hAnsi="仿宋_GB2312" w:cs="仿宋_GB2312" w:eastAsia="仿宋_GB2312"/>
                      <w:sz w:val="20"/>
                    </w:rPr>
                    <w:t>（参考尺寸）</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信号总线电压：总线</w:t>
                  </w:r>
                  <w:r>
                    <w:rPr>
                      <w:rFonts w:ascii="仿宋_GB2312" w:hAnsi="仿宋_GB2312" w:cs="仿宋_GB2312" w:eastAsia="仿宋_GB2312"/>
                      <w:sz w:val="22"/>
                    </w:rPr>
                    <w:t>24V</w:t>
                  </w:r>
                </w:p>
                <w:p>
                  <w:pPr>
                    <w:pStyle w:val="null3"/>
                    <w:jc w:val="both"/>
                  </w:pPr>
                  <w:r>
                    <w:rPr>
                      <w:rFonts w:ascii="仿宋_GB2312" w:hAnsi="仿宋_GB2312" w:cs="仿宋_GB2312" w:eastAsia="仿宋_GB2312"/>
                      <w:sz w:val="22"/>
                    </w:rPr>
                    <w:t>1、允许范围：16V～28V</w:t>
                  </w:r>
                </w:p>
                <w:p>
                  <w:pPr>
                    <w:pStyle w:val="null3"/>
                    <w:jc w:val="both"/>
                  </w:pPr>
                  <w:r>
                    <w:rPr>
                      <w:rFonts w:ascii="仿宋_GB2312" w:hAnsi="仿宋_GB2312" w:cs="仿宋_GB2312" w:eastAsia="仿宋_GB2312"/>
                      <w:sz w:val="22"/>
                    </w:rPr>
                    <w:t>2、监视电流：≤0.3mA</w:t>
                  </w:r>
                </w:p>
                <w:p>
                  <w:pPr>
                    <w:pStyle w:val="null3"/>
                    <w:jc w:val="both"/>
                  </w:pPr>
                  <w:r>
                    <w:rPr>
                      <w:rFonts w:ascii="仿宋_GB2312" w:hAnsi="仿宋_GB2312" w:cs="仿宋_GB2312" w:eastAsia="仿宋_GB2312"/>
                      <w:sz w:val="22"/>
                    </w:rPr>
                    <w:t>3、报警电流：≤1.0mA</w:t>
                  </w:r>
                </w:p>
                <w:p>
                  <w:pPr>
                    <w:pStyle w:val="null3"/>
                    <w:jc w:val="both"/>
                  </w:pPr>
                  <w:r>
                    <w:rPr>
                      <w:rFonts w:ascii="仿宋_GB2312" w:hAnsi="仿宋_GB2312" w:cs="仿宋_GB2312" w:eastAsia="仿宋_GB2312"/>
                      <w:sz w:val="22"/>
                    </w:rPr>
                    <w:t>4、感温类别：A2R</w:t>
                  </w:r>
                </w:p>
                <w:p>
                  <w:pPr>
                    <w:pStyle w:val="null3"/>
                    <w:jc w:val="both"/>
                  </w:pPr>
                  <w:r>
                    <w:rPr>
                      <w:rFonts w:ascii="仿宋_GB2312" w:hAnsi="仿宋_GB2312" w:cs="仿宋_GB2312" w:eastAsia="仿宋_GB2312"/>
                      <w:sz w:val="22"/>
                    </w:rPr>
                    <w:t>5、指示灯：红色，巡检时闪烁，报警时常亮</w:t>
                  </w:r>
                </w:p>
                <w:p>
                  <w:pPr>
                    <w:pStyle w:val="null3"/>
                    <w:jc w:val="both"/>
                  </w:pPr>
                  <w:r>
                    <w:rPr>
                      <w:rFonts w:ascii="仿宋_GB2312" w:hAnsi="仿宋_GB2312" w:cs="仿宋_GB2312" w:eastAsia="仿宋_GB2312"/>
                      <w:sz w:val="22"/>
                    </w:rPr>
                    <w:t>6、防爆标志：Ex ib IIC T6Gb</w:t>
                  </w:r>
                </w:p>
                <w:p>
                  <w:pPr>
                    <w:pStyle w:val="null3"/>
                    <w:jc w:val="both"/>
                  </w:pPr>
                  <w:r>
                    <w:rPr>
                      <w:rFonts w:ascii="仿宋_GB2312" w:hAnsi="仿宋_GB2312" w:cs="仿宋_GB2312" w:eastAsia="仿宋_GB2312"/>
                      <w:sz w:val="22"/>
                    </w:rPr>
                    <w:t>7、防爆合格证号：CE16.2223</w:t>
                  </w:r>
                </w:p>
                <w:p>
                  <w:pPr>
                    <w:pStyle w:val="null3"/>
                    <w:jc w:val="both"/>
                  </w:pPr>
                  <w:r>
                    <w:rPr>
                      <w:rFonts w:ascii="仿宋_GB2312" w:hAnsi="仿宋_GB2312" w:cs="仿宋_GB2312" w:eastAsia="仿宋_GB2312"/>
                      <w:sz w:val="22"/>
                    </w:rPr>
                    <w:t>8、安全栅参数：U0=28V I0=115mA C0=0.083μF L0=4mH P0=0.8W</w:t>
                  </w:r>
                </w:p>
                <w:p>
                  <w:pPr>
                    <w:pStyle w:val="null3"/>
                    <w:jc w:val="both"/>
                  </w:pPr>
                  <w:r>
                    <w:rPr>
                      <w:rFonts w:ascii="仿宋_GB2312" w:hAnsi="仿宋_GB2312" w:cs="仿宋_GB2312" w:eastAsia="仿宋_GB2312"/>
                      <w:sz w:val="22"/>
                    </w:rPr>
                    <w:t>9、保护面积</w:t>
                  </w:r>
                </w:p>
                <w:p>
                  <w:pPr>
                    <w:pStyle w:val="null3"/>
                    <w:jc w:val="both"/>
                  </w:pPr>
                  <w:r>
                    <w:rPr>
                      <w:rFonts w:ascii="仿宋_GB2312" w:hAnsi="仿宋_GB2312" w:cs="仿宋_GB2312" w:eastAsia="仿宋_GB2312"/>
                      <w:sz w:val="22"/>
                    </w:rPr>
                    <w:t>当空间高度为</w:t>
                  </w:r>
                  <w:r>
                    <w:rPr>
                      <w:rFonts w:ascii="仿宋_GB2312" w:hAnsi="仿宋_GB2312" w:cs="仿宋_GB2312" w:eastAsia="仿宋_GB2312"/>
                      <w:sz w:val="22"/>
                    </w:rPr>
                    <w:t>6米～12米时，一个探测器的保护面积，对一般保护场所而言为80平方米。空间高度为6米以下时，保护面积为60平方米。具体参数应以《火灾自动报警系统设计规范》（GB50116）为准。</w:t>
                  </w:r>
                </w:p>
                <w:p>
                  <w:pPr>
                    <w:pStyle w:val="null3"/>
                    <w:jc w:val="both"/>
                  </w:pPr>
                  <w:r>
                    <w:rPr>
                      <w:rFonts w:ascii="仿宋_GB2312" w:hAnsi="仿宋_GB2312" w:cs="仿宋_GB2312" w:eastAsia="仿宋_GB2312"/>
                      <w:sz w:val="22"/>
                    </w:rPr>
                    <w:t>10、线制：信号二总线无极性</w:t>
                  </w:r>
                </w:p>
                <w:p>
                  <w:pPr>
                    <w:pStyle w:val="null3"/>
                    <w:jc w:val="both"/>
                  </w:pPr>
                  <w:r>
                    <w:rPr>
                      <w:rFonts w:ascii="仿宋_GB2312" w:hAnsi="仿宋_GB2312" w:cs="仿宋_GB2312" w:eastAsia="仿宋_GB2312"/>
                      <w:sz w:val="22"/>
                    </w:rPr>
                    <w:t>11、编码方式：电子编码（编码范围为1～242）</w:t>
                  </w:r>
                </w:p>
                <w:p>
                  <w:pPr>
                    <w:pStyle w:val="null3"/>
                    <w:jc w:val="both"/>
                  </w:pPr>
                  <w:r>
                    <w:rPr>
                      <w:rFonts w:ascii="仿宋_GB2312" w:hAnsi="仿宋_GB2312" w:cs="仿宋_GB2312" w:eastAsia="仿宋_GB2312"/>
                      <w:sz w:val="22"/>
                    </w:rPr>
                    <w:t>12、使用环境</w:t>
                  </w:r>
                </w:p>
                <w:p>
                  <w:pPr>
                    <w:pStyle w:val="null3"/>
                    <w:jc w:val="both"/>
                  </w:pPr>
                  <w:r>
                    <w:rPr>
                      <w:rFonts w:ascii="仿宋_GB2312" w:hAnsi="仿宋_GB2312" w:cs="仿宋_GB2312" w:eastAsia="仿宋_GB2312"/>
                      <w:sz w:val="22"/>
                    </w:rPr>
                    <w:t>13、温度：-10℃～+50℃</w:t>
                  </w:r>
                </w:p>
                <w:p>
                  <w:pPr>
                    <w:pStyle w:val="null3"/>
                    <w:jc w:val="both"/>
                  </w:pPr>
                  <w:r>
                    <w:rPr>
                      <w:rFonts w:ascii="仿宋_GB2312" w:hAnsi="仿宋_GB2312" w:cs="仿宋_GB2312" w:eastAsia="仿宋_GB2312"/>
                      <w:sz w:val="22"/>
                    </w:rPr>
                    <w:t>14、相对湿度：≤95%，不凝露</w:t>
                  </w:r>
                </w:p>
                <w:p>
                  <w:pPr>
                    <w:pStyle w:val="null3"/>
                    <w:jc w:val="both"/>
                  </w:pPr>
                  <w:r>
                    <w:rPr>
                      <w:rFonts w:ascii="仿宋_GB2312" w:hAnsi="仿宋_GB2312" w:cs="仿宋_GB2312" w:eastAsia="仿宋_GB2312"/>
                      <w:sz w:val="22"/>
                    </w:rPr>
                    <w:t>15、外形尺寸：直径：103mm高：55mm（带底座）</w:t>
                  </w:r>
                </w:p>
                <w:p>
                  <w:pPr>
                    <w:pStyle w:val="null3"/>
                    <w:jc w:val="both"/>
                  </w:pPr>
                  <w:r>
                    <w:rPr>
                      <w:rFonts w:ascii="仿宋_GB2312" w:hAnsi="仿宋_GB2312" w:cs="仿宋_GB2312" w:eastAsia="仿宋_GB2312"/>
                      <w:sz w:val="22"/>
                    </w:rPr>
                    <w:t>16、壳体材料：防爆ABS</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消防应急照明灯具</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120mm×40 mm</w:t>
                  </w:r>
                  <w:r>
                    <w:rPr>
                      <w:rFonts w:ascii="仿宋_GB2312" w:hAnsi="仿宋_GB2312" w:cs="仿宋_GB2312" w:eastAsia="仿宋_GB2312"/>
                      <w:sz w:val="20"/>
                    </w:rPr>
                    <w:t>（参考尺寸）</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 xml:space="preserve">1、工作温度：-10~+55°C </w:t>
                  </w:r>
                </w:p>
                <w:p>
                  <w:pPr>
                    <w:pStyle w:val="null3"/>
                    <w:jc w:val="both"/>
                  </w:pPr>
                  <w:r>
                    <w:rPr>
                      <w:rFonts w:ascii="仿宋_GB2312" w:hAnsi="仿宋_GB2312" w:cs="仿宋_GB2312" w:eastAsia="仿宋_GB2312"/>
                      <w:sz w:val="22"/>
                    </w:rPr>
                    <w:t>2、贮存温度： -20~+65°C</w:t>
                  </w:r>
                </w:p>
                <w:p>
                  <w:pPr>
                    <w:pStyle w:val="null3"/>
                    <w:jc w:val="both"/>
                  </w:pPr>
                  <w:r>
                    <w:rPr>
                      <w:rFonts w:ascii="仿宋_GB2312" w:hAnsi="仿宋_GB2312" w:cs="仿宋_GB2312" w:eastAsia="仿宋_GB2312"/>
                      <w:sz w:val="22"/>
                    </w:rPr>
                    <w:t>3、工作相对湿度： &lt;90%（无凝露）</w:t>
                  </w:r>
                </w:p>
                <w:p>
                  <w:pPr>
                    <w:pStyle w:val="null3"/>
                    <w:jc w:val="both"/>
                  </w:pPr>
                  <w:r>
                    <w:rPr>
                      <w:rFonts w:ascii="仿宋_GB2312" w:hAnsi="仿宋_GB2312" w:cs="仿宋_GB2312" w:eastAsia="仿宋_GB2312"/>
                      <w:sz w:val="22"/>
                    </w:rPr>
                    <w:t>4、储存相对湿度：&lt;90%（无凝露）</w:t>
                  </w:r>
                </w:p>
                <w:p>
                  <w:pPr>
                    <w:pStyle w:val="null3"/>
                    <w:jc w:val="both"/>
                  </w:pPr>
                  <w:r>
                    <w:rPr>
                      <w:rFonts w:ascii="仿宋_GB2312" w:hAnsi="仿宋_GB2312" w:cs="仿宋_GB2312" w:eastAsia="仿宋_GB2312"/>
                      <w:sz w:val="22"/>
                    </w:rPr>
                    <w:t>5、 额定工作电压：DC36V</w:t>
                  </w:r>
                </w:p>
                <w:p>
                  <w:pPr>
                    <w:pStyle w:val="null3"/>
                    <w:jc w:val="both"/>
                  </w:pPr>
                  <w:r>
                    <w:rPr>
                      <w:rFonts w:ascii="仿宋_GB2312" w:hAnsi="仿宋_GB2312" w:cs="仿宋_GB2312" w:eastAsia="仿宋_GB2312"/>
                      <w:sz w:val="22"/>
                    </w:rPr>
                    <w:t>6、工作方式：非持续型</w:t>
                  </w:r>
                </w:p>
                <w:p>
                  <w:pPr>
                    <w:pStyle w:val="null3"/>
                    <w:jc w:val="both"/>
                  </w:pPr>
                  <w:r>
                    <w:rPr>
                      <w:rFonts w:ascii="仿宋_GB2312" w:hAnsi="仿宋_GB2312" w:cs="仿宋_GB2312" w:eastAsia="仿宋_GB2312"/>
                      <w:sz w:val="22"/>
                    </w:rPr>
                    <w:t>7、光源： 高亮、低功耗LED</w:t>
                  </w:r>
                </w:p>
                <w:p>
                  <w:pPr>
                    <w:pStyle w:val="null3"/>
                    <w:jc w:val="center"/>
                  </w:pPr>
                  <w:r>
                    <w:rPr>
                      <w:rFonts w:ascii="仿宋_GB2312" w:hAnsi="仿宋_GB2312" w:cs="仿宋_GB2312" w:eastAsia="仿宋_GB2312"/>
                      <w:sz w:val="22"/>
                    </w:rPr>
                    <w:t xml:space="preserve"> 应急时间 &gt;=90min</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419</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疏散指示标志</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尺寸：</w:t>
                  </w:r>
                  <w:r>
                    <w:rPr>
                      <w:rFonts w:ascii="仿宋_GB2312" w:hAnsi="仿宋_GB2312" w:cs="仿宋_GB2312" w:eastAsia="仿宋_GB2312"/>
                      <w:sz w:val="22"/>
                    </w:rPr>
                    <w:t>352×138×8mm</w:t>
                  </w:r>
                  <w:r>
                    <w:rPr>
                      <w:rFonts w:ascii="仿宋_GB2312" w:hAnsi="仿宋_GB2312" w:cs="仿宋_GB2312" w:eastAsia="仿宋_GB2312"/>
                      <w:sz w:val="20"/>
                    </w:rPr>
                    <w:t>（参考尺寸）</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1、功率：4W</w:t>
                  </w:r>
                </w:p>
                <w:p>
                  <w:pPr>
                    <w:pStyle w:val="null3"/>
                    <w:jc w:val="both"/>
                  </w:pPr>
                  <w:r>
                    <w:rPr>
                      <w:rFonts w:ascii="仿宋_GB2312" w:hAnsi="仿宋_GB2312" w:cs="仿宋_GB2312" w:eastAsia="仿宋_GB2312"/>
                      <w:sz w:val="22"/>
                    </w:rPr>
                    <w:t>2、应急时间：≥90min</w:t>
                  </w:r>
                </w:p>
                <w:p>
                  <w:pPr>
                    <w:pStyle w:val="null3"/>
                    <w:jc w:val="center"/>
                  </w:pPr>
                  <w:r>
                    <w:rPr>
                      <w:rFonts w:ascii="仿宋_GB2312" w:hAnsi="仿宋_GB2312" w:cs="仿宋_GB2312" w:eastAsia="仿宋_GB2312"/>
                      <w:sz w:val="22"/>
                    </w:rPr>
                    <w:t>3、电压：24V/36V/220V高低压通用</w:t>
                  </w:r>
                </w:p>
                <w:p>
                  <w:pPr>
                    <w:pStyle w:val="null3"/>
                    <w:jc w:val="both"/>
                  </w:pPr>
                  <w:r>
                    <w:rPr>
                      <w:rFonts w:ascii="仿宋_GB2312" w:hAnsi="仿宋_GB2312" w:cs="仿宋_GB2312" w:eastAsia="仿宋_GB2312"/>
                      <w:sz w:val="22"/>
                    </w:rPr>
                    <w:t>4、材质：不锈钢</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薄型单阀单栓柜式消火栓</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2"/>
                    </w:rPr>
                    <w:t>SG16E65Z-J(单栓)</w:t>
                  </w:r>
                </w:p>
                <w:p>
                  <w:pPr>
                    <w:pStyle w:val="null3"/>
                    <w:jc w:val="center"/>
                  </w:pPr>
                  <w:r>
                    <w:rPr>
                      <w:rFonts w:ascii="仿宋_GB2312" w:hAnsi="仿宋_GB2312" w:cs="仿宋_GB2312" w:eastAsia="仿宋_GB2312"/>
                      <w:sz w:val="22"/>
                    </w:rPr>
                    <w:t>1800x700x160mm</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钢质防火门</w:t>
                  </w: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0.9*2.2、1.5*2.2、1.2*2.2、1.8*2.2</w:t>
                  </w: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甲级</w:t>
                  </w:r>
                </w:p>
              </w:tc>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m</w:t>
                  </w:r>
                  <w:r>
                    <w:rPr>
                      <w:rFonts w:ascii="仿宋_GB2312" w:hAnsi="仿宋_GB2312" w:cs="仿宋_GB2312" w:eastAsia="仿宋_GB2312"/>
                      <w:sz w:val="22"/>
                      <w:vertAlign w:val="superscript"/>
                    </w:rPr>
                    <w:t>2</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24.64</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vMerge/>
                  <w:tcBorders>
                    <w:top w:val="none" w:color="000000" w:sz="4"/>
                    <w:left w:val="single" w:color="000000" w:sz="4"/>
                    <w:bottom w:val="single" w:color="000000" w:sz="4"/>
                    <w:right w:val="single" w:color="000000" w:sz="4"/>
                  </w:tcBorders>
                </w:tcPr>
                <w:p/>
              </w:tc>
              <w:tc>
                <w:tcPr>
                  <w:tcW w:type="dxa" w:w="380"/>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乙级</w:t>
                  </w:r>
                </w:p>
              </w:tc>
              <w:tc>
                <w:tcPr>
                  <w:tcW w:type="dxa" w:w="198"/>
                  <w:vMerge/>
                  <w:tcBorders>
                    <w:top w:val="none" w:color="000000" w:sz="4"/>
                    <w:left w:val="single" w:color="000000" w:sz="4"/>
                    <w:bottom w:val="single" w:color="000000" w:sz="4"/>
                    <w:right w:val="single" w:color="000000" w:sz="4"/>
                  </w:tcBorders>
                </w:tc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233.09</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成品</w:t>
                  </w:r>
                  <w:r>
                    <w:rPr>
                      <w:rFonts w:ascii="仿宋_GB2312" w:hAnsi="仿宋_GB2312" w:cs="仿宋_GB2312" w:eastAsia="仿宋_GB2312"/>
                      <w:sz w:val="22"/>
                    </w:rPr>
                    <w:t>木门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900*2100</w:t>
                  </w: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樘</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成品木门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1500*2100</w:t>
                  </w: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樘</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乳胶漆</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Kg</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239.74</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rPr>
              <w:t>商务条款：</w:t>
            </w:r>
            <w:r>
              <w:rPr>
                <w:rFonts w:ascii="仿宋_GB2312" w:hAnsi="仿宋_GB2312" w:cs="仿宋_GB2312" w:eastAsia="仿宋_GB2312"/>
                <w:sz w:val="20"/>
              </w:rPr>
              <w:t>1</w:t>
            </w:r>
            <w:r>
              <w:rPr>
                <w:rFonts w:ascii="仿宋_GB2312" w:hAnsi="仿宋_GB2312" w:cs="仿宋_GB2312" w:eastAsia="仿宋_GB2312"/>
                <w:sz w:val="20"/>
              </w:rPr>
              <w:t>.工期</w:t>
            </w:r>
            <w:r>
              <w:rPr>
                <w:rFonts w:ascii="仿宋_GB2312" w:hAnsi="仿宋_GB2312" w:cs="仿宋_GB2312" w:eastAsia="仿宋_GB2312"/>
                <w:sz w:val="20"/>
              </w:rPr>
              <w:t>：</w:t>
            </w:r>
            <w:r>
              <w:rPr>
                <w:rFonts w:ascii="仿宋_GB2312" w:hAnsi="仿宋_GB2312" w:cs="仿宋_GB2312" w:eastAsia="仿宋_GB2312"/>
                <w:sz w:val="20"/>
              </w:rPr>
              <w:t>工期</w:t>
            </w:r>
            <w:r>
              <w:rPr>
                <w:rFonts w:ascii="仿宋_GB2312" w:hAnsi="仿宋_GB2312" w:cs="仿宋_GB2312" w:eastAsia="仿宋_GB2312"/>
                <w:sz w:val="20"/>
              </w:rPr>
              <w:t>30</w:t>
            </w:r>
            <w:r>
              <w:rPr>
                <w:rFonts w:ascii="仿宋_GB2312" w:hAnsi="仿宋_GB2312" w:cs="仿宋_GB2312" w:eastAsia="仿宋_GB2312"/>
                <w:sz w:val="20"/>
              </w:rPr>
              <w:t>个日历日，具体开工日期以甲乙双方商定的时间为准。</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付款方式条件</w:t>
            </w:r>
            <w:r>
              <w:rPr>
                <w:rFonts w:ascii="仿宋_GB2312" w:hAnsi="仿宋_GB2312" w:cs="仿宋_GB2312" w:eastAsia="仿宋_GB2312"/>
                <w:sz w:val="20"/>
              </w:rPr>
              <w:t>:合同签订后，乙方向甲方提供预付款等额的银行、保险公司等金融机构出具的预付款保函或其他担保措施，甲方向乙方支付合同总价40%的预付款；</w:t>
            </w:r>
            <w:r>
              <w:rPr>
                <w:rFonts w:ascii="仿宋_GB2312" w:hAnsi="仿宋_GB2312" w:cs="仿宋_GB2312" w:eastAsia="仿宋_GB2312"/>
                <w:sz w:val="20"/>
              </w:rPr>
              <w:t>正式审计报告出具后甲方在办理完校内工程款支付审批手续后，支付至工程审定造价的</w:t>
            </w:r>
            <w:r>
              <w:rPr>
                <w:rFonts w:ascii="仿宋_GB2312" w:hAnsi="仿宋_GB2312" w:cs="仿宋_GB2312" w:eastAsia="仿宋_GB2312"/>
                <w:sz w:val="20"/>
              </w:rPr>
              <w:t>95%；剩余5%余款在乙方履行保修义务无质量问题后支付。付款前，乙方需向甲方出具合法有效的等额增值税专用或普通发票。若因乙方未开具或逾期开具合法有效的发票，甲方有权顺延付款期限且不承担逾期付款责任。</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履约保证金要求</w:t>
            </w:r>
            <w:r>
              <w:rPr>
                <w:rFonts w:ascii="仿宋_GB2312" w:hAnsi="仿宋_GB2312" w:cs="仿宋_GB2312" w:eastAsia="仿宋_GB2312"/>
                <w:sz w:val="20"/>
              </w:rPr>
              <w:t>：</w:t>
            </w:r>
            <w:r>
              <w:rPr>
                <w:rFonts w:ascii="仿宋_GB2312" w:hAnsi="仿宋_GB2312" w:cs="仿宋_GB2312" w:eastAsia="仿宋_GB2312"/>
                <w:sz w:val="20"/>
              </w:rPr>
              <w:t>供应商成交后凭中标通知书向采购人缴纳合同金额的</w:t>
            </w:r>
            <w:r>
              <w:rPr>
                <w:rFonts w:ascii="仿宋_GB2312" w:hAnsi="仿宋_GB2312" w:cs="仿宋_GB2312" w:eastAsia="仿宋_GB2312"/>
                <w:sz w:val="20"/>
              </w:rPr>
              <w:t>5%作为履约保证金；履约保证金应使用人民币，可选择使用银行转账、支票、汇票、本票或者金融机构、担保机构出具的保函等非现金形式缴纳或提交；采购方验收合格后，供应商提出书面申请，采购方将履约保证金（无息）退还乙方。</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质量标准</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国家现行《建筑工程施工及验收规范》和相关技术规程；（2）国家现行《工程建设标准强制性条文》、《建筑工程施工质量及验收统一标准》；（3）工程所在地建设主管部门的标准、规范；（4）工程所在地行业的标准、规范;（5）发包人的具体要求。</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质保期</w:t>
            </w:r>
            <w:r>
              <w:rPr>
                <w:rFonts w:ascii="仿宋_GB2312" w:hAnsi="仿宋_GB2312" w:cs="仿宋_GB2312" w:eastAsia="仿宋_GB2312"/>
                <w:sz w:val="20"/>
              </w:rPr>
              <w:t>：</w:t>
            </w:r>
            <w:r>
              <w:rPr>
                <w:rFonts w:ascii="仿宋_GB2312" w:hAnsi="仿宋_GB2312" w:cs="仿宋_GB2312" w:eastAsia="仿宋_GB2312"/>
                <w:sz w:val="20"/>
              </w:rPr>
              <w:t>本项目竣工验收合格通过之日起贰年。</w:t>
            </w:r>
            <w:r>
              <w:rPr>
                <w:rFonts w:ascii="仿宋_GB2312" w:hAnsi="仿宋_GB2312" w:cs="仿宋_GB2312" w:eastAsia="仿宋_GB2312"/>
                <w:sz w:val="20"/>
              </w:rPr>
              <w:t>6.</w:t>
            </w:r>
            <w:r>
              <w:rPr>
                <w:rFonts w:ascii="仿宋_GB2312" w:hAnsi="仿宋_GB2312" w:cs="仿宋_GB2312" w:eastAsia="仿宋_GB2312"/>
                <w:sz w:val="20"/>
              </w:rPr>
              <w:t>保修要求</w:t>
            </w:r>
            <w:r>
              <w:rPr>
                <w:rFonts w:ascii="仿宋_GB2312" w:hAnsi="仿宋_GB2312" w:cs="仿宋_GB2312" w:eastAsia="仿宋_GB2312"/>
                <w:sz w:val="20"/>
              </w:rPr>
              <w:t>：</w:t>
            </w:r>
            <w:r>
              <w:rPr>
                <w:rFonts w:ascii="仿宋_GB2312" w:hAnsi="仿宋_GB2312" w:cs="仿宋_GB2312" w:eastAsia="仿宋_GB2312"/>
                <w:sz w:val="20"/>
              </w:rPr>
              <w:t>质保期内如因施工及设备质量问题需要维修，乙方应保证</w:t>
            </w:r>
            <w:r>
              <w:rPr>
                <w:rFonts w:ascii="仿宋_GB2312" w:hAnsi="仿宋_GB2312" w:cs="仿宋_GB2312" w:eastAsia="仿宋_GB2312"/>
                <w:sz w:val="20"/>
              </w:rPr>
              <w:t>48小时内提供维修方案，5天内完成维修，无条件免费维修，否则甲方有权另行委托他人完成，所发生的费用均由乙方承担。</w:t>
            </w:r>
            <w:r>
              <w:rPr>
                <w:rFonts w:ascii="仿宋_GB2312" w:hAnsi="仿宋_GB2312" w:cs="仿宋_GB2312" w:eastAsia="仿宋_GB2312"/>
                <w:sz w:val="20"/>
                <w:b/>
              </w:rPr>
              <w:t>注：商务条款不允许负偏离。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符合本工程磋商文件技术要求及国家、行业强制性标准，达到合格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 xml:space="preserve"> 为顺利推进政府采购电子化交易平台应用工作，投标人需要在线提交所有通过电子化交易平台实施的政府采购项目的投标文件，同时，线下提交纸质版投标文件，正本壹份、副本贰份(标明投标人名称，密封递交、递交地点：西安市科技路30号合力紫郡B座21层第一会议室)。若线上电子投标文件与纸质投标文件不一致的，以线上电子投标文件为准；若正本和副本不符，以正本为准。线下递交文件截止时间:详见本项目招标公告文件递交截止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非法定代表人参加磋商的，须提供法定代表人委托授权书，法定代表人参加磋商时,只须提供法定代表人身份证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具备消防设施工程专业承包二级及以上资质及有效的安全生产许可证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外地企业备案</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拟投入的项目经理须提供在本单位注册的机电工程专业贰级（含贰级）以上注册建造师证书及有效的安全生产考核合格证且无在建（提供承诺函）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提供非联合体投标声明函</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响应报价未超过采购预算或最高限价（合格） 响应报价超过采购预算或最高限价（不合格）</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工期满足采购文件要求（合格） 工期不满足采购文件要求（不合格）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响应文件有效期达到竞争性磋商文件要求的（合格） 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工程量</w:t>
            </w:r>
          </w:p>
        </w:tc>
        <w:tc>
          <w:tcPr>
            <w:tcW w:type="dxa" w:w="3322"/>
          </w:tcPr>
          <w:p>
            <w:pPr>
              <w:pStyle w:val="null3"/>
            </w:pPr>
            <w:r>
              <w:rPr>
                <w:rFonts w:ascii="仿宋_GB2312" w:hAnsi="仿宋_GB2312" w:cs="仿宋_GB2312" w:eastAsia="仿宋_GB2312"/>
              </w:rPr>
              <w:t>响应文件未出现工程量漏项或工程量清单与要求符合的（合格） 响应文件出现工程量漏项或工程量清单与要求不符的（不合格）</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供应商认为有必要说明的其他问题.docx 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响应文件封面 供应商认为有必要说明的其他问题.docx 技术服务合同条款及其他商务要求应答表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（1）施工方案：内容完备、科学、合理、针对性强得4分；内容简单粗略、基本可行得2分；未提供的不计分。 (2)确保工程质量的技术组织措施：内容完备、科学、合理、针对性强得3分；内容简单粗略、基本可行得2分；未提供的不计分。 (3)确保安全生产的技术组织措施：内容完备、科学、合理、针对性强得3分；内容简单粗略、基本可行得2分；未提供的不计分。 (4)确保文明施工的技术组织措施及环境保护措施：内容完备、科学、合理、针对性强得3分；内容简单粗略、基本可行得2分；未提供的不计分。 (5)确保工期的技术组织措施：内容完备、科学、合理、针对性强得3分；内容简单粗略、基本可行得2分；未提供的不计分。(6)施工机械配备和材料投入计划;内容完备、科学、合理、针对性强得3分；内容简单粗略、基本可行得2分；未提供的不计分。 (7)施工进度表或施工网络图:内容完备、科学、合理、针对性强得3分；内容简单粗略、基本可行得2分；未提供的不计分。 (8)除项目经理以外的人员劳动力安排计划:内容完备、科学、合理、针对性强得4分；内容简单粗略、基本可行得2分；未提供的不计分。 (9)施工总平面布置图:内容完备、科学、合理、针对性强得3分；内容简单粗略、基本可行得2分；未提供的不计分。 （10）新技术、新产品、新工艺、新材料应用、施工现场扬尘预防措施:内容完备、科学、合理、针对性强得3分；内容简单粗略、基本可行得2分；未提供的不计分。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主要材料选用情况</w:t>
            </w:r>
          </w:p>
        </w:tc>
        <w:tc>
          <w:tcPr>
            <w:tcW w:type="dxa" w:w="2492"/>
          </w:tcPr>
          <w:p>
            <w:pPr>
              <w:pStyle w:val="null3"/>
            </w:pPr>
            <w:r>
              <w:rPr>
                <w:rFonts w:ascii="仿宋_GB2312" w:hAnsi="仿宋_GB2312" w:cs="仿宋_GB2312" w:eastAsia="仿宋_GB2312"/>
              </w:rPr>
              <w:t>1.根据供应商针对本项目提供拟投入主要材料清单进行评审： 拟投的主要材料清单合理完整，实用性强，完整性强，完全满足本项目需求得7分； 拟投的主要材料清单基本合理，实用性较强，较完整，基本满足本项目需求得5分； 拟投的主要材料清单不合理，不完整，不满足本项目需求得3分； 未提供的得0分； 2.根据供应商针对本项目拟投入主要材料的产品选型情况、材料品质进行评审：主要材料的市场应用比例高与本次项目契合度高、为主流产品且符合相关环保要求，相关证明材料完整、清晰的得8分； 主要材料的市场应用比例较高与本次项目契合度一般、为一般产品，可以达到相关环保要求，相关证明材料基本完整的得5分； 主要材料的市场占有率一般，相关证明材料不完整，缺失严重的得2分； 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主要材料选用情况.docx</w:t>
            </w:r>
          </w:p>
        </w:tc>
      </w:tr>
      <w:tr>
        <w:tc>
          <w:tcPr>
            <w:tcW w:type="dxa" w:w="831"/>
            <w:vMerge/>
          </w:tcPr>
          <w:p/>
        </w:tc>
        <w:tc>
          <w:tcPr>
            <w:tcW w:type="dxa" w:w="1661"/>
          </w:tcPr>
          <w:p>
            <w:pPr>
              <w:pStyle w:val="null3"/>
            </w:pPr>
            <w:r>
              <w:rPr>
                <w:rFonts w:ascii="仿宋_GB2312" w:hAnsi="仿宋_GB2312" w:cs="仿宋_GB2312" w:eastAsia="仿宋_GB2312"/>
              </w:rPr>
              <w:t>难点分析及技术措施</w:t>
            </w:r>
          </w:p>
        </w:tc>
        <w:tc>
          <w:tcPr>
            <w:tcW w:type="dxa" w:w="2492"/>
          </w:tcPr>
          <w:p>
            <w:pPr>
              <w:pStyle w:val="null3"/>
            </w:pPr>
            <w:r>
              <w:rPr>
                <w:rFonts w:ascii="仿宋_GB2312" w:hAnsi="仿宋_GB2312" w:cs="仿宋_GB2312" w:eastAsia="仿宋_GB2312"/>
              </w:rPr>
              <w:t>1、对项目实施的现场情况、难易程度、历史资料匹配、成品保护等重点、难点进行分析；根据对项目整体理解内容全面，可实施性强得4分；内容无缺项漏项，基本可行计2分；未提供不计分。 2、对易发生质量通病、易出现安全问题、施工难度大、技术含量高的分项工程等进行说明并给出施工保障措施和专项技术方案（含主要施工工法、组织措施、检验手段等）；内容完备、科学、合理、针对性强得3分；内容简单粗略、基本可行得2分；未提供的不计分。 3、影响本项目的外在因素和可能出现的问题进行分析，并制定相关应急预案或保证措施。内容完备、科学、合理、针对性强得3分；内容简单粗略、基本可行、针对性较弱得2分；未提供的不计分。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难点分析及技术措施.docx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根据供应商针对本项目提供相关工程质量保修承诺进行评审，其中： （1）质量保证期内的保障工作服务方案及工作计划，内容完善、科学合理，针对性强、服务承诺明确，计2分，内容一般、基本可行、特点和承诺不明确，计1分，未提供不计分。 （2）维修保养服务内容及相关标准，内容完善、科学合理，针对性强、服务承诺明确，计2分，内容一般、基本可行、特点和承诺不明确，计1分，未提供不计分。 （3）有巡查或复查计划及质量保障措施，内容完善、科学合理，针对性强、服务承诺明确，计2分，内容一般、基本可行、特点和承诺不明确，计1分，未提供不计分。 （4）对工程维修服务响应时限有明确的承诺，内容完善、科学合理，针对性强、服务承诺明确，计2分，内容一般、基本可行、特点和承诺不明确，计1分，未提供不计分。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根据供应商提供的2022年1月1日至今承担类似项目业绩（以合同签订日期为准，仅限供应商本身，提供合同复印件加盖公章）进行评定，每份计1分，最高计5分。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满足磋商文件要求且最后的磋商报价最低的投标价为评审基准价，其价格分为满分。磋商报价得分＝（评标基准价/磋商最后报价）×30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详见附件：保修方案.docx</w:t>
      </w:r>
    </w:p>
    <w:p>
      <w:pPr>
        <w:pStyle w:val="null3"/>
        <w:ind w:firstLine="960"/>
      </w:pPr>
      <w:r>
        <w:rPr>
          <w:rFonts w:ascii="仿宋_GB2312" w:hAnsi="仿宋_GB2312" w:cs="仿宋_GB2312" w:eastAsia="仿宋_GB2312"/>
        </w:rPr>
        <w:t>详见附件：难点分析及技术措施.docx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详见附件：主要材料选用情况.docx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