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版本号：ZXGJ-HT-[FW]-2520.1B120250901001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总队机关劳务服务(二次)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ZXGJ-HT-[FW]-2520.1B1</w:t>
      </w:r>
      <w:r>
        <w:br/>
      </w:r>
      <w:r>
        <w:br/>
      </w:r>
      <w:r>
        <w:br/>
      </w:r>
    </w:p>
    <w:p>
      <w:pPr>
        <w:pStyle w:val="null3"/>
        <w:jc w:val="center"/>
        <w:outlineLvl w:val="2"/>
      </w:pPr>
      <w:r>
        <w:rPr>
          <w:rFonts w:ascii="仿宋_GB2312" w:hAnsi="仿宋_GB2312" w:cs="仿宋_GB2312" w:eastAsia="仿宋_GB2312"/>
          <w:sz w:val="28"/>
          <w:b/>
        </w:rPr>
        <w:t>陕西省高速公路路政执法总队</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陕西省高速公路路政执法总队</w:t>
      </w:r>
      <w:r>
        <w:rPr>
          <w:rFonts w:ascii="仿宋_GB2312" w:hAnsi="仿宋_GB2312" w:cs="仿宋_GB2312" w:eastAsia="仿宋_GB2312"/>
        </w:rPr>
        <w:t>委托，拟对</w:t>
      </w:r>
      <w:r>
        <w:rPr>
          <w:rFonts w:ascii="仿宋_GB2312" w:hAnsi="仿宋_GB2312" w:cs="仿宋_GB2312" w:eastAsia="仿宋_GB2312"/>
        </w:rPr>
        <w:t>总队机关劳务服务(二次)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ZXGJ-HT-[FW]-2520.1B1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总队机关劳务服务(二次)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根据陕西省高速公路路政执法总队机关后勤工作需要，为了做好后勤服务工作，保障机关正常运转，进一步深化后勤保障社会化，采取劳务外包形式购买部分后勤服务。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采购包1（总队机关劳务服务）：属于专门面向中小企业采购。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1、营业执照等主体资格证明文件：提供企业营业执照/事业单位法人证书/专业服务机构执业许可证/民办非企业单位登记证书。</w:t>
      </w:r>
    </w:p>
    <w:p>
      <w:pPr>
        <w:pStyle w:val="null3"/>
      </w:pPr>
      <w:r>
        <w:rPr>
          <w:rFonts w:ascii="仿宋_GB2312" w:hAnsi="仿宋_GB2312" w:cs="仿宋_GB2312" w:eastAsia="仿宋_GB2312"/>
        </w:rPr>
        <w:t>2、财务状况报告：提供2023年度或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w:t>
      </w:r>
    </w:p>
    <w:p>
      <w:pPr>
        <w:pStyle w:val="null3"/>
      </w:pPr>
      <w:r>
        <w:rPr>
          <w:rFonts w:ascii="仿宋_GB2312" w:hAnsi="仿宋_GB2312" w:cs="仿宋_GB2312" w:eastAsia="仿宋_GB2312"/>
        </w:rPr>
        <w:t>4、社保缴纳证明：提供递交响应文件截止之日前一年内任意一个月的社会保障资金缴存单据或社保机构开具的社会保险参保缴费情况证明。依法不需要缴纳社会保障资金的供应商应提供相关文件证明。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5、税收缴纳证明：提供递交响应文件截止之日前一年内任意一个月的依法缴纳税收的相关凭据，凭据应有税务机关或代收机关的公章或业务专用章。依法免税或无须缴纳税收的供应商，应提供相应证明文件。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6、资质要求：供应商须提供行业行政主管部门颁发的《人力资源服务许可证》</w:t>
      </w:r>
    </w:p>
    <w:p>
      <w:pPr>
        <w:pStyle w:val="null3"/>
      </w:pPr>
      <w:r>
        <w:rPr>
          <w:rFonts w:ascii="仿宋_GB2312" w:hAnsi="仿宋_GB2312" w:cs="仿宋_GB2312" w:eastAsia="仿宋_GB2312"/>
        </w:rPr>
        <w:t>7、无重大违法、违纪书面声明：提供近三年无重大违法、违纪书面声明</w:t>
      </w:r>
    </w:p>
    <w:p>
      <w:pPr>
        <w:pStyle w:val="null3"/>
      </w:pPr>
      <w:r>
        <w:rPr>
          <w:rFonts w:ascii="仿宋_GB2312" w:hAnsi="仿宋_GB2312" w:cs="仿宋_GB2312" w:eastAsia="仿宋_GB2312"/>
        </w:rPr>
        <w:t>8、信用记录：供应商未被“中国执行信息公开（https://zxgk.court.gov.cn/shixin/）”列入失信被执行人、“信用中国”网站 (www.creditchina.gov.cn) 列入重大税收违法失信主体，未被中国政府采购(www.ccgp.gov.cn) 列入政府采购严重违法失信行为记录名单；</w:t>
      </w:r>
    </w:p>
    <w:p>
      <w:pPr>
        <w:pStyle w:val="null3"/>
      </w:pPr>
      <w:r>
        <w:rPr>
          <w:rFonts w:ascii="仿宋_GB2312" w:hAnsi="仿宋_GB2312" w:cs="仿宋_GB2312" w:eastAsia="仿宋_GB2312"/>
        </w:rPr>
        <w:t>9、控股管理关系：提供直接控股和管理关系清单。若与其他供应商存在单位负责人为同一人或者存在直接控股、管理关系的，则响应无效。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10、法定代表人授权委托书：法定代表人参加磋商的，须提供法定代表人证明书；法定代表人授权他人参加磋商的，须提供法定代表人证明书及法定代表人授权委托书；同时提供授权委托书中被委托人员递交响应文件截止之日前连续6个月的社会保险缴纳证明（入职未满6个月，按实际入职时间提供社会保险缴纳证明；若入职时间短未缴纳社会保险，需提供劳动合同），磋商文件中凡是需要法定代表人盖章之处，非法人单位的负责人均参照执行。 法人的分支机构参与磋商时，除提供《法定代表人授权委托书》、《法定代表人证明书》外，还须同时提供法人给分支机构出具的授权书。</w:t>
      </w:r>
    </w:p>
    <w:p>
      <w:pPr>
        <w:pStyle w:val="null3"/>
      </w:pPr>
      <w:r>
        <w:rPr>
          <w:rFonts w:ascii="仿宋_GB2312" w:hAnsi="仿宋_GB2312" w:cs="仿宋_GB2312" w:eastAsia="仿宋_GB2312"/>
        </w:rPr>
        <w:t>11、不接受联合体磋商：供应商应提供《非联合体不分包磋商声明》，视为独立磋商，不分包。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陕西省高速公路路政执法总队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西安市友谊西路352号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029-88489131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朱明坤、黄瑞、王莹、王超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029-82288877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采购包1：540,100.00元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下浮10%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陕西省高速公路路政执法总队</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陕西省高速公路路政执法总队</w:t>
      </w:r>
      <w:r>
        <w:rPr>
          <w:rFonts w:ascii="仿宋_GB2312" w:hAnsi="仿宋_GB2312" w:cs="仿宋_GB2312" w:eastAsia="仿宋_GB2312"/>
        </w:rPr>
        <w:t>负责解释。除上述磋商文件内容，其他内容由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陕西省高速公路路政执法总队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验收标准：按竞争性磋商采购文件、响应文件等技术指标进行逐项验收。各项指标均应符合验收标准及要求。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联系人：朱明坤、黄瑞、王莹</w:t>
      </w:r>
    </w:p>
    <w:p>
      <w:pPr>
        <w:pStyle w:val="null3"/>
      </w:pPr>
      <w:r>
        <w:rPr>
          <w:rFonts w:ascii="仿宋_GB2312" w:hAnsi="仿宋_GB2312" w:cs="仿宋_GB2312" w:eastAsia="仿宋_GB2312"/>
        </w:rPr>
        <w:t>联系电话：029-82288877</w:t>
      </w:r>
    </w:p>
    <w:p>
      <w:pPr>
        <w:pStyle w:val="null3"/>
      </w:pPr>
      <w:r>
        <w:rPr>
          <w:rFonts w:ascii="仿宋_GB2312" w:hAnsi="仿宋_GB2312" w:cs="仿宋_GB2312" w:eastAsia="仿宋_GB2312"/>
        </w:rPr>
        <w:t>地址：陕西省西安市未央区西安经济技术开发区凤城十二路首创禧悦里25幢A座16层</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根据陕西省高速公路路政执法总队机关后勤工作需要，为了做好后勤服务工作，保障机关正常运转，进一步深化后勤保障社会化，采取劳务外包形式购买部分后勤服务。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540,100.00</w:t>
      </w:r>
    </w:p>
    <w:p>
      <w:pPr>
        <w:pStyle w:val="null3"/>
      </w:pPr>
      <w:r>
        <w:rPr>
          <w:rFonts w:ascii="仿宋_GB2312" w:hAnsi="仿宋_GB2312" w:cs="仿宋_GB2312" w:eastAsia="仿宋_GB2312"/>
        </w:rPr>
        <w:t>采购包最高限价（元）: 290,000.00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总队机关劳务服务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540,100.00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标的名称：总队机关劳务服务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一、项目概况</w:t>
            </w:r>
          </w:p>
          <w:p>
            <w:pPr>
              <w:pStyle w:val="null3"/>
              <w:jc w:val="both"/>
            </w:pPr>
            <w:r>
              <w:rPr>
                <w:rFonts w:ascii="仿宋_GB2312" w:hAnsi="仿宋_GB2312" w:cs="仿宋_GB2312" w:eastAsia="仿宋_GB2312"/>
                <w:sz w:val="24"/>
              </w:rPr>
              <w:t>（一）</w:t>
            </w:r>
            <w:r>
              <w:rPr>
                <w:rFonts w:ascii="仿宋_GB2312" w:hAnsi="仿宋_GB2312" w:cs="仿宋_GB2312" w:eastAsia="仿宋_GB2312"/>
                <w:sz w:val="24"/>
              </w:rPr>
              <w:t>项目名称：</w:t>
            </w:r>
            <w:r>
              <w:rPr>
                <w:rFonts w:ascii="仿宋_GB2312" w:hAnsi="仿宋_GB2312" w:cs="仿宋_GB2312" w:eastAsia="仿宋_GB2312"/>
                <w:sz w:val="24"/>
              </w:rPr>
              <w:t>陕西省高速公路路政执法总队机关后勤服务劳务外包项目。</w:t>
            </w:r>
          </w:p>
          <w:p>
            <w:pPr>
              <w:pStyle w:val="null3"/>
              <w:jc w:val="both"/>
            </w:pPr>
            <w:r>
              <w:rPr>
                <w:rFonts w:ascii="仿宋_GB2312" w:hAnsi="仿宋_GB2312" w:cs="仿宋_GB2312" w:eastAsia="仿宋_GB2312"/>
                <w:sz w:val="24"/>
              </w:rPr>
              <w:t>采购预算：</w:t>
            </w:r>
            <w:r>
              <w:rPr>
                <w:rFonts w:ascii="仿宋_GB2312" w:hAnsi="仿宋_GB2312" w:cs="仿宋_GB2312" w:eastAsia="仿宋_GB2312"/>
                <w:sz w:val="24"/>
              </w:rPr>
              <w:t>540100.00</w:t>
            </w:r>
            <w:r>
              <w:rPr>
                <w:rFonts w:ascii="仿宋_GB2312" w:hAnsi="仿宋_GB2312" w:cs="仿宋_GB2312" w:eastAsia="仿宋_GB2312"/>
                <w:sz w:val="24"/>
              </w:rPr>
              <w:t>元</w:t>
            </w:r>
          </w:p>
          <w:p>
            <w:pPr>
              <w:pStyle w:val="null3"/>
              <w:jc w:val="left"/>
            </w:pPr>
            <w:r>
              <w:rPr>
                <w:rFonts w:ascii="仿宋_GB2312" w:hAnsi="仿宋_GB2312" w:cs="仿宋_GB2312" w:eastAsia="仿宋_GB2312"/>
                <w:sz w:val="24"/>
              </w:rPr>
              <w:t>最高限价</w:t>
            </w:r>
            <w:r>
              <w:rPr>
                <w:rFonts w:ascii="仿宋_GB2312" w:hAnsi="仿宋_GB2312" w:cs="仿宋_GB2312" w:eastAsia="仿宋_GB2312"/>
                <w:sz w:val="24"/>
              </w:rPr>
              <w:t>：</w:t>
            </w:r>
            <w:r>
              <w:rPr>
                <w:rFonts w:ascii="仿宋_GB2312" w:hAnsi="仿宋_GB2312" w:cs="仿宋_GB2312" w:eastAsia="仿宋_GB2312"/>
                <w:sz w:val="24"/>
              </w:rPr>
              <w:t>290000.00</w:t>
            </w:r>
            <w:r>
              <w:rPr>
                <w:rFonts w:ascii="仿宋_GB2312" w:hAnsi="仿宋_GB2312" w:cs="仿宋_GB2312" w:eastAsia="仿宋_GB2312"/>
                <w:sz w:val="24"/>
              </w:rPr>
              <w:t>元</w:t>
            </w:r>
          </w:p>
          <w:p>
            <w:pPr>
              <w:pStyle w:val="null3"/>
              <w:jc w:val="both"/>
            </w:pPr>
            <w:r>
              <w:rPr>
                <w:rFonts w:ascii="仿宋_GB2312" w:hAnsi="仿宋_GB2312" w:cs="仿宋_GB2312" w:eastAsia="仿宋_GB2312"/>
                <w:sz w:val="24"/>
              </w:rPr>
              <w:t>（二）项目背景</w:t>
            </w:r>
          </w:p>
          <w:p>
            <w:pPr>
              <w:pStyle w:val="null3"/>
              <w:jc w:val="both"/>
            </w:pPr>
            <w:r>
              <w:rPr>
                <w:rFonts w:ascii="仿宋_GB2312" w:hAnsi="仿宋_GB2312" w:cs="仿宋_GB2312" w:eastAsia="仿宋_GB2312"/>
                <w:sz w:val="24"/>
              </w:rPr>
              <w:t>根据陕西省高速公路路政执法总队机关后勤工作需要，为了做好后勤服务工作，保障机关正常运转，进一步深化后勤保障社会化，采取劳务外包形式购买部分后勤服务。</w:t>
            </w:r>
          </w:p>
          <w:p>
            <w:pPr>
              <w:pStyle w:val="null3"/>
              <w:jc w:val="both"/>
            </w:pPr>
            <w:r>
              <w:rPr>
                <w:rFonts w:ascii="仿宋_GB2312" w:hAnsi="仿宋_GB2312" w:cs="仿宋_GB2312" w:eastAsia="仿宋_GB2312"/>
                <w:sz w:val="24"/>
              </w:rPr>
              <w:t>（三）</w:t>
            </w:r>
            <w:r>
              <w:rPr>
                <w:rFonts w:ascii="仿宋_GB2312" w:hAnsi="仿宋_GB2312" w:cs="仿宋_GB2312" w:eastAsia="仿宋_GB2312"/>
                <w:sz w:val="24"/>
              </w:rPr>
              <w:t>项目内容</w:t>
            </w:r>
          </w:p>
          <w:p>
            <w:pPr>
              <w:pStyle w:val="null3"/>
              <w:jc w:val="both"/>
            </w:pPr>
            <w:r>
              <w:rPr>
                <w:rFonts w:ascii="仿宋_GB2312" w:hAnsi="仿宋_GB2312" w:cs="仿宋_GB2312" w:eastAsia="仿宋_GB2312"/>
                <w:sz w:val="24"/>
              </w:rPr>
              <w:t>根据《中华人民共和国民法典》及其他有关法规和政策规定，结合本单位服务需要，采购陕西省高速公路路政执法总队机关后勤服务外包项目，项目具体</w:t>
            </w:r>
            <w:r>
              <w:rPr>
                <w:rFonts w:ascii="仿宋_GB2312" w:hAnsi="仿宋_GB2312" w:cs="仿宋_GB2312" w:eastAsia="仿宋_GB2312"/>
                <w:sz w:val="24"/>
              </w:rPr>
              <w:t>包含车辆服务（2个岗位）、内勤管理服务（1个岗位）等内容。项目所需人员整体要求：</w:t>
            </w:r>
          </w:p>
          <w:p>
            <w:pPr>
              <w:pStyle w:val="null3"/>
              <w:jc w:val="both"/>
            </w:pPr>
            <w:r>
              <w:rPr>
                <w:rFonts w:ascii="仿宋_GB2312" w:hAnsi="仿宋_GB2312" w:cs="仿宋_GB2312" w:eastAsia="仿宋_GB2312"/>
                <w:sz w:val="24"/>
              </w:rPr>
              <w:t>1.遵纪守法。具有良好的思想品德，作风正派，无违法犯罪记录。</w:t>
            </w:r>
          </w:p>
          <w:p>
            <w:pPr>
              <w:pStyle w:val="null3"/>
              <w:jc w:val="both"/>
            </w:pPr>
            <w:r>
              <w:rPr>
                <w:rFonts w:ascii="仿宋_GB2312" w:hAnsi="仿宋_GB2312" w:cs="仿宋_GB2312" w:eastAsia="仿宋_GB2312"/>
                <w:sz w:val="24"/>
              </w:rPr>
              <w:t>2.身体健康，无传染病；具有正常履行职责的身体条件和工作能力，工作责任感强，能吃苦耐劳，承受工作压力，有良好的团队合作精神。</w:t>
            </w:r>
          </w:p>
          <w:p>
            <w:pPr>
              <w:pStyle w:val="null3"/>
              <w:jc w:val="both"/>
            </w:pPr>
            <w:r>
              <w:rPr>
                <w:rFonts w:ascii="仿宋_GB2312" w:hAnsi="仿宋_GB2312" w:cs="仿宋_GB2312" w:eastAsia="仿宋_GB2312"/>
                <w:sz w:val="24"/>
              </w:rPr>
              <w:t>3.符合服务岗位要求及日常管理工作规范。</w:t>
            </w:r>
          </w:p>
          <w:p>
            <w:pPr>
              <w:pStyle w:val="null3"/>
              <w:jc w:val="left"/>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响应要求：</w:t>
            </w:r>
          </w:p>
          <w:p>
            <w:pPr>
              <w:pStyle w:val="null3"/>
              <w:jc w:val="both"/>
            </w:pPr>
            <w:r>
              <w:rPr>
                <w:rFonts w:ascii="仿宋_GB2312" w:hAnsi="仿宋_GB2312" w:cs="仿宋_GB2312" w:eastAsia="仿宋_GB2312"/>
                <w:sz w:val="24"/>
              </w:rPr>
              <w:t>（一）已经通过国家认可的监督管理委员会认证颁发的相关体系认证；</w:t>
            </w:r>
          </w:p>
          <w:p>
            <w:pPr>
              <w:pStyle w:val="null3"/>
              <w:jc w:val="both"/>
            </w:pPr>
            <w:r>
              <w:rPr>
                <w:rFonts w:ascii="仿宋_GB2312" w:hAnsi="仿宋_GB2312" w:cs="仿宋_GB2312" w:eastAsia="仿宋_GB2312"/>
                <w:sz w:val="24"/>
              </w:rPr>
              <w:t>（二）投标人纳税信用等级应为良好；</w:t>
            </w:r>
          </w:p>
          <w:p>
            <w:pPr>
              <w:pStyle w:val="null3"/>
              <w:jc w:val="both"/>
            </w:pPr>
            <w:r>
              <w:rPr>
                <w:rFonts w:ascii="仿宋_GB2312" w:hAnsi="仿宋_GB2312" w:cs="仿宋_GB2312" w:eastAsia="仿宋_GB2312"/>
                <w:sz w:val="24"/>
              </w:rPr>
              <w:t>（三）投标人在人员综合素质、专业技术及人员配置方面符合项目需求；</w:t>
            </w:r>
          </w:p>
          <w:p>
            <w:pPr>
              <w:pStyle w:val="null3"/>
              <w:jc w:val="both"/>
            </w:pPr>
            <w:r>
              <w:rPr>
                <w:rFonts w:ascii="仿宋_GB2312" w:hAnsi="仿宋_GB2312" w:cs="仿宋_GB2312" w:eastAsia="仿宋_GB2312"/>
                <w:sz w:val="24"/>
              </w:rPr>
              <w:t>（四）投标人需提供具体的针对本项目的实施方案，针对本项目劳务服务特点、难点分析，重点工作，日常管理制度和考核及奖惩办法等劳务服务方案及相关制度措施；</w:t>
            </w:r>
          </w:p>
          <w:p>
            <w:pPr>
              <w:pStyle w:val="null3"/>
              <w:jc w:val="both"/>
            </w:pPr>
            <w:r>
              <w:rPr>
                <w:rFonts w:ascii="仿宋_GB2312" w:hAnsi="仿宋_GB2312" w:cs="仿宋_GB2312" w:eastAsia="仿宋_GB2312"/>
                <w:sz w:val="24"/>
              </w:rPr>
              <w:t>（五）投标人需具有专业的法律从业人员，或长期合作的法律事务所，能够及时有效处理服务期内发生的劳资纠纷。</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rPr>
              <w:t>项目需求：</w:t>
            </w:r>
          </w:p>
          <w:p>
            <w:pPr>
              <w:pStyle w:val="null3"/>
              <w:jc w:val="both"/>
            </w:pPr>
            <w:r>
              <w:rPr>
                <w:rFonts w:ascii="仿宋_GB2312" w:hAnsi="仿宋_GB2312" w:cs="仿宋_GB2312" w:eastAsia="仿宋_GB2312"/>
                <w:sz w:val="24"/>
              </w:rPr>
              <w:t>一）车辆服务要求</w:t>
            </w:r>
          </w:p>
          <w:p>
            <w:pPr>
              <w:pStyle w:val="null3"/>
              <w:jc w:val="both"/>
            </w:pPr>
            <w:r>
              <w:rPr>
                <w:rFonts w:ascii="仿宋_GB2312" w:hAnsi="仿宋_GB2312" w:cs="仿宋_GB2312" w:eastAsia="仿宋_GB2312"/>
                <w:sz w:val="24"/>
              </w:rPr>
              <w:t>1.负责驾驶陕西省高速公路路政执法总队的公务车辆，提供24小时出车服务，能适应省内外出差要求。</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具有《中华人民共和国机动车驾驶证》</w:t>
            </w:r>
            <w:r>
              <w:rPr>
                <w:rFonts w:ascii="仿宋_GB2312" w:hAnsi="仿宋_GB2312" w:cs="仿宋_GB2312" w:eastAsia="仿宋_GB2312"/>
                <w:sz w:val="24"/>
              </w:rPr>
              <w:t>C1及以上驾驶资质</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年以上</w:t>
            </w:r>
            <w:r>
              <w:rPr>
                <w:rFonts w:ascii="仿宋_GB2312" w:hAnsi="仿宋_GB2312" w:cs="仿宋_GB2312" w:eastAsia="仿宋_GB2312"/>
                <w:sz w:val="24"/>
              </w:rPr>
              <w:t>驾驶经验</w:t>
            </w:r>
            <w:r>
              <w:rPr>
                <w:rFonts w:ascii="仿宋_GB2312" w:hAnsi="仿宋_GB2312" w:cs="仿宋_GB2312" w:eastAsia="仿宋_GB2312"/>
                <w:sz w:val="24"/>
              </w:rPr>
              <w:t>，无重大机动车交通事故</w:t>
            </w:r>
            <w:r>
              <w:rPr>
                <w:rFonts w:ascii="仿宋_GB2312" w:hAnsi="仿宋_GB2312" w:cs="仿宋_GB2312" w:eastAsia="仿宋_GB2312"/>
                <w:sz w:val="24"/>
              </w:rPr>
              <w:t>，</w:t>
            </w:r>
            <w:r>
              <w:rPr>
                <w:rFonts w:ascii="仿宋_GB2312" w:hAnsi="仿宋_GB2312" w:cs="仿宋_GB2312" w:eastAsia="仿宋_GB2312"/>
                <w:sz w:val="24"/>
              </w:rPr>
              <w:t>并具备基本的汽车维修技能。</w:t>
            </w:r>
          </w:p>
          <w:p>
            <w:pPr>
              <w:pStyle w:val="null3"/>
              <w:jc w:val="both"/>
            </w:pPr>
            <w:r>
              <w:rPr>
                <w:rFonts w:ascii="仿宋_GB2312" w:hAnsi="仿宋_GB2312" w:cs="仿宋_GB2312" w:eastAsia="仿宋_GB2312"/>
                <w:sz w:val="24"/>
              </w:rPr>
              <w:t>3.负责车辆的日常检查、维修和例行保养工作，按时出车，确保车辆正常使用和安全。</w:t>
            </w:r>
          </w:p>
          <w:p>
            <w:pPr>
              <w:pStyle w:val="null3"/>
              <w:jc w:val="both"/>
            </w:pPr>
            <w:r>
              <w:rPr>
                <w:rFonts w:ascii="仿宋_GB2312" w:hAnsi="仿宋_GB2312" w:cs="仿宋_GB2312" w:eastAsia="仿宋_GB2312"/>
                <w:sz w:val="24"/>
              </w:rPr>
              <w:t>4.负责车辆报修、报检工作，严格执行车辆送修、送检制度，配合有关部门及人员完成检、修工作。</w:t>
            </w:r>
          </w:p>
          <w:p>
            <w:pPr>
              <w:pStyle w:val="null3"/>
              <w:jc w:val="both"/>
            </w:pPr>
            <w:r>
              <w:rPr>
                <w:rFonts w:ascii="仿宋_GB2312" w:hAnsi="仿宋_GB2312" w:cs="仿宋_GB2312" w:eastAsia="仿宋_GB2312"/>
                <w:sz w:val="24"/>
              </w:rPr>
              <w:t>5.按规定领用车用油品、材料，节省开支。</w:t>
            </w:r>
          </w:p>
          <w:p>
            <w:pPr>
              <w:pStyle w:val="null3"/>
              <w:jc w:val="both"/>
            </w:pPr>
            <w:r>
              <w:rPr>
                <w:rFonts w:ascii="仿宋_GB2312" w:hAnsi="仿宋_GB2312" w:cs="仿宋_GB2312" w:eastAsia="仿宋_GB2312"/>
                <w:sz w:val="24"/>
              </w:rPr>
              <w:t>6.进行车辆内外部的日常清洁。</w:t>
            </w:r>
          </w:p>
          <w:p>
            <w:pPr>
              <w:pStyle w:val="null3"/>
              <w:jc w:val="both"/>
            </w:pPr>
            <w:r>
              <w:rPr>
                <w:rFonts w:ascii="仿宋_GB2312" w:hAnsi="仿宋_GB2312" w:cs="仿宋_GB2312" w:eastAsia="仿宋_GB2312"/>
                <w:sz w:val="24"/>
              </w:rPr>
              <w:t>7.服从调度指挥，按要求执行运行任务，按照预案处置突发事件。</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承担</w:t>
            </w:r>
            <w:r>
              <w:rPr>
                <w:rFonts w:ascii="仿宋_GB2312" w:hAnsi="仿宋_GB2312" w:cs="仿宋_GB2312" w:eastAsia="仿宋_GB2312"/>
                <w:sz w:val="24"/>
              </w:rPr>
              <w:t>临时</w:t>
            </w:r>
            <w:r>
              <w:rPr>
                <w:rFonts w:ascii="仿宋_GB2312" w:hAnsi="仿宋_GB2312" w:cs="仿宋_GB2312" w:eastAsia="仿宋_GB2312"/>
                <w:sz w:val="24"/>
              </w:rPr>
              <w:t>交办的其他工作。</w:t>
            </w:r>
          </w:p>
          <w:p>
            <w:pPr>
              <w:pStyle w:val="null3"/>
              <w:jc w:val="both"/>
            </w:pPr>
            <w:r>
              <w:rPr>
                <w:rFonts w:ascii="仿宋_GB2312" w:hAnsi="仿宋_GB2312" w:cs="仿宋_GB2312" w:eastAsia="仿宋_GB2312"/>
                <w:sz w:val="24"/>
              </w:rPr>
              <w:t>（二）内勤管理服务要求</w:t>
            </w:r>
          </w:p>
          <w:p>
            <w:pPr>
              <w:pStyle w:val="null3"/>
              <w:jc w:val="both"/>
            </w:pPr>
            <w:r>
              <w:rPr>
                <w:rFonts w:ascii="仿宋_GB2312" w:hAnsi="仿宋_GB2312" w:cs="仿宋_GB2312" w:eastAsia="仿宋_GB2312"/>
                <w:sz w:val="24"/>
              </w:rPr>
              <w:t>1.具有良好的沟通协调能力和服务意识，语言表达能力强。</w:t>
            </w:r>
          </w:p>
          <w:p>
            <w:pPr>
              <w:pStyle w:val="null3"/>
              <w:jc w:val="both"/>
            </w:pPr>
            <w:r>
              <w:rPr>
                <w:rFonts w:ascii="仿宋_GB2312" w:hAnsi="仿宋_GB2312" w:cs="仿宋_GB2312" w:eastAsia="仿宋_GB2312"/>
                <w:sz w:val="24"/>
              </w:rPr>
              <w:t>2.文字处理能力强，精通office和WPS操作，熟悉《党政机关公文格式》要求，熟悉OA办公系统，能够熟练排版各类文稿表格，具有一定的机关工作经验，并有对相关软件的维护能力。</w:t>
            </w:r>
          </w:p>
          <w:p>
            <w:pPr>
              <w:pStyle w:val="null3"/>
              <w:jc w:val="both"/>
            </w:pPr>
            <w:r>
              <w:rPr>
                <w:rFonts w:ascii="仿宋_GB2312" w:hAnsi="仿宋_GB2312" w:cs="仿宋_GB2312" w:eastAsia="仿宋_GB2312"/>
                <w:sz w:val="24"/>
              </w:rPr>
              <w:t>3.负责用微机管理好总队的各种数据、材料，做好存盘、备份、存档，严格执行保密制度；</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负责</w:t>
            </w:r>
            <w:r>
              <w:rPr>
                <w:rFonts w:ascii="仿宋_GB2312" w:hAnsi="仿宋_GB2312" w:cs="仿宋_GB2312" w:eastAsia="仿宋_GB2312"/>
                <w:sz w:val="24"/>
              </w:rPr>
              <w:t>总队</w:t>
            </w:r>
            <w:r>
              <w:rPr>
                <w:rFonts w:ascii="仿宋_GB2312" w:hAnsi="仿宋_GB2312" w:cs="仿宋_GB2312" w:eastAsia="仿宋_GB2312"/>
                <w:sz w:val="24"/>
              </w:rPr>
              <w:t>的文件、材料的录入、印刷和装订工作</w:t>
            </w:r>
            <w:r>
              <w:rPr>
                <w:rFonts w:ascii="仿宋_GB2312" w:hAnsi="仿宋_GB2312" w:cs="仿宋_GB2312" w:eastAsia="仿宋_GB2312"/>
                <w:sz w:val="24"/>
              </w:rPr>
              <w:t>，</w:t>
            </w:r>
            <w:r>
              <w:rPr>
                <w:rFonts w:ascii="仿宋_GB2312" w:hAnsi="仿宋_GB2312" w:cs="仿宋_GB2312" w:eastAsia="仿宋_GB2312"/>
                <w:sz w:val="24"/>
              </w:rPr>
              <w:t>严格执行各类文稿的打印手续</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负责打印室打印消耗材料的管理工作</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负责电脑、</w:t>
            </w:r>
            <w:r>
              <w:rPr>
                <w:rFonts w:ascii="仿宋_GB2312" w:hAnsi="仿宋_GB2312" w:cs="仿宋_GB2312" w:eastAsia="仿宋_GB2312"/>
                <w:sz w:val="24"/>
              </w:rPr>
              <w:t>复印</w:t>
            </w:r>
            <w:r>
              <w:rPr>
                <w:rFonts w:ascii="仿宋_GB2312" w:hAnsi="仿宋_GB2312" w:cs="仿宋_GB2312" w:eastAsia="仿宋_GB2312"/>
                <w:sz w:val="24"/>
              </w:rPr>
              <w:t>机等设备的日常维护，联络维修部门做好机器维护工作</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承担</w:t>
            </w:r>
            <w:r>
              <w:rPr>
                <w:rFonts w:ascii="仿宋_GB2312" w:hAnsi="仿宋_GB2312" w:cs="仿宋_GB2312" w:eastAsia="仿宋_GB2312"/>
                <w:sz w:val="24"/>
              </w:rPr>
              <w:t>临时</w:t>
            </w:r>
            <w:r>
              <w:rPr>
                <w:rFonts w:ascii="仿宋_GB2312" w:hAnsi="仿宋_GB2312" w:cs="仿宋_GB2312" w:eastAsia="仿宋_GB2312"/>
                <w:sz w:val="24"/>
              </w:rPr>
              <w:t>交办的其他工作。</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rPr>
              <w:t>项目实施要求：</w:t>
            </w:r>
          </w:p>
          <w:p>
            <w:pPr>
              <w:pStyle w:val="null3"/>
              <w:jc w:val="both"/>
            </w:pPr>
            <w:r>
              <w:rPr>
                <w:rFonts w:ascii="仿宋_GB2312" w:hAnsi="仿宋_GB2312" w:cs="仿宋_GB2312" w:eastAsia="仿宋_GB2312"/>
                <w:sz w:val="24"/>
              </w:rPr>
              <w:t>（一）中标公司须按照有关法律法规规定与外包人员签订书面劳动合同，为外包人员在工作所在地办理社会保险手续等，建立外包人员人事信息档案。对所招聘的外包人员，中标公司应在规定时间内办齐所有用工手续，并提供包括但不限于员工档案表、花名册、身份证及学历证复印件等供采购人备案。</w:t>
            </w:r>
          </w:p>
          <w:p>
            <w:pPr>
              <w:pStyle w:val="null3"/>
              <w:jc w:val="both"/>
            </w:pPr>
            <w:r>
              <w:rPr>
                <w:rFonts w:ascii="仿宋_GB2312" w:hAnsi="仿宋_GB2312" w:cs="仿宋_GB2312" w:eastAsia="仿宋_GB2312"/>
                <w:sz w:val="24"/>
              </w:rPr>
              <w:t>（二）中标公司负责外包人员的招聘、录用、退工手续办理、薪酬管理、福利发放、各种社保和住房公积金（五险一金：按照当地社会保险缴费标准和规定）办理及个税代扣代缴。</w:t>
            </w:r>
            <w:r>
              <w:rPr>
                <w:rFonts w:ascii="仿宋_GB2312" w:hAnsi="仿宋_GB2312" w:cs="仿宋_GB2312" w:eastAsia="仿宋_GB2312"/>
                <w:sz w:val="24"/>
              </w:rPr>
              <w:t>其中驾驶服务岗月实发工资不得低于</w:t>
            </w:r>
            <w:r>
              <w:rPr>
                <w:rFonts w:ascii="仿宋_GB2312" w:hAnsi="仿宋_GB2312" w:cs="仿宋_GB2312" w:eastAsia="仿宋_GB2312"/>
                <w:sz w:val="24"/>
              </w:rPr>
              <w:t>4500元，内勤辅助岗月实发工资不得低于3500元，其他费用（差旅费及出差期间所产生的住宿费用等）按合同约定执行。</w:t>
            </w:r>
          </w:p>
          <w:p>
            <w:pPr>
              <w:pStyle w:val="null3"/>
              <w:jc w:val="both"/>
            </w:pPr>
            <w:r>
              <w:rPr>
                <w:rFonts w:ascii="仿宋_GB2312" w:hAnsi="仿宋_GB2312" w:cs="仿宋_GB2312" w:eastAsia="仿宋_GB2312"/>
                <w:sz w:val="24"/>
              </w:rPr>
              <w:t>（三）中标公司负责外包人员的人事管理、档案管理等。</w:t>
            </w:r>
          </w:p>
          <w:p>
            <w:pPr>
              <w:pStyle w:val="null3"/>
              <w:jc w:val="both"/>
            </w:pPr>
            <w:r>
              <w:rPr>
                <w:rFonts w:ascii="仿宋_GB2312" w:hAnsi="仿宋_GB2312" w:cs="仿宋_GB2312" w:eastAsia="仿宋_GB2312"/>
                <w:sz w:val="24"/>
              </w:rPr>
              <w:t>（四）外包人员发生重大疾病、非因工死亡等事故，由中标公司依照法律法规进行调查处理。</w:t>
            </w:r>
          </w:p>
          <w:p>
            <w:pPr>
              <w:pStyle w:val="null3"/>
              <w:jc w:val="both"/>
            </w:pPr>
            <w:r>
              <w:rPr>
                <w:rFonts w:ascii="仿宋_GB2312" w:hAnsi="仿宋_GB2312" w:cs="仿宋_GB2312" w:eastAsia="仿宋_GB2312"/>
                <w:sz w:val="24"/>
              </w:rPr>
              <w:t>（五）中标公司负责外包人员经济赔偿的手续办理。</w:t>
            </w:r>
          </w:p>
          <w:p>
            <w:pPr>
              <w:pStyle w:val="null3"/>
              <w:jc w:val="both"/>
            </w:pPr>
            <w:r>
              <w:rPr>
                <w:rFonts w:ascii="仿宋_GB2312" w:hAnsi="仿宋_GB2312" w:cs="仿宋_GB2312" w:eastAsia="仿宋_GB2312"/>
                <w:sz w:val="24"/>
              </w:rPr>
              <w:t>（六）中标公司负责处理外包人员提出的劳动仲裁、诉讼等事宜。</w:t>
            </w:r>
          </w:p>
          <w:p>
            <w:pPr>
              <w:pStyle w:val="null3"/>
              <w:jc w:val="both"/>
            </w:pPr>
            <w:r>
              <w:rPr>
                <w:rFonts w:ascii="仿宋_GB2312" w:hAnsi="仿宋_GB2312" w:cs="仿宋_GB2312" w:eastAsia="仿宋_GB2312"/>
                <w:sz w:val="24"/>
              </w:rPr>
              <w:t>（七）外包人员发生工伤事故，由中标公司以雇主身份进行调查及处理，并为员工进行工伤鉴定、工伤待遇申报。</w:t>
            </w:r>
          </w:p>
          <w:p>
            <w:pPr>
              <w:pStyle w:val="null3"/>
              <w:jc w:val="both"/>
            </w:pPr>
            <w:r>
              <w:rPr>
                <w:rFonts w:ascii="仿宋_GB2312" w:hAnsi="仿宋_GB2312" w:cs="仿宋_GB2312" w:eastAsia="仿宋_GB2312"/>
                <w:sz w:val="24"/>
              </w:rPr>
              <w:t>（八）中标公司按采购人要求，教育外包人员严格遵守各项规章制度和管理规范规程、忠于职守、文明礼貌、严格遵守劳动纪律、服从和执行采购人做出的工作安排和调度。</w:t>
            </w:r>
          </w:p>
          <w:p>
            <w:pPr>
              <w:pStyle w:val="null3"/>
              <w:jc w:val="both"/>
            </w:pPr>
            <w:r>
              <w:rPr>
                <w:rFonts w:ascii="仿宋_GB2312" w:hAnsi="仿宋_GB2312" w:cs="仿宋_GB2312" w:eastAsia="仿宋_GB2312"/>
                <w:sz w:val="24"/>
              </w:rPr>
              <w:t>（九）中标公司负责定期对外包人员进行考勤考核，及时给外包人员发放工资福利。</w:t>
            </w:r>
          </w:p>
          <w:p>
            <w:pPr>
              <w:pStyle w:val="null3"/>
              <w:jc w:val="both"/>
            </w:pPr>
            <w:r>
              <w:rPr>
                <w:rFonts w:ascii="仿宋_GB2312" w:hAnsi="仿宋_GB2312" w:cs="仿宋_GB2312" w:eastAsia="仿宋_GB2312"/>
                <w:sz w:val="24"/>
              </w:rPr>
              <w:t>（十）中标公司根据外包人员的人数和服务项目配备专门的管理人员，负责外包人员的日常事务，协调处理外包人员与采购人之间的关系，向采购人提供政策法规方面的咨询。</w:t>
            </w:r>
          </w:p>
          <w:p>
            <w:pPr>
              <w:pStyle w:val="null3"/>
              <w:jc w:val="both"/>
            </w:pPr>
            <w:r>
              <w:rPr>
                <w:rFonts w:ascii="仿宋_GB2312" w:hAnsi="仿宋_GB2312" w:cs="仿宋_GB2312" w:eastAsia="仿宋_GB2312"/>
                <w:sz w:val="24"/>
              </w:rPr>
              <w:t>（十一）中标公司签订合同前必须按照国家相关保密规定和采购人签订《保密协议》，对违反《保密协议》相关内容规定的，采购人有权追究其法律责任。</w:t>
            </w:r>
          </w:p>
          <w:p>
            <w:pPr>
              <w:pStyle w:val="null3"/>
              <w:jc w:val="both"/>
            </w:pPr>
            <w:r>
              <w:rPr>
                <w:rFonts w:ascii="仿宋_GB2312" w:hAnsi="仿宋_GB2312" w:cs="仿宋_GB2312" w:eastAsia="仿宋_GB2312"/>
                <w:sz w:val="24"/>
              </w:rPr>
              <w:t>（十二）中标公司不得随意更换外包人员，如需更换的，则必须征得采购人的同意，经试用符合要求方可更换。</w:t>
            </w:r>
          </w:p>
          <w:p>
            <w:pPr>
              <w:pStyle w:val="null3"/>
              <w:jc w:val="both"/>
            </w:pPr>
            <w:r>
              <w:rPr>
                <w:rFonts w:ascii="仿宋_GB2312" w:hAnsi="仿宋_GB2312" w:cs="仿宋_GB2312" w:eastAsia="仿宋_GB2312"/>
                <w:sz w:val="24"/>
              </w:rPr>
              <w:t>（十三）为确保招聘的外包人员确能胜任采购人的工作岗位，外包人员须经采购人审核确认后方能上岗。未经采购人审核确认的人员，采购人不接受其服务，中标公司与其签订劳动合同而承担的法律责任与采购人无关。</w:t>
            </w:r>
          </w:p>
          <w:p>
            <w:pPr>
              <w:pStyle w:val="null3"/>
              <w:jc w:val="both"/>
            </w:pPr>
            <w:r>
              <w:rPr>
                <w:rFonts w:ascii="仿宋_GB2312" w:hAnsi="仿宋_GB2312" w:cs="仿宋_GB2312" w:eastAsia="仿宋_GB2312"/>
                <w:sz w:val="24"/>
              </w:rPr>
              <w:t>（十四）在中标公司服务过程中，采购人有权实施监督检查并评价外包人员服务情况。</w:t>
            </w:r>
          </w:p>
          <w:p>
            <w:pPr>
              <w:pStyle w:val="null3"/>
              <w:jc w:val="both"/>
            </w:pPr>
            <w:r>
              <w:rPr>
                <w:rFonts w:ascii="仿宋_GB2312" w:hAnsi="仿宋_GB2312" w:cs="仿宋_GB2312" w:eastAsia="仿宋_GB2312"/>
                <w:sz w:val="24"/>
              </w:rPr>
              <w:t>（十五）在中标公司服务过程中，采购人可对外包人员进行岗位调配，对于不能胜任或不符合业务要求的外包人员采购人有权进行更换。</w:t>
            </w:r>
          </w:p>
          <w:p>
            <w:pPr>
              <w:pStyle w:val="null3"/>
              <w:jc w:val="both"/>
            </w:pPr>
            <w:r>
              <w:rPr>
                <w:rFonts w:ascii="仿宋_GB2312" w:hAnsi="仿宋_GB2312" w:cs="仿宋_GB2312" w:eastAsia="仿宋_GB2312"/>
                <w:sz w:val="24"/>
              </w:rPr>
              <w:t>（十六）中标公司所提供的相关服务应符合国家标准和规范，并遵循采购人的要求，其服务的质量和标准应达到或优于采购人要求。</w:t>
            </w:r>
          </w:p>
          <w:p>
            <w:pPr>
              <w:pStyle w:val="null3"/>
              <w:jc w:val="both"/>
            </w:pPr>
            <w:r>
              <w:rPr>
                <w:rFonts w:ascii="仿宋_GB2312" w:hAnsi="仿宋_GB2312" w:cs="仿宋_GB2312" w:eastAsia="仿宋_GB2312"/>
                <w:sz w:val="24"/>
              </w:rPr>
              <w:t>（十七）采购人提出的是最低限度的要求，并未对一切细节做出规定，也未充分引述全部有关标准和规范的条文，中标公司提供的所有服务内容都应符合已颁布的现行中华人民共和国认可的（部颁、行业）标准和国际标准化组织以及等效或更优的其他国家的权威性标准和规范的有关条文。如果这些标准内容有矛盾时，应按最高标准的条款执行。</w:t>
            </w:r>
          </w:p>
          <w:p>
            <w:pPr>
              <w:pStyle w:val="null3"/>
              <w:jc w:val="both"/>
            </w:pPr>
            <w:r>
              <w:rPr>
                <w:rFonts w:ascii="仿宋_GB2312" w:hAnsi="仿宋_GB2312" w:cs="仿宋_GB2312" w:eastAsia="仿宋_GB2312"/>
                <w:sz w:val="24"/>
              </w:rPr>
              <w:t>（十八）中标公司需按要求提供全年工作日服务及临时增加的工作，包括处理各项突发事件及紧急任务等。</w:t>
            </w:r>
          </w:p>
          <w:p>
            <w:pPr>
              <w:pStyle w:val="null3"/>
              <w:jc w:val="both"/>
            </w:pPr>
            <w:r>
              <w:rPr>
                <w:rFonts w:ascii="仿宋_GB2312" w:hAnsi="仿宋_GB2312" w:cs="仿宋_GB2312" w:eastAsia="仿宋_GB2312"/>
                <w:sz w:val="24"/>
              </w:rPr>
              <w:t>（十九）工作过程中因中标公司责任所造成的经济损失由中标公司按实际金额赔偿。</w:t>
            </w:r>
          </w:p>
          <w:p>
            <w:pPr>
              <w:pStyle w:val="null3"/>
              <w:jc w:val="both"/>
            </w:pPr>
            <w:r>
              <w:rPr>
                <w:rFonts w:ascii="仿宋_GB2312" w:hAnsi="仿宋_GB2312" w:cs="仿宋_GB2312" w:eastAsia="仿宋_GB2312"/>
                <w:sz w:val="24"/>
              </w:rPr>
              <w:t>（二十）中标公司应对本次投标项目特点编写管理方案、验收方案、培训方案及应急处置方案。</w:t>
            </w:r>
          </w:p>
          <w:p>
            <w:pPr>
              <w:pStyle w:val="null3"/>
              <w:jc w:val="both"/>
            </w:pPr>
            <w:r>
              <w:rPr>
                <w:rFonts w:ascii="仿宋_GB2312" w:hAnsi="仿宋_GB2312" w:cs="仿宋_GB2312" w:eastAsia="仿宋_GB2312"/>
                <w:sz w:val="24"/>
              </w:rPr>
              <w:t>（二十一）因中标公司管理不善，造成设施、设备等损坏的，由直接责任人赔偿，若直接责任人因故无法赔偿的，采购单位有权要求中标公司负责赔偿损失，情节严重的可终止合同甚至诉诸法律。</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4"/>
              </w:rPr>
              <w:t>项目验收要求：</w:t>
            </w:r>
          </w:p>
          <w:p>
            <w:pPr>
              <w:pStyle w:val="null3"/>
              <w:jc w:val="both"/>
            </w:pPr>
            <w:r>
              <w:rPr>
                <w:rFonts w:ascii="仿宋_GB2312" w:hAnsi="仿宋_GB2312" w:cs="仿宋_GB2312" w:eastAsia="仿宋_GB2312"/>
                <w:sz w:val="24"/>
              </w:rPr>
              <w:t>项目验收采用季度考评的方式进行，采购人的主要用工部门在合同期执行的每季度末，根据外包人员本季度的服务质量、响应速度、满意度和专业化进行综合考评，按照考评得分对应的比例支付给中标公司当季度费用，考核为不合格的，采购人有权不支付中标人当期任何费用，并终止合同。</w:t>
            </w:r>
          </w:p>
          <w:p>
            <w:pPr>
              <w:pStyle w:val="null3"/>
              <w:jc w:val="both"/>
            </w:pPr>
            <w:r>
              <w:rPr>
                <w:rFonts w:ascii="仿宋_GB2312" w:hAnsi="仿宋_GB2312" w:cs="仿宋_GB2312" w:eastAsia="仿宋_GB2312"/>
                <w:sz w:val="24"/>
              </w:rPr>
              <w:t>（一）考评细则（详见附件中</w:t>
            </w:r>
            <w:r>
              <w:rPr>
                <w:rFonts w:ascii="仿宋_GB2312" w:hAnsi="仿宋_GB2312" w:cs="仿宋_GB2312" w:eastAsia="仿宋_GB2312"/>
                <w:sz w:val="24"/>
              </w:rPr>
              <w:t>陕西省高速公路路政执法总队机关后勤服务外包人员考评细则</w:t>
            </w:r>
            <w:r>
              <w:rPr>
                <w:rFonts w:ascii="仿宋_GB2312" w:hAnsi="仿宋_GB2312" w:cs="仿宋_GB2312" w:eastAsia="仿宋_GB2312"/>
                <w:sz w:val="24"/>
              </w:rPr>
              <w:t>）</w:t>
            </w:r>
          </w:p>
          <w:p>
            <w:pPr>
              <w:pStyle w:val="null3"/>
            </w:pPr>
            <w:r>
              <w:rPr>
                <w:rFonts w:ascii="仿宋_GB2312" w:hAnsi="仿宋_GB2312" w:cs="仿宋_GB2312" w:eastAsia="仿宋_GB2312"/>
                <w:sz w:val="24"/>
              </w:rPr>
              <w:t>（二）考评标准</w:t>
            </w:r>
          </w:p>
          <w:p>
            <w:pPr>
              <w:pStyle w:val="null3"/>
              <w:jc w:val="both"/>
            </w:pPr>
            <w:r>
              <w:rPr>
                <w:rFonts w:ascii="仿宋_GB2312" w:hAnsi="仿宋_GB2312" w:cs="仿宋_GB2312" w:eastAsia="仿宋_GB2312"/>
                <w:sz w:val="24"/>
              </w:rPr>
              <w:t>考评采用百分制，其中</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90分(含)以上为优秀，支付当期合同价款；</w:t>
            </w:r>
          </w:p>
          <w:p>
            <w:pPr>
              <w:pStyle w:val="null3"/>
              <w:jc w:val="both"/>
            </w:pPr>
            <w:r>
              <w:rPr>
                <w:rFonts w:ascii="仿宋_GB2312" w:hAnsi="仿宋_GB2312" w:cs="仿宋_GB2312" w:eastAsia="仿宋_GB2312"/>
                <w:sz w:val="24"/>
              </w:rPr>
              <w:t>90分以下至85分(含)为良，支付当期98%的合同价款；</w:t>
            </w:r>
          </w:p>
          <w:p>
            <w:pPr>
              <w:pStyle w:val="null3"/>
              <w:jc w:val="both"/>
            </w:pPr>
            <w:r>
              <w:rPr>
                <w:rFonts w:ascii="仿宋_GB2312" w:hAnsi="仿宋_GB2312" w:cs="仿宋_GB2312" w:eastAsia="仿宋_GB2312"/>
                <w:sz w:val="24"/>
              </w:rPr>
              <w:t>85分以下至80分(含)为中，支付当期95%的合同价款；</w:t>
            </w:r>
          </w:p>
          <w:p>
            <w:pPr>
              <w:pStyle w:val="null3"/>
              <w:jc w:val="both"/>
            </w:pPr>
            <w:r>
              <w:rPr>
                <w:rFonts w:ascii="仿宋_GB2312" w:hAnsi="仿宋_GB2312" w:cs="仿宋_GB2312" w:eastAsia="仿宋_GB2312"/>
                <w:sz w:val="24"/>
              </w:rPr>
              <w:t>80分以下至75分(含)为一般，支付当期90%的合同价款；</w:t>
            </w:r>
          </w:p>
          <w:p>
            <w:pPr>
              <w:pStyle w:val="null3"/>
              <w:jc w:val="both"/>
            </w:pPr>
            <w:r>
              <w:rPr>
                <w:rFonts w:ascii="仿宋_GB2312" w:hAnsi="仿宋_GB2312" w:cs="仿宋_GB2312" w:eastAsia="仿宋_GB2312"/>
                <w:sz w:val="24"/>
              </w:rPr>
              <w:t>75分以下至70分(含)为较差，支付当期85%的合同价款；</w:t>
            </w:r>
          </w:p>
          <w:p>
            <w:pPr>
              <w:pStyle w:val="null3"/>
              <w:jc w:val="both"/>
            </w:pPr>
            <w:r>
              <w:rPr>
                <w:rFonts w:ascii="仿宋_GB2312" w:hAnsi="仿宋_GB2312" w:cs="仿宋_GB2312" w:eastAsia="仿宋_GB2312"/>
                <w:sz w:val="24"/>
              </w:rPr>
              <w:t>70分以下为不合格，采购人有权不支付中标人当期任何费用，并终止合同。</w:t>
            </w:r>
          </w:p>
          <w:p>
            <w:pPr>
              <w:pStyle w:val="null3"/>
              <w:jc w:val="both"/>
            </w:pPr>
            <w:r>
              <w:rPr>
                <w:rFonts w:ascii="仿宋_GB2312" w:hAnsi="仿宋_GB2312" w:cs="仿宋_GB2312" w:eastAsia="仿宋_GB2312"/>
                <w:sz w:val="24"/>
              </w:rPr>
              <w:t>验收方式</w:t>
            </w:r>
          </w:p>
          <w:p>
            <w:pPr>
              <w:pStyle w:val="null3"/>
              <w:jc w:val="both"/>
            </w:pPr>
            <w:r>
              <w:rPr>
                <w:rFonts w:ascii="仿宋_GB2312" w:hAnsi="仿宋_GB2312" w:cs="仿宋_GB2312" w:eastAsia="仿宋_GB2312"/>
                <w:sz w:val="24"/>
              </w:rPr>
              <w:t>每季度结算前，采购人依据本项目管理要求和中标人投标文件承诺，对中标人提供的服务质量进行考核打分。考核方式为，陕西省高速公路路政执法总队办公室牵头组织机关各部门进行评价打分，采取定期不定期相结合，确保评价客观准确。具体打分见考评标准，总分</w:t>
            </w:r>
            <w:r>
              <w:rPr>
                <w:rFonts w:ascii="仿宋_GB2312" w:hAnsi="仿宋_GB2312" w:cs="仿宋_GB2312" w:eastAsia="仿宋_GB2312"/>
                <w:sz w:val="24"/>
              </w:rPr>
              <w:t>100分，中标人得分在 85(含)-100分之间的，要严格服务标准，提高服务质量；中标人得分在70(含)-85(不含)分之间的，要向采购人提交整改措施，对得分较低的项目进行整改；中标人得分在70(不含)以下的，视为不合格，一年内中标人有2次(含)以上考评为不合格的，采购人有权不支付中标人当期任何费用，并终止合同。同时，采购人有权要求中标人支付当期费用的5%作为违约金，违约金不足以弥补采购人损失的，中标人应当予以补足。因中标人工作人员的工作不认真造成的采购人物品、设备、设施等的损坏由中标人按原价进行赔偿。</w:t>
            </w:r>
          </w:p>
          <w:p>
            <w:pPr>
              <w:pStyle w:val="null3"/>
              <w:jc w:val="both"/>
            </w:pPr>
            <w:r>
              <w:rPr>
                <w:rFonts w:ascii="仿宋_GB2312" w:hAnsi="仿宋_GB2312" w:cs="仿宋_GB2312" w:eastAsia="仿宋_GB2312"/>
                <w:sz w:val="24"/>
              </w:rPr>
              <w:t>（四）验收流程</w:t>
            </w:r>
          </w:p>
          <w:p>
            <w:pPr>
              <w:pStyle w:val="null3"/>
              <w:jc w:val="both"/>
            </w:pPr>
            <w:r>
              <w:rPr>
                <w:rFonts w:ascii="仿宋_GB2312" w:hAnsi="仿宋_GB2312" w:cs="仿宋_GB2312" w:eastAsia="仿宋_GB2312"/>
                <w:sz w:val="24"/>
              </w:rPr>
              <w:t>在符合项目验收条件后，中标人可提出项目验收申请。采购人在收到中标人提出的合格的验收申请后，组织验收小组完成验收工作。具体验收流程如下：</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1）中标人向采购人书面提出项目验收申请；</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2）中标人整理提交项目验收文档，由采购人进行初步审核，并根据采购人要求进行修正直至审核通过。中标人应提交的相关文档包括但不限于以下内容：每个季度的考核、培训情况及整改情况；</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3）采购人成立验收小组，根据项目验收内容及相关要求，对中标人提交的项目过程文档进行验收评审；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4）验收评审通过后，由验收小组出具项目验收意见；</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5）项目验收结束后，中标人配合采购人按照档案管理要求进行资料归档。</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4"/>
              </w:rPr>
              <w:t>其他要求:</w:t>
            </w:r>
          </w:p>
          <w:p>
            <w:pPr>
              <w:pStyle w:val="null3"/>
              <w:jc w:val="both"/>
            </w:pPr>
            <w:r>
              <w:rPr>
                <w:rFonts w:ascii="仿宋_GB2312" w:hAnsi="仿宋_GB2312" w:cs="仿宋_GB2312" w:eastAsia="仿宋_GB2312"/>
                <w:sz w:val="24"/>
              </w:rPr>
              <w:t>（一）中标公司的外包人员须经采购人审核确认后方能上岗。未经采购人审核确认的人员，采购人不接受其服务，中标公司与其形成劳动关系而承担的法律责任与采购人无关。</w:t>
            </w:r>
          </w:p>
          <w:p>
            <w:pPr>
              <w:pStyle w:val="null3"/>
              <w:jc w:val="both"/>
            </w:pPr>
            <w:r>
              <w:rPr>
                <w:rFonts w:ascii="仿宋_GB2312" w:hAnsi="仿宋_GB2312" w:cs="仿宋_GB2312" w:eastAsia="仿宋_GB2312"/>
                <w:sz w:val="24"/>
              </w:rPr>
              <w:t>（二）采购人有权监督检查中标公司的服务过程，具有监督中标公司按劳动法规管理外包人员的权利。</w:t>
            </w:r>
          </w:p>
          <w:p>
            <w:pPr>
              <w:pStyle w:val="null3"/>
              <w:jc w:val="both"/>
            </w:pPr>
            <w:r>
              <w:rPr>
                <w:rFonts w:ascii="仿宋_GB2312" w:hAnsi="仿宋_GB2312" w:cs="仿宋_GB2312" w:eastAsia="仿宋_GB2312"/>
                <w:sz w:val="24"/>
              </w:rPr>
              <w:t>（三）采购人可根据实际工作需要，以书面形式通知中标公司对外包人员和岗位人员进行调整。</w:t>
            </w:r>
          </w:p>
          <w:p>
            <w:pPr>
              <w:pStyle w:val="null3"/>
              <w:jc w:val="both"/>
            </w:pPr>
            <w:r>
              <w:rPr>
                <w:rFonts w:ascii="仿宋_GB2312" w:hAnsi="仿宋_GB2312" w:cs="仿宋_GB2312" w:eastAsia="仿宋_GB2312"/>
                <w:sz w:val="24"/>
              </w:rPr>
              <w:t>（四）如因中标公司引起的劳资纠纷问题，影响正常工作的，采购人有权另行聘请人员确保正常工作，所产生的费用由中标公司承担。</w:t>
            </w:r>
          </w:p>
          <w:p>
            <w:pPr>
              <w:pStyle w:val="null3"/>
              <w:jc w:val="both"/>
            </w:pPr>
            <w:r>
              <w:rPr>
                <w:rFonts w:ascii="仿宋_GB2312" w:hAnsi="仿宋_GB2312" w:cs="仿宋_GB2312" w:eastAsia="仿宋_GB2312"/>
                <w:sz w:val="24"/>
              </w:rPr>
              <w:t>（五）外包人员有以下情况之一的，采购人可随时向中标公司书面提出更换要求，中标公司应在</w:t>
            </w:r>
            <w:r>
              <w:rPr>
                <w:rFonts w:ascii="仿宋_GB2312" w:hAnsi="仿宋_GB2312" w:cs="仿宋_GB2312" w:eastAsia="仿宋_GB2312"/>
                <w:sz w:val="24"/>
              </w:rPr>
              <w:t>7日内完成更换人员的工作，更换人员费用由中标公司承担：</w:t>
            </w:r>
          </w:p>
          <w:p>
            <w:pPr>
              <w:pStyle w:val="null3"/>
              <w:jc w:val="both"/>
            </w:pPr>
            <w:r>
              <w:rPr>
                <w:rFonts w:ascii="仿宋_GB2312" w:hAnsi="仿宋_GB2312" w:cs="仿宋_GB2312" w:eastAsia="仿宋_GB2312"/>
                <w:sz w:val="24"/>
              </w:rPr>
              <w:t>1.在试用期间被证明不符合录用条件的；</w:t>
            </w:r>
          </w:p>
          <w:p>
            <w:pPr>
              <w:pStyle w:val="null3"/>
              <w:jc w:val="both"/>
            </w:pPr>
            <w:r>
              <w:rPr>
                <w:rFonts w:ascii="仿宋_GB2312" w:hAnsi="仿宋_GB2312" w:cs="仿宋_GB2312" w:eastAsia="仿宋_GB2312"/>
                <w:sz w:val="24"/>
              </w:rPr>
              <w:t>2.严重失职，营私舞弊，对采购人利益造成严重损害的；</w:t>
            </w:r>
          </w:p>
          <w:p>
            <w:pPr>
              <w:pStyle w:val="null3"/>
              <w:jc w:val="both"/>
            </w:pPr>
            <w:r>
              <w:rPr>
                <w:rFonts w:ascii="仿宋_GB2312" w:hAnsi="仿宋_GB2312" w:cs="仿宋_GB2312" w:eastAsia="仿宋_GB2312"/>
                <w:sz w:val="24"/>
              </w:rPr>
              <w:t>3.有违法犯罪行为被追究刑事责任的；</w:t>
            </w:r>
          </w:p>
          <w:p>
            <w:pPr>
              <w:pStyle w:val="null3"/>
              <w:jc w:val="both"/>
            </w:pPr>
            <w:r>
              <w:rPr>
                <w:rFonts w:ascii="仿宋_GB2312" w:hAnsi="仿宋_GB2312" w:cs="仿宋_GB2312" w:eastAsia="仿宋_GB2312"/>
                <w:sz w:val="24"/>
              </w:rPr>
              <w:t>4.工作能力不强，不服从指挥、工作安排的；</w:t>
            </w:r>
          </w:p>
          <w:p>
            <w:pPr>
              <w:pStyle w:val="null3"/>
              <w:jc w:val="both"/>
            </w:pPr>
            <w:r>
              <w:rPr>
                <w:rFonts w:ascii="仿宋_GB2312" w:hAnsi="仿宋_GB2312" w:cs="仿宋_GB2312" w:eastAsia="仿宋_GB2312"/>
                <w:sz w:val="24"/>
              </w:rPr>
              <w:t>5.违反法律、法规规定其它情形的。</w:t>
            </w:r>
          </w:p>
          <w:p>
            <w:pPr>
              <w:pStyle w:val="null3"/>
              <w:jc w:val="both"/>
            </w:pPr>
            <w:r>
              <w:rPr>
                <w:rFonts w:ascii="仿宋_GB2312" w:hAnsi="仿宋_GB2312" w:cs="仿宋_GB2312" w:eastAsia="仿宋_GB2312"/>
                <w:sz w:val="24"/>
              </w:rPr>
              <w:t>（六）付款方式</w:t>
            </w:r>
          </w:p>
          <w:p>
            <w:pPr>
              <w:pStyle w:val="null3"/>
              <w:jc w:val="both"/>
            </w:pPr>
            <w:r>
              <w:rPr>
                <w:rFonts w:ascii="仿宋_GB2312" w:hAnsi="仿宋_GB2312" w:cs="仿宋_GB2312" w:eastAsia="仿宋_GB2312"/>
                <w:sz w:val="24"/>
              </w:rPr>
              <w:t>按季度结算。甲方于每个季度结束后进行验收考评，劳务服务成果验收合格后，中标公司提供合法的正式发票（含税价），甲方在</w:t>
            </w:r>
            <w:r>
              <w:rPr>
                <w:rFonts w:ascii="仿宋_GB2312" w:hAnsi="仿宋_GB2312" w:cs="仿宋_GB2312" w:eastAsia="仿宋_GB2312"/>
                <w:sz w:val="24"/>
              </w:rPr>
              <w:t>15日内支付该季度劳务服务费。差旅费、住宿费按实际发生金额结算，由中标公司提供合法有效的正式发票（含税价）、出差费用清单等资料，甲方在15日内支付该季度差旅费、住宿费。如中标公司未按要求提供，甲方有权拒绝支付，可不视为违约。</w:t>
            </w:r>
            <w:r>
              <w:rPr>
                <w:rFonts w:ascii="仿宋_GB2312" w:hAnsi="仿宋_GB2312" w:cs="仿宋_GB2312" w:eastAsia="仿宋_GB2312"/>
                <w:sz w:val="24"/>
              </w:rPr>
              <w:t>全年甲方承担的差旅费及住宿费总金额不超过</w:t>
            </w:r>
            <w:r>
              <w:rPr>
                <w:rFonts w:ascii="仿宋_GB2312" w:hAnsi="仿宋_GB2312" w:cs="仿宋_GB2312" w:eastAsia="仿宋_GB2312"/>
                <w:sz w:val="24"/>
              </w:rPr>
              <w:t>2万元，多出部分由乙方承担。</w:t>
            </w:r>
          </w:p>
          <w:p>
            <w:pPr>
              <w:pStyle w:val="null3"/>
              <w:jc w:val="both"/>
            </w:pPr>
            <w:r>
              <w:rPr>
                <w:rFonts w:ascii="仿宋_GB2312" w:hAnsi="仿宋_GB2312" w:cs="仿宋_GB2312" w:eastAsia="仿宋_GB2312"/>
                <w:sz w:val="24"/>
              </w:rPr>
              <w:t>支付方式：银行转账</w:t>
            </w:r>
          </w:p>
          <w:p>
            <w:pPr>
              <w:pStyle w:val="null3"/>
              <w:jc w:val="both"/>
            </w:pPr>
            <w:r>
              <w:rPr>
                <w:rFonts w:ascii="仿宋_GB2312" w:hAnsi="仿宋_GB2312" w:cs="仿宋_GB2312" w:eastAsia="仿宋_GB2312"/>
                <w:sz w:val="24"/>
              </w:rPr>
              <w:t>（七）项目有效期限</w:t>
            </w:r>
          </w:p>
          <w:p>
            <w:pPr>
              <w:pStyle w:val="null3"/>
              <w:jc w:val="both"/>
            </w:pPr>
            <w:r>
              <w:rPr>
                <w:rFonts w:ascii="仿宋_GB2312" w:hAnsi="仿宋_GB2312" w:cs="仿宋_GB2312" w:eastAsia="仿宋_GB2312"/>
                <w:sz w:val="24"/>
              </w:rPr>
              <w:t>本项目招标采购有效期为十二个月</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4"/>
              </w:rPr>
              <w:t>违约责任：</w:t>
            </w:r>
          </w:p>
          <w:p>
            <w:pPr>
              <w:pStyle w:val="null3"/>
              <w:jc w:val="both"/>
            </w:pPr>
            <w:r>
              <w:rPr>
                <w:rFonts w:ascii="仿宋_GB2312" w:hAnsi="仿宋_GB2312" w:cs="仿宋_GB2312" w:eastAsia="仿宋_GB2312"/>
                <w:sz w:val="24"/>
              </w:rPr>
              <w:t>（一）中标公司未按期提供服务的，中标公司应按照合同价款总额每日百分之一向采购人支付违约金，逾期或未提供服务超过约定日期十个工作日的，采购人可解除本合同。中标公司因逾期完成、未提供服务或因其他违约行为导致采购人解除合同的，中标公司应向采购人支付合同总价款</w:t>
            </w:r>
            <w:r>
              <w:rPr>
                <w:rFonts w:ascii="仿宋_GB2312" w:hAnsi="仿宋_GB2312" w:cs="仿宋_GB2312" w:eastAsia="仿宋_GB2312"/>
                <w:sz w:val="24"/>
              </w:rPr>
              <w:t>百分之二十</w:t>
            </w:r>
            <w:r>
              <w:rPr>
                <w:rFonts w:ascii="仿宋_GB2312" w:hAnsi="仿宋_GB2312" w:cs="仿宋_GB2312" w:eastAsia="仿宋_GB2312"/>
                <w:sz w:val="24"/>
              </w:rPr>
              <w:t>的违约金，如造成采购人损失超过违约金的，超出部分由中标公司继续承担赔偿责任。</w:t>
            </w:r>
          </w:p>
          <w:p>
            <w:pPr>
              <w:pStyle w:val="null3"/>
              <w:jc w:val="both"/>
            </w:pPr>
            <w:r>
              <w:rPr>
                <w:rFonts w:ascii="仿宋_GB2312" w:hAnsi="仿宋_GB2312" w:cs="仿宋_GB2312" w:eastAsia="仿宋_GB2312"/>
                <w:sz w:val="24"/>
              </w:rPr>
              <w:t>（二）中标公司所提供的外包人员服务质量标准不符合合同规定及招标文件规定标准的，采购人有权拒绝验收。该劳务外包中标公司愿意继续提供服务但逾期完成的，按中标公司逾期完成处理。中标公司拒绝按要求继续服务的，采购人可单方面解除合同并有权要求中标公司支付合同总价款</w:t>
            </w:r>
            <w:r>
              <w:rPr>
                <w:rFonts w:ascii="仿宋_GB2312" w:hAnsi="仿宋_GB2312" w:cs="仿宋_GB2312" w:eastAsia="仿宋_GB2312"/>
                <w:sz w:val="24"/>
              </w:rPr>
              <w:t>百分之二十</w:t>
            </w:r>
            <w:r>
              <w:rPr>
                <w:rFonts w:ascii="仿宋_GB2312" w:hAnsi="仿宋_GB2312" w:cs="仿宋_GB2312" w:eastAsia="仿宋_GB2312"/>
                <w:sz w:val="24"/>
              </w:rPr>
              <w:t>的违约金。</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1.遵纪守法。具有良好的思想品德，作风正派，无违法犯罪记录。 2.身体健康，无传染病；具有正常履行职责的身体条件和工作能力，工作责任感强，能吃苦耐劳，承受工作压力，有良好的团队合作精神。 3.符合服务岗位要求及日常管理工作规范。</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十二个月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1、验收标准：按竞争性磋商采购文件、响应文件等技术指标进行逐项验收。各项指标均应符合验收标准及要求。 2、验收合格后，填写验收单，双方签字生效。 3、验收依据： （1）合同文本； （2）响应文件及竞争性磋商采购文件； （3）国家和行业制定的相应的标准和规范。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结算。甲方于每个季度结束后进行验收考评，劳务服务成果验收合格后，中标公司提供合法的正式发票（含税价），甲方在15日内支付该季度劳务服务费。差旅费、住宿费按实际发生金额结算，由中标公司提供合法有效的正式发票（含税价）、出差费用清单等资料</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结算。甲方于每个季度结束后进行验收考评，劳务服务成果验收合格后，中标公司提供合法的正式发票（含税价），甲方在15日内支付该季度劳务服务费。差旅费、住宿费按实际发生金额结算，由中标公司提供合法有效的正式发票（含税价）、出差费用清单等资料</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结算。甲方于每个季度结束后进行验收考评，劳务服务成果验收合格后，中标公司提供合法的正式发票（含税价），甲方在15日内支付该季度劳务服务费。差旅费、住宿费按实际发生金额结算，由中标公司提供合法有效的正式发票（含税价）、出差费用清单等资料</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结算。甲方于每个季度结束后进行验收考评，劳务服务成果验收合格后，中标公司提供合法的正式发票（含税价），甲方在15日内支付该季度劳务服务费。差旅费、住宿费按实际发生金额结算，由中标公司提供合法有效的正式发票（含税价）、出差费用清单等资料</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中标公司未按期提供服务的，中标公司应按照合同价款总额每日百分之一向采购人支付违约金，逾期或未提供服务超过约定日期十个工作日的，采购人可解除本合同。中标公司因逾期完成、未提供服务或因其他违约行为导致采购人解除合同的，中标公司应向采购人支付合同总价款百分之二十的违约金，如造成采购人损失超过违约金的，超出部分由中标公司继续承担赔偿责任。 （二）中标公司所提供的外包人员服务质量标准不符合合同规定及招标文件规定标准的，采购人有权拒绝验收。该劳务外包中标公司愿意继续提供服务但逾期完成的，按中标公司逾期完成处理。中标公司拒绝按要求继续服务的，采购人可单方面解除合同并有权要求中标公司支付合同总价款百分之二十的违约金。</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标的对应的中小企业划分标准所属行业为租赁和商务服务业。租赁和商务服务业的划型标准为：从业人员300人以下的为中小微型企业。其中，从业人员：100人及以上，且资产总额：8000万元及以上为中型企业；10人及以上，100人以下，且资产总额：100万元及以上，8000万元以下为小型企业；从业人员10人以下或资产总额：100万元以下为微型企业。 2.本项目专门面向中小企业采购（残疾人福利性单位、监狱企业视同小型、微型企业）。 3.为顺利推进政府采购电子化交易平台试点应用工作，供应商需要在线提交所有通过电子化交易平台实施的政府采购项目的投标文件，同时，线下提交纸质投标文件一正三副，电子版一份（U盘壹份），具体要求详见公告。 4.需要落实的政府采购政策：（1）《国务院办公厅关于建立政府强制采购节能产品制度的通知》（国办发〔2007〕51号）；（2）《财政部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提供企业营业执照/事业单位法人证书/专业服务机构执业许可证/民办非企业单位登记证书。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供应商须提供行业行政主管部门颁发的《人力资源服务许可证》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供应商未被“中国执行信息公开（https://zxgk.court.gov.cn/shixin/）”列入失信被执行人、“信用中国”网站 (www.creditchina.gov.cn) 列入重大税收违法失信主体，未被中国政府采购(www.ccgp.gov.cn) 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证明书；法定代表人授权他人参加磋商的，须提供法定代表人证明书及法定代表人授权委托书；同时提供授权委托书中被委托人员递交响应文件截止之日前连续6个月的社会保险缴纳证明（入职未满6个月，按实际入职时间提供社会保险缴纳证明；若入职时间短未缴纳社会保险，需提供劳动合同），磋商文件中凡是需要法定代表人盖章之处，非法人单位的负责人均参照执行。 法人的分支机构参与磋商时，除提供《法定代表人授权委托书》、《法定代表人证明书》外，还须同时提供法人给分支机构出具的授权书。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不接受联合体磋商</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 ”要求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组织架构</w:t>
            </w:r>
          </w:p>
        </w:tc>
        <w:tc>
          <w:tcPr>
            <w:tcW w:type="dxa" w:w="2492"/>
          </w:tcPr>
          <w:p>
            <w:pPr>
              <w:pStyle w:val="null3"/>
            </w:pPr>
            <w:r>
              <w:rPr>
                <w:rFonts w:ascii="仿宋_GB2312" w:hAnsi="仿宋_GB2312" w:cs="仿宋_GB2312" w:eastAsia="仿宋_GB2312"/>
              </w:rPr>
              <w:t>评审内容： 投标人具有完善的组织架构包括 ①人事管理②财务管理③法务管理④合同管理⑤档案管理⑥社保管理 评分标准： 完整性：评审内容中的各项要求有详细描述； 可实施性：切合本项目实际情况，实施步骤清晰、合理； 针对性：方案能够紧扣项目实际情况，内容科学合理。 赋分标准(满分9分)： ①人事管理：每完全满足一个评审标准得0.5分，满分1.5分 ②财务管理：每完全满足一个评审标准得0.5分，满分1.5分 ③法务管理：每完全满足一个评审标准得0.5分，满分1.5分 ④合同管理：每完全满足一个评审标准得0.5分，满分1.5分 ⑤档案管理：每完全满足一个评审标准得0.5分，满分1.5分 ⑥社保管理：每完全满足一个评审标准得0.5分，满分1.5分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评审内容 ：针对本项目具有良好的①岗位职责：具有岗位工作标准、服务质量标准、现场质量控制体系②服务管理制度：具有自查制度、内控制度、回访制度③人员管理制度：具有员工培训上岗、日常教育、日常管理、请销假制度、考核奖惩、激励机制。④考核制度：针对不同的岗位、制度及工作程序制定考核方案 评审标准 完整性：内容必须全面，对评审内容中的各项要求有详细描述； 落实性：切合项目具体情况，提出责任明确、要求具体的方案； 3、针对性：内容能够紧扣项目实际情况，内容科学合理。 赋分标准（满分6分） ①岗位职责：每完全满足一个评审标准得0.5分，满分1.5分； ②服务管理制度：每完全满足一个评审标准得0.5分，满分1.5分； ③人员管理制度：每完全满足一个评审标准得0.5分，满分1.5分。 ④考核制度：每完全满足一个评审标准得0.5分，满分1.5分。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岗位职责</w:t>
            </w:r>
          </w:p>
        </w:tc>
        <w:tc>
          <w:tcPr>
            <w:tcW w:type="dxa" w:w="2492"/>
          </w:tcPr>
          <w:p>
            <w:pPr>
              <w:pStyle w:val="null3"/>
            </w:pPr>
            <w:r>
              <w:rPr>
                <w:rFonts w:ascii="仿宋_GB2312" w:hAnsi="仿宋_GB2312" w:cs="仿宋_GB2312" w:eastAsia="仿宋_GB2312"/>
              </w:rPr>
              <w:t>评审内容 ：各部门分工明确、职责清晰，包括①制度建设②监督机制③服务考核④信息反馈⑤风险处理等满足招标需求。 评审标准 完整性：内容必须全面，对评审内容中的各项要求有详细描述； 落实性：切合项目具体情况，提出责任明确、要求具体的方案； 3、针对性：内容能够紧扣项目实际情况，内容科学合理。 赋分标准（满分7.5分） ①制度建设：每完全满足一个评审标准得0.5分，满分1.5分； ②监督机制：每完全满足一个评审标准得0.5分，满分1.5分； ③服务考核：每完全满足一个评审标准得0.5分，满分1.5分； ④信息反馈：每完全满足一个评审标准得0.5分，满分1.5分； ⑤风险处理：每完全满足一个评审标准得0.5分，满分7.5分；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工作方案</w:t>
            </w:r>
          </w:p>
        </w:tc>
        <w:tc>
          <w:tcPr>
            <w:tcW w:type="dxa" w:w="2492"/>
          </w:tcPr>
          <w:p>
            <w:pPr>
              <w:pStyle w:val="null3"/>
            </w:pPr>
            <w:r>
              <w:rPr>
                <w:rFonts w:ascii="仿宋_GB2312" w:hAnsi="仿宋_GB2312" w:cs="仿宋_GB2312" w:eastAsia="仿宋_GB2312"/>
              </w:rPr>
              <w:t>评审内容： 根据招标文内容及要求列出具体的服务方案，包括：①服务目标②服务计划③服务标准④服务理念及特色。 评分标准： 完整性：方案必须全面，对评审内容中的各项要求有详细描述； 可实施性：切合本项目实际情况，提出步骤清晰、合理的方案； 针对性：方案能够紧扣项目实际情况，内容科学合理。 赋分标准(满分12分)： ①服务目标：每完全满足一个评审标准得1分，满分3分； ②服务计划：每完全满足一个评审标准得1分，满分3分； ③服务标准：每完全满足一个评审标准得1分，满分3分； ④服务理念及特色：每完全满足一个评审标准得1分，满分3分；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评审内容： 投标人具有完整、规范、具体、可行的①应急保障措施预案（事故处理环节间搭接紧密、合理保障措施完整，时间节点详细合理）②具备充足的应急资源备及较强的应急调配响应能力。事故处理内容主要包括：劳务纠纷、意外伤害伤亡处理及产生的经济赔偿责任处理、家属安抚等） 评分标准： 完整性：对评审内容中的各项要求有详细描述 可实施性：切合本项目实际情况，实施步骤清晰、合理； 针对性：方案能够紧扣项目实际情况，内容科学合理。 赋分标准(满分：12分)： ①应急保障措施：每完全满足一个评审标准得2 分，满分6分； ②应急资源及应急调配能力：每完全满足一个评审标准得2分，满分6分；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服务团队及人员配备</w:t>
            </w:r>
          </w:p>
        </w:tc>
        <w:tc>
          <w:tcPr>
            <w:tcW w:type="dxa" w:w="2492"/>
          </w:tcPr>
          <w:p>
            <w:pPr>
              <w:pStyle w:val="null3"/>
            </w:pPr>
            <w:r>
              <w:rPr>
                <w:rFonts w:ascii="仿宋_GB2312" w:hAnsi="仿宋_GB2312" w:cs="仿宋_GB2312" w:eastAsia="仿宋_GB2312"/>
              </w:rPr>
              <w:t>评分内容： 供应商服务团队搭配得当，团队稳定，经验丰富，针对不同的①能够按照服务内容，配备相应的人员②持岗上证③各岗位人员从业经验丰富。 评分标准： 1、完整性：对评审内容中的人员、证书要求有详细描述 2、可实施性：切合本项目实际情况，实施步骤清晰、合理； 3、针对性：方案能够紧扣项目实际情况，内容科学合理。 赋分标准(满分：9分)： ①配备相应的人员：每完全满足一个评审标准得1分，满分3分； ②持岗上证：每完全满足一个评审标准得1分，满分3分； ③经验丰富：每完全满足一个评审标准得1分，满分3分；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评分内容： 投标人是否提供①智能化网络信息查询平台②专职上门服务③法律法规政策咨询④用工合理化建议⑤年度服务质量报告等增值服务。 评分标准： 1、完整性：对评审内容中的有详细描述 2、可实施性：切合本项目实际情况，实施步骤清晰、合理； 3、针对性：方案能够紧扣项目实际情况，内容科学合理。 赋分标准(满分：7.5分)： ①智能化网络信息查询平台：每完全满足一个评审标准得0.5分，满分1.5分； ②专职上门服务：每完全满足一个评审标准得0.5 分，满分1.5分； ③法律法规政策咨询：每完全满足一个评审标准得0.5分，满分1.5分； ④用工合理化建议：每完全满足一个评审标准得0.5 分，满分1.5分； ⑤年度服务质量报告等增值服务：每完全满足一个评审标准得0.5分，满分1.5分；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管理体系</w:t>
            </w:r>
          </w:p>
        </w:tc>
        <w:tc>
          <w:tcPr>
            <w:tcW w:type="dxa" w:w="2492"/>
          </w:tcPr>
          <w:p>
            <w:pPr>
              <w:pStyle w:val="null3"/>
            </w:pPr>
            <w:r>
              <w:rPr>
                <w:rFonts w:ascii="仿宋_GB2312" w:hAnsi="仿宋_GB2312" w:cs="仿宋_GB2312" w:eastAsia="仿宋_GB2312"/>
              </w:rPr>
              <w:t>具有国家认定的质量管理体系认证、职业健康安全管理体系、环境管理体系认证等，每提供一个得1分，最多3分。（投标人需提供上述材料的复印件作为证明材料）</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资料管理</w:t>
            </w:r>
          </w:p>
        </w:tc>
        <w:tc>
          <w:tcPr>
            <w:tcW w:type="dxa" w:w="2492"/>
          </w:tcPr>
          <w:p>
            <w:pPr>
              <w:pStyle w:val="null3"/>
            </w:pPr>
            <w:r>
              <w:rPr>
                <w:rFonts w:ascii="仿宋_GB2312" w:hAnsi="仿宋_GB2312" w:cs="仿宋_GB2312" w:eastAsia="仿宋_GB2312"/>
              </w:rPr>
              <w:t>评分内容：具有完善的①资料管理②移交工作制度③建立台账管理 评分标准： 1、完整性：对评审内容中有详细描述 2、可实施性：切合本项目实际情况，实施步骤清晰、合理； 3、针对性：方案能够紧扣项目实际情况，内容科学合理。 赋分标准(满分：4.5分)： ①资料管理：每完全满足一个评审标准得0.5分，满分1.5分； ②移交工作制度：每完全满足一个评审标准得0.5分，满分1.5分； ③建立台账管理：每完全满足一个评审标准得0.5分，满分1.5分；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评分标准针对本项目制定培训方案，针对不同的①岗位职责②行为规范③服务礼仪等方面制定培训方案 评分标准： 1、完整性：对评审内容中有详细描述； 2、可实施性：切合本项目实际情况，实施步骤清晰、合理； 3、针对性：方案能够紧扣项目实际情况，内容科学合理； 赋分标准(4.5分)： ①岗位职责：每完全满足一个评审标准得0.5分，满分1.5分； ②行为规范：每完全满足一个评审标准得0.5分，满分1.5分； ③服务礼仪：每完全满足一个评审标准得0.5分，满分1.5分；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承诺：储备可调度人员，调度人员可保障重大活动、突发事件的临时任务调度需要，得1分。无承诺不得分。 承诺：不得随意进行人员调动，确保服务工作的正常进行，得1分，无承诺不得分。 承诺：接受采购人对服务的考核、监督及管理，得1分。无承诺不得分。 承诺：定期调研服务质量的满意度并加以改进，确保服务工作的优质高效，得1分。无承诺不得分 承诺：针对本项目提出适用于本项目的增值服务，得1分，无承诺不得分。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投标人提供近2021年1月至今类似项目业绩，每项业绩得2分，最高得10分。 注：业绩须提供合同复印件或成交/中标通知书(加盖投标人公章)。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价格分统一采用低价优先法计算，即满足磋商文件要求且磋商价格最低的磋商报价为投标基准价，其价格分为满分。其他供应商的价格分统一按照下列公式计算： 磋商报价得分=(投标基准价／最终报价)×10 计算分数时四舍五入取小数点后两位 注：本项目专门面向中小企业，故不再进行价格分扣除。</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详见附件：执法队劳务项目合同模版.docx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