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96E2BCB">
      <w:pPr>
        <w:keepNext w:val="0"/>
        <w:keepLines w:val="0"/>
        <w:pageBreakBefore w:val="0"/>
        <w:widowControl/>
        <w:kinsoku w:val="0"/>
        <w:wordWrap/>
        <w:overflowPunct/>
        <w:topLinePunct w:val="0"/>
        <w:autoSpaceDE w:val="0"/>
        <w:autoSpaceDN w:val="0"/>
        <w:bidi w:val="0"/>
        <w:adjustRightInd w:val="0"/>
        <w:snapToGrid w:val="0"/>
        <w:jc w:val="center"/>
        <w:textAlignment w:val="baseline"/>
        <w:rPr>
          <w:rFonts w:hint="eastAsia" w:ascii="宋体" w:hAnsi="宋体" w:eastAsia="宋体" w:cs="宋体"/>
          <w:b/>
          <w:bCs/>
          <w:sz w:val="48"/>
          <w:szCs w:val="48"/>
          <w:lang w:val="en-US" w:eastAsia="zh-CN"/>
        </w:rPr>
      </w:pPr>
      <w:bookmarkStart w:id="16" w:name="_GoBack"/>
      <w:bookmarkEnd w:id="16"/>
    </w:p>
    <w:p w14:paraId="3247AB22">
      <w:pPr>
        <w:keepNext w:val="0"/>
        <w:keepLines w:val="0"/>
        <w:pageBreakBefore w:val="0"/>
        <w:widowControl/>
        <w:kinsoku w:val="0"/>
        <w:wordWrap/>
        <w:overflowPunct/>
        <w:topLinePunct w:val="0"/>
        <w:autoSpaceDE w:val="0"/>
        <w:autoSpaceDN w:val="0"/>
        <w:bidi w:val="0"/>
        <w:adjustRightInd w:val="0"/>
        <w:snapToGrid w:val="0"/>
        <w:jc w:val="center"/>
        <w:textAlignment w:val="baseline"/>
        <w:rPr>
          <w:rFonts w:hint="eastAsia" w:ascii="宋体" w:hAnsi="宋体" w:eastAsia="宋体" w:cs="宋体"/>
          <w:b/>
          <w:bCs/>
          <w:sz w:val="48"/>
          <w:szCs w:val="48"/>
          <w:lang w:val="en-US" w:eastAsia="zh-CN"/>
        </w:rPr>
      </w:pPr>
    </w:p>
    <w:p w14:paraId="57C8A75C">
      <w:pPr>
        <w:keepNext w:val="0"/>
        <w:keepLines w:val="0"/>
        <w:pageBreakBefore w:val="0"/>
        <w:widowControl/>
        <w:kinsoku w:val="0"/>
        <w:wordWrap/>
        <w:overflowPunct/>
        <w:topLinePunct w:val="0"/>
        <w:autoSpaceDE w:val="0"/>
        <w:autoSpaceDN w:val="0"/>
        <w:bidi w:val="0"/>
        <w:adjustRightInd w:val="0"/>
        <w:snapToGrid w:val="0"/>
        <w:jc w:val="center"/>
        <w:textAlignment w:val="baseline"/>
        <w:rPr>
          <w:rFonts w:hint="eastAsia" w:ascii="宋体" w:hAnsi="宋体" w:eastAsia="宋体" w:cs="宋体"/>
          <w:b/>
          <w:bCs/>
          <w:sz w:val="48"/>
          <w:szCs w:val="48"/>
          <w:lang w:val="en-US" w:eastAsia="zh-CN"/>
        </w:rPr>
      </w:pPr>
      <w:r>
        <w:rPr>
          <w:rFonts w:hint="eastAsia" w:ascii="宋体" w:hAnsi="宋体" w:eastAsia="宋体" w:cs="宋体"/>
          <w:b/>
          <w:bCs/>
          <w:sz w:val="48"/>
          <w:szCs w:val="48"/>
          <w:lang w:val="en-US" w:eastAsia="zh-CN"/>
        </w:rPr>
        <w:t>总队机关劳务服务</w:t>
      </w:r>
    </w:p>
    <w:p w14:paraId="7DC9D476">
      <w:pPr>
        <w:keepNext w:val="0"/>
        <w:keepLines w:val="0"/>
        <w:pageBreakBefore w:val="0"/>
        <w:widowControl/>
        <w:kinsoku w:val="0"/>
        <w:wordWrap/>
        <w:overflowPunct/>
        <w:topLinePunct w:val="0"/>
        <w:autoSpaceDE w:val="0"/>
        <w:autoSpaceDN w:val="0"/>
        <w:bidi w:val="0"/>
        <w:adjustRightInd w:val="0"/>
        <w:snapToGrid w:val="0"/>
        <w:ind w:firstLine="560" w:firstLineChars="200"/>
        <w:jc w:val="center"/>
        <w:textAlignment w:val="baseline"/>
        <w:rPr>
          <w:rFonts w:hint="default" w:ascii="宋体" w:hAnsi="宋体" w:eastAsia="宋体" w:cs="宋体"/>
          <w:b w:val="0"/>
          <w:bCs w:val="0"/>
          <w:sz w:val="28"/>
          <w:szCs w:val="28"/>
          <w:lang w:val="en-US" w:eastAsia="zh-CN"/>
        </w:rPr>
      </w:pPr>
    </w:p>
    <w:p w14:paraId="24377D27">
      <w:pPr>
        <w:keepNext w:val="0"/>
        <w:keepLines w:val="0"/>
        <w:pageBreakBefore w:val="0"/>
        <w:widowControl/>
        <w:kinsoku w:val="0"/>
        <w:wordWrap/>
        <w:overflowPunct/>
        <w:topLinePunct w:val="0"/>
        <w:autoSpaceDE w:val="0"/>
        <w:autoSpaceDN w:val="0"/>
        <w:bidi w:val="0"/>
        <w:adjustRightInd w:val="0"/>
        <w:snapToGrid w:val="0"/>
        <w:ind w:firstLine="560" w:firstLineChars="200"/>
        <w:jc w:val="center"/>
        <w:textAlignment w:val="baseline"/>
        <w:rPr>
          <w:rFonts w:hint="eastAsia" w:ascii="宋体" w:hAnsi="宋体" w:eastAsia="宋体" w:cs="宋体"/>
          <w:b w:val="0"/>
          <w:bCs w:val="0"/>
          <w:sz w:val="28"/>
          <w:szCs w:val="28"/>
          <w:lang w:val="en-US" w:eastAsia="zh-CN"/>
        </w:rPr>
      </w:pPr>
    </w:p>
    <w:p w14:paraId="25C9870D">
      <w:pPr>
        <w:keepNext w:val="0"/>
        <w:keepLines w:val="0"/>
        <w:pageBreakBefore w:val="0"/>
        <w:widowControl/>
        <w:kinsoku w:val="0"/>
        <w:wordWrap/>
        <w:overflowPunct/>
        <w:topLinePunct w:val="0"/>
        <w:autoSpaceDE w:val="0"/>
        <w:autoSpaceDN w:val="0"/>
        <w:bidi w:val="0"/>
        <w:adjustRightInd w:val="0"/>
        <w:snapToGrid w:val="0"/>
        <w:ind w:firstLine="560" w:firstLineChars="200"/>
        <w:jc w:val="center"/>
        <w:textAlignment w:val="baseline"/>
        <w:rPr>
          <w:rFonts w:hint="eastAsia" w:ascii="宋体" w:hAnsi="宋体" w:eastAsia="宋体" w:cs="宋体"/>
          <w:sz w:val="28"/>
          <w:szCs w:val="28"/>
          <w:lang w:val="en-US" w:eastAsia="zh-CN"/>
        </w:rPr>
      </w:pPr>
    </w:p>
    <w:p w14:paraId="44731511">
      <w:pPr>
        <w:pStyle w:val="2"/>
        <w:rPr>
          <w:rFonts w:hint="eastAsia" w:ascii="宋体" w:hAnsi="宋体" w:eastAsia="宋体" w:cs="宋体"/>
          <w:sz w:val="28"/>
          <w:szCs w:val="28"/>
          <w:lang w:val="en-US" w:eastAsia="zh-CN"/>
        </w:rPr>
      </w:pPr>
    </w:p>
    <w:p w14:paraId="5888A02D">
      <w:pPr>
        <w:rPr>
          <w:rFonts w:hint="eastAsia" w:ascii="宋体" w:hAnsi="宋体" w:eastAsia="宋体" w:cs="宋体"/>
          <w:sz w:val="28"/>
          <w:szCs w:val="28"/>
          <w:lang w:val="en-US" w:eastAsia="zh-CN"/>
        </w:rPr>
      </w:pPr>
    </w:p>
    <w:p w14:paraId="687504BE">
      <w:pPr>
        <w:pStyle w:val="2"/>
        <w:rPr>
          <w:rFonts w:hint="eastAsia"/>
          <w:sz w:val="22"/>
          <w:szCs w:val="22"/>
          <w:lang w:val="en-US" w:eastAsia="zh-CN"/>
        </w:rPr>
      </w:pPr>
    </w:p>
    <w:p w14:paraId="6D558C85">
      <w:pPr>
        <w:keepNext w:val="0"/>
        <w:keepLines w:val="0"/>
        <w:pageBreakBefore w:val="0"/>
        <w:widowControl/>
        <w:kinsoku w:val="0"/>
        <w:wordWrap/>
        <w:overflowPunct/>
        <w:topLinePunct w:val="0"/>
        <w:autoSpaceDE w:val="0"/>
        <w:autoSpaceDN w:val="0"/>
        <w:bidi w:val="0"/>
        <w:adjustRightInd w:val="0"/>
        <w:snapToGrid w:val="0"/>
        <w:ind w:firstLine="600" w:firstLineChars="200"/>
        <w:jc w:val="center"/>
        <w:textAlignment w:val="baseline"/>
        <w:rPr>
          <w:rFonts w:hint="eastAsia" w:ascii="宋体" w:hAnsi="宋体" w:eastAsia="宋体" w:cs="宋体"/>
          <w:sz w:val="30"/>
          <w:szCs w:val="30"/>
          <w:lang w:val="en-US" w:eastAsia="zh-CN"/>
        </w:rPr>
      </w:pPr>
    </w:p>
    <w:p w14:paraId="12D72E40">
      <w:pPr>
        <w:keepNext w:val="0"/>
        <w:keepLines w:val="0"/>
        <w:pageBreakBefore w:val="0"/>
        <w:widowControl/>
        <w:kinsoku w:val="0"/>
        <w:wordWrap/>
        <w:overflowPunct/>
        <w:topLinePunct w:val="0"/>
        <w:autoSpaceDE w:val="0"/>
        <w:autoSpaceDN w:val="0"/>
        <w:bidi w:val="0"/>
        <w:adjustRightInd w:val="0"/>
        <w:snapToGrid w:val="0"/>
        <w:jc w:val="center"/>
        <w:textAlignment w:val="baseline"/>
        <w:rPr>
          <w:rFonts w:hint="eastAsia" w:ascii="宋体" w:hAnsi="宋体" w:eastAsia="宋体" w:cs="宋体"/>
          <w:b/>
          <w:bCs/>
          <w:sz w:val="30"/>
          <w:szCs w:val="30"/>
          <w:lang w:val="en-US" w:eastAsia="zh-CN"/>
        </w:rPr>
      </w:pPr>
      <w:r>
        <w:rPr>
          <w:rFonts w:hint="eastAsia" w:ascii="宋体" w:hAnsi="宋体" w:eastAsia="宋体" w:cs="宋体"/>
          <w:b/>
          <w:bCs/>
          <w:sz w:val="30"/>
          <w:szCs w:val="30"/>
          <w:lang w:val="en-US" w:eastAsia="zh-CN"/>
        </w:rPr>
        <w:t>服</w:t>
      </w:r>
    </w:p>
    <w:p w14:paraId="61803C3C">
      <w:pPr>
        <w:pStyle w:val="2"/>
        <w:rPr>
          <w:rFonts w:hint="eastAsia"/>
          <w:sz w:val="30"/>
          <w:szCs w:val="30"/>
          <w:lang w:val="en-US" w:eastAsia="zh-CN"/>
        </w:rPr>
      </w:pPr>
    </w:p>
    <w:p w14:paraId="64ECAA63">
      <w:pPr>
        <w:keepNext w:val="0"/>
        <w:keepLines w:val="0"/>
        <w:pageBreakBefore w:val="0"/>
        <w:widowControl/>
        <w:kinsoku w:val="0"/>
        <w:wordWrap/>
        <w:overflowPunct/>
        <w:topLinePunct w:val="0"/>
        <w:autoSpaceDE w:val="0"/>
        <w:autoSpaceDN w:val="0"/>
        <w:bidi w:val="0"/>
        <w:adjustRightInd w:val="0"/>
        <w:snapToGrid w:val="0"/>
        <w:jc w:val="center"/>
        <w:textAlignment w:val="baseline"/>
        <w:rPr>
          <w:rFonts w:hint="eastAsia" w:ascii="宋体" w:hAnsi="宋体" w:eastAsia="宋体" w:cs="宋体"/>
          <w:b/>
          <w:bCs/>
          <w:sz w:val="30"/>
          <w:szCs w:val="30"/>
          <w:lang w:val="en-US" w:eastAsia="zh-CN"/>
        </w:rPr>
      </w:pPr>
      <w:r>
        <w:rPr>
          <w:rFonts w:hint="eastAsia" w:ascii="宋体" w:hAnsi="宋体" w:eastAsia="宋体" w:cs="宋体"/>
          <w:b/>
          <w:bCs/>
          <w:sz w:val="30"/>
          <w:szCs w:val="30"/>
          <w:lang w:val="en-US" w:eastAsia="zh-CN"/>
        </w:rPr>
        <w:t>务</w:t>
      </w:r>
    </w:p>
    <w:p w14:paraId="41E949E9">
      <w:pPr>
        <w:pStyle w:val="2"/>
        <w:rPr>
          <w:rFonts w:hint="eastAsia"/>
          <w:sz w:val="30"/>
          <w:szCs w:val="30"/>
          <w:lang w:val="en-US" w:eastAsia="zh-CN"/>
        </w:rPr>
      </w:pPr>
    </w:p>
    <w:p w14:paraId="0EB984E9">
      <w:pPr>
        <w:keepNext w:val="0"/>
        <w:keepLines w:val="0"/>
        <w:pageBreakBefore w:val="0"/>
        <w:widowControl/>
        <w:kinsoku w:val="0"/>
        <w:wordWrap/>
        <w:overflowPunct/>
        <w:topLinePunct w:val="0"/>
        <w:autoSpaceDE w:val="0"/>
        <w:autoSpaceDN w:val="0"/>
        <w:bidi w:val="0"/>
        <w:adjustRightInd w:val="0"/>
        <w:snapToGrid w:val="0"/>
        <w:jc w:val="center"/>
        <w:textAlignment w:val="baseline"/>
        <w:rPr>
          <w:rFonts w:hint="eastAsia" w:ascii="宋体" w:hAnsi="宋体" w:eastAsia="宋体" w:cs="宋体"/>
          <w:b/>
          <w:bCs/>
          <w:sz w:val="30"/>
          <w:szCs w:val="30"/>
          <w:lang w:val="en-US" w:eastAsia="zh-CN"/>
        </w:rPr>
      </w:pPr>
      <w:r>
        <w:rPr>
          <w:rFonts w:hint="eastAsia" w:ascii="宋体" w:hAnsi="宋体" w:eastAsia="宋体" w:cs="宋体"/>
          <w:b/>
          <w:bCs/>
          <w:sz w:val="30"/>
          <w:szCs w:val="30"/>
          <w:lang w:val="en-US" w:eastAsia="zh-CN"/>
        </w:rPr>
        <w:t>合</w:t>
      </w:r>
    </w:p>
    <w:p w14:paraId="47F37F24">
      <w:pPr>
        <w:pStyle w:val="2"/>
        <w:rPr>
          <w:rFonts w:hint="eastAsia"/>
          <w:sz w:val="30"/>
          <w:szCs w:val="30"/>
          <w:lang w:val="en-US" w:eastAsia="zh-CN"/>
        </w:rPr>
      </w:pPr>
    </w:p>
    <w:p w14:paraId="48B10D75">
      <w:pPr>
        <w:keepNext w:val="0"/>
        <w:keepLines w:val="0"/>
        <w:pageBreakBefore w:val="0"/>
        <w:widowControl/>
        <w:kinsoku w:val="0"/>
        <w:wordWrap/>
        <w:overflowPunct/>
        <w:topLinePunct w:val="0"/>
        <w:autoSpaceDE w:val="0"/>
        <w:autoSpaceDN w:val="0"/>
        <w:bidi w:val="0"/>
        <w:adjustRightInd w:val="0"/>
        <w:snapToGrid w:val="0"/>
        <w:jc w:val="center"/>
        <w:textAlignment w:val="baseline"/>
        <w:rPr>
          <w:rFonts w:hint="eastAsia" w:ascii="宋体" w:hAnsi="宋体" w:eastAsia="宋体" w:cs="宋体"/>
          <w:b/>
          <w:bCs/>
          <w:sz w:val="30"/>
          <w:szCs w:val="30"/>
          <w:lang w:val="en-US" w:eastAsia="zh-CN"/>
        </w:rPr>
      </w:pPr>
      <w:r>
        <w:rPr>
          <w:rFonts w:hint="eastAsia" w:ascii="宋体" w:hAnsi="宋体" w:eastAsia="宋体" w:cs="宋体"/>
          <w:b/>
          <w:bCs/>
          <w:sz w:val="30"/>
          <w:szCs w:val="30"/>
          <w:lang w:val="en-US" w:eastAsia="zh-CN"/>
        </w:rPr>
        <w:t>同</w:t>
      </w:r>
    </w:p>
    <w:p w14:paraId="617FFA7A">
      <w:pPr>
        <w:keepNext w:val="0"/>
        <w:keepLines w:val="0"/>
        <w:pageBreakBefore w:val="0"/>
        <w:widowControl/>
        <w:kinsoku w:val="0"/>
        <w:wordWrap/>
        <w:overflowPunct/>
        <w:topLinePunct w:val="0"/>
        <w:autoSpaceDE w:val="0"/>
        <w:autoSpaceDN w:val="0"/>
        <w:bidi w:val="0"/>
        <w:adjustRightInd w:val="0"/>
        <w:snapToGrid w:val="0"/>
        <w:jc w:val="center"/>
        <w:textAlignment w:val="baseline"/>
        <w:rPr>
          <w:rFonts w:hint="eastAsia" w:ascii="宋体" w:hAnsi="宋体" w:eastAsia="宋体" w:cs="宋体"/>
          <w:b/>
          <w:bCs/>
          <w:sz w:val="30"/>
          <w:szCs w:val="30"/>
          <w:lang w:val="en-US" w:eastAsia="zh-CN"/>
        </w:rPr>
      </w:pPr>
    </w:p>
    <w:p w14:paraId="0BBE1FA2">
      <w:pPr>
        <w:keepNext w:val="0"/>
        <w:keepLines w:val="0"/>
        <w:pageBreakBefore w:val="0"/>
        <w:widowControl/>
        <w:kinsoku w:val="0"/>
        <w:wordWrap/>
        <w:overflowPunct/>
        <w:topLinePunct w:val="0"/>
        <w:autoSpaceDE w:val="0"/>
        <w:autoSpaceDN w:val="0"/>
        <w:bidi w:val="0"/>
        <w:adjustRightInd w:val="0"/>
        <w:snapToGrid w:val="0"/>
        <w:jc w:val="center"/>
        <w:textAlignment w:val="baseline"/>
        <w:rPr>
          <w:rFonts w:hint="eastAsia" w:ascii="宋体" w:hAnsi="宋体" w:eastAsia="宋体" w:cs="宋体"/>
          <w:b/>
          <w:bCs/>
          <w:sz w:val="28"/>
          <w:szCs w:val="28"/>
          <w:lang w:val="en-US" w:eastAsia="zh-CN"/>
        </w:rPr>
      </w:pPr>
    </w:p>
    <w:p w14:paraId="468FFF49">
      <w:pPr>
        <w:keepNext w:val="0"/>
        <w:keepLines w:val="0"/>
        <w:pageBreakBefore w:val="0"/>
        <w:widowControl/>
        <w:kinsoku w:val="0"/>
        <w:wordWrap/>
        <w:overflowPunct/>
        <w:topLinePunct w:val="0"/>
        <w:autoSpaceDE w:val="0"/>
        <w:autoSpaceDN w:val="0"/>
        <w:bidi w:val="0"/>
        <w:adjustRightInd w:val="0"/>
        <w:snapToGrid w:val="0"/>
        <w:jc w:val="both"/>
        <w:textAlignment w:val="baseline"/>
        <w:rPr>
          <w:rFonts w:hint="eastAsia" w:ascii="宋体" w:hAnsi="宋体" w:eastAsia="宋体" w:cs="宋体"/>
          <w:b/>
          <w:bCs/>
          <w:sz w:val="28"/>
          <w:szCs w:val="28"/>
          <w:lang w:val="en-US" w:eastAsia="zh-CN"/>
        </w:rPr>
      </w:pPr>
    </w:p>
    <w:p w14:paraId="13B62280">
      <w:pPr>
        <w:rPr>
          <w:rFonts w:hint="eastAsia" w:ascii="宋体" w:hAnsi="宋体" w:eastAsia="宋体" w:cs="宋体"/>
          <w:b/>
          <w:bCs/>
          <w:sz w:val="28"/>
          <w:szCs w:val="28"/>
          <w:lang w:val="en-US" w:eastAsia="zh-CN"/>
        </w:rPr>
      </w:pPr>
    </w:p>
    <w:p w14:paraId="24D88DAD">
      <w:pPr>
        <w:pStyle w:val="2"/>
        <w:rPr>
          <w:rFonts w:hint="eastAsia" w:ascii="宋体" w:hAnsi="宋体" w:eastAsia="宋体" w:cs="宋体"/>
          <w:b/>
          <w:bCs/>
          <w:sz w:val="28"/>
          <w:szCs w:val="28"/>
          <w:lang w:val="en-US" w:eastAsia="zh-CN"/>
        </w:rPr>
      </w:pPr>
    </w:p>
    <w:p w14:paraId="06369327">
      <w:pPr>
        <w:rPr>
          <w:rFonts w:hint="eastAsia"/>
          <w:sz w:val="28"/>
          <w:szCs w:val="22"/>
          <w:lang w:val="en-US" w:eastAsia="zh-CN"/>
        </w:rPr>
      </w:pPr>
    </w:p>
    <w:p w14:paraId="20EEF1E5">
      <w:pPr>
        <w:pStyle w:val="2"/>
        <w:rPr>
          <w:rFonts w:hint="eastAsia" w:ascii="宋体" w:hAnsi="宋体" w:eastAsia="宋体" w:cs="宋体"/>
          <w:b/>
          <w:bCs/>
          <w:sz w:val="28"/>
          <w:szCs w:val="28"/>
          <w:lang w:val="en-US" w:eastAsia="zh-CN"/>
        </w:rPr>
      </w:pPr>
    </w:p>
    <w:p w14:paraId="09605591">
      <w:pPr>
        <w:rPr>
          <w:rFonts w:hint="eastAsia" w:ascii="宋体" w:hAnsi="宋体" w:eastAsia="宋体" w:cs="宋体"/>
          <w:b/>
          <w:bCs/>
          <w:sz w:val="28"/>
          <w:szCs w:val="28"/>
          <w:lang w:val="en-US" w:eastAsia="zh-CN"/>
        </w:rPr>
      </w:pPr>
    </w:p>
    <w:p w14:paraId="02048A18">
      <w:pPr>
        <w:pStyle w:val="2"/>
        <w:rPr>
          <w:rFonts w:hint="eastAsia" w:ascii="宋体" w:hAnsi="宋体" w:eastAsia="宋体" w:cs="宋体"/>
          <w:b/>
          <w:bCs/>
          <w:sz w:val="28"/>
          <w:szCs w:val="28"/>
          <w:lang w:val="en-US" w:eastAsia="zh-CN"/>
        </w:rPr>
      </w:pPr>
    </w:p>
    <w:p w14:paraId="00D468A3">
      <w:pPr>
        <w:rPr>
          <w:rFonts w:hint="eastAsia" w:ascii="宋体" w:hAnsi="宋体" w:eastAsia="宋体" w:cs="宋体"/>
          <w:b/>
          <w:bCs/>
          <w:sz w:val="28"/>
          <w:szCs w:val="28"/>
          <w:lang w:val="en-US" w:eastAsia="zh-CN"/>
        </w:rPr>
      </w:pPr>
    </w:p>
    <w:p w14:paraId="5FA6EC3A">
      <w:pPr>
        <w:pStyle w:val="2"/>
        <w:rPr>
          <w:rFonts w:hint="eastAsia"/>
          <w:sz w:val="22"/>
          <w:szCs w:val="22"/>
          <w:lang w:val="en-US" w:eastAsia="zh-CN"/>
        </w:rPr>
      </w:pPr>
    </w:p>
    <w:p w14:paraId="5228CF1E">
      <w:pPr>
        <w:bidi w:val="0"/>
        <w:ind w:firstLine="1405" w:firstLineChars="500"/>
        <w:rPr>
          <w:rFonts w:hint="eastAsia" w:ascii="宋体" w:hAnsi="宋体" w:eastAsia="宋体" w:cs="宋体"/>
          <w:b/>
          <w:bCs/>
          <w:sz w:val="28"/>
          <w:szCs w:val="28"/>
          <w:u w:val="single"/>
          <w:lang w:val="en-US" w:eastAsia="zh-CN"/>
        </w:rPr>
      </w:pPr>
      <w:r>
        <w:rPr>
          <w:rFonts w:hint="eastAsia" w:ascii="宋体" w:hAnsi="宋体" w:eastAsia="宋体" w:cs="宋体"/>
          <w:b/>
          <w:bCs/>
          <w:sz w:val="28"/>
          <w:szCs w:val="28"/>
          <w:lang w:val="en-US" w:eastAsia="zh-CN"/>
        </w:rPr>
        <w:t>采购人：</w:t>
      </w:r>
      <w:r>
        <w:rPr>
          <w:rFonts w:hint="eastAsia" w:ascii="宋体" w:hAnsi="宋体" w:eastAsia="宋体" w:cs="宋体"/>
          <w:b/>
          <w:bCs/>
          <w:sz w:val="28"/>
          <w:szCs w:val="28"/>
          <w:u w:val="single"/>
          <w:lang w:val="en-US" w:eastAsia="zh-CN"/>
        </w:rPr>
        <w:t xml:space="preserve">                                        </w:t>
      </w:r>
    </w:p>
    <w:p w14:paraId="01032732">
      <w:pPr>
        <w:bidi w:val="0"/>
        <w:ind w:firstLine="2811" w:firstLineChars="1000"/>
        <w:rPr>
          <w:rFonts w:hint="eastAsia" w:ascii="宋体" w:hAnsi="宋体" w:eastAsia="宋体" w:cs="宋体"/>
          <w:b/>
          <w:bCs/>
          <w:sz w:val="28"/>
          <w:szCs w:val="28"/>
          <w:lang w:val="en-US" w:eastAsia="zh-CN"/>
        </w:rPr>
      </w:pPr>
    </w:p>
    <w:p w14:paraId="18A52F58">
      <w:pPr>
        <w:tabs>
          <w:tab w:val="left" w:pos="2586"/>
        </w:tabs>
        <w:bidi w:val="0"/>
        <w:ind w:firstLine="1405" w:firstLineChars="500"/>
        <w:rPr>
          <w:rFonts w:hint="eastAsia" w:ascii="宋体" w:hAnsi="宋体" w:eastAsia="宋体" w:cs="宋体"/>
          <w:b/>
          <w:bCs/>
          <w:sz w:val="28"/>
          <w:szCs w:val="28"/>
          <w:u w:val="single"/>
          <w:lang w:val="en-US" w:eastAsia="zh-CN"/>
        </w:rPr>
      </w:pPr>
      <w:r>
        <w:rPr>
          <w:rFonts w:hint="eastAsia" w:ascii="宋体" w:hAnsi="宋体" w:eastAsia="宋体" w:cs="宋体"/>
          <w:b/>
          <w:bCs/>
          <w:sz w:val="28"/>
          <w:szCs w:val="28"/>
          <w:lang w:val="en-US" w:eastAsia="zh-CN"/>
        </w:rPr>
        <w:t>供应商：</w:t>
      </w:r>
      <w:r>
        <w:rPr>
          <w:rFonts w:hint="eastAsia" w:ascii="宋体" w:hAnsi="宋体" w:eastAsia="宋体" w:cs="宋体"/>
          <w:b/>
          <w:bCs/>
          <w:sz w:val="28"/>
          <w:szCs w:val="28"/>
          <w:u w:val="single"/>
          <w:lang w:val="en-US" w:eastAsia="zh-CN"/>
        </w:rPr>
        <w:t xml:space="preserve">                                        </w:t>
      </w:r>
    </w:p>
    <w:p w14:paraId="4A458948">
      <w:pPr>
        <w:bidi w:val="0"/>
        <w:ind w:firstLine="3092" w:firstLineChars="1100"/>
        <w:rPr>
          <w:rFonts w:hint="eastAsia" w:ascii="宋体" w:hAnsi="宋体" w:eastAsia="宋体" w:cs="宋体"/>
          <w:b/>
          <w:bCs/>
          <w:sz w:val="28"/>
          <w:szCs w:val="28"/>
          <w:u w:val="none"/>
          <w:lang w:val="en-US" w:eastAsia="zh-CN"/>
        </w:rPr>
      </w:pPr>
    </w:p>
    <w:p w14:paraId="267197CC">
      <w:pPr>
        <w:tabs>
          <w:tab w:val="left" w:pos="3112"/>
        </w:tabs>
        <w:bidi w:val="0"/>
        <w:ind w:firstLine="3373" w:firstLineChars="1200"/>
        <w:rPr>
          <w:rFonts w:hint="eastAsia" w:ascii="宋体" w:hAnsi="宋体" w:eastAsia="宋体" w:cs="宋体"/>
          <w:b/>
          <w:bCs/>
          <w:sz w:val="28"/>
          <w:szCs w:val="28"/>
          <w:u w:val="none"/>
          <w:lang w:val="en-US" w:eastAsia="zh-CN"/>
        </w:rPr>
      </w:pPr>
      <w:r>
        <w:rPr>
          <w:rFonts w:hint="eastAsia" w:ascii="宋体" w:hAnsi="宋体" w:eastAsia="宋体" w:cs="宋体"/>
          <w:b/>
          <w:bCs/>
          <w:sz w:val="28"/>
          <w:szCs w:val="28"/>
          <w:u w:val="none"/>
          <w:lang w:val="en-US" w:eastAsia="zh-CN"/>
        </w:rPr>
        <w:t xml:space="preserve"> 年       月       日</w:t>
      </w:r>
    </w:p>
    <w:p w14:paraId="2EAFC0E8">
      <w:pPr>
        <w:rPr>
          <w:rFonts w:hint="eastAsia" w:ascii="宋体" w:hAnsi="宋体" w:eastAsia="宋体" w:cs="宋体"/>
          <w:b/>
          <w:bCs/>
          <w:sz w:val="24"/>
          <w:szCs w:val="24"/>
          <w:u w:val="none"/>
          <w:lang w:val="en-US" w:eastAsia="zh-CN"/>
        </w:rPr>
      </w:pPr>
      <w:r>
        <w:rPr>
          <w:rFonts w:hint="eastAsia" w:ascii="宋体" w:hAnsi="宋体" w:eastAsia="宋体" w:cs="宋体"/>
          <w:b/>
          <w:bCs/>
          <w:sz w:val="24"/>
          <w:szCs w:val="24"/>
          <w:u w:val="none"/>
          <w:lang w:val="en-US" w:eastAsia="zh-CN"/>
        </w:rPr>
        <w:br w:type="page"/>
      </w:r>
    </w:p>
    <w:p w14:paraId="50BF0A27">
      <w:pPr>
        <w:keepNext w:val="0"/>
        <w:keepLines w:val="0"/>
        <w:pageBreakBefore w:val="0"/>
        <w:widowControl/>
        <w:kinsoku w:val="0"/>
        <w:wordWrap/>
        <w:overflowPunct/>
        <w:topLinePunct w:val="0"/>
        <w:autoSpaceDE w:val="0"/>
        <w:autoSpaceDN w:val="0"/>
        <w:bidi w:val="0"/>
        <w:adjustRightInd w:val="0"/>
        <w:snapToGrid w:val="0"/>
        <w:spacing w:line="360" w:lineRule="auto"/>
        <w:ind w:right="0"/>
        <w:textAlignment w:val="baseline"/>
        <w:rPr>
          <w:rFonts w:hint="eastAsia" w:ascii="宋体" w:hAnsi="宋体" w:eastAsia="宋体" w:cs="宋体"/>
          <w:sz w:val="24"/>
          <w:szCs w:val="24"/>
        </w:rPr>
      </w:pPr>
      <w:r>
        <w:rPr>
          <w:rFonts w:hint="eastAsia" w:ascii="宋体" w:hAnsi="宋体" w:eastAsia="宋体" w:cs="宋体"/>
          <w:b/>
          <w:bCs/>
          <w:spacing w:val="36"/>
          <w:sz w:val="24"/>
          <w:szCs w:val="24"/>
        </w:rPr>
        <w:t>采购人(甲方)</w:t>
      </w:r>
      <w:r>
        <w:rPr>
          <w:rFonts w:hint="eastAsia" w:ascii="宋体" w:hAnsi="宋体" w:eastAsia="宋体" w:cs="宋体"/>
          <w:b/>
          <w:bCs/>
          <w:spacing w:val="36"/>
          <w:sz w:val="24"/>
          <w:szCs w:val="24"/>
          <w:lang w:eastAsia="zh-CN"/>
        </w:rPr>
        <w:t>：</w:t>
      </w:r>
      <w:r>
        <w:rPr>
          <w:rFonts w:hint="eastAsia" w:ascii="宋体" w:hAnsi="宋体" w:eastAsia="宋体" w:cs="宋体"/>
          <w:spacing w:val="40"/>
          <w:sz w:val="24"/>
          <w:szCs w:val="24"/>
          <w:u w:val="single"/>
        </w:rPr>
        <w:t xml:space="preserve"> </w:t>
      </w:r>
      <w:r>
        <w:rPr>
          <w:rFonts w:hint="eastAsia" w:ascii="宋体" w:hAnsi="宋体" w:eastAsia="宋体" w:cs="宋体"/>
          <w:sz w:val="24"/>
          <w:szCs w:val="24"/>
          <w:u w:val="single" w:color="auto"/>
        </w:rPr>
        <w:t xml:space="preserve">                  </w:t>
      </w:r>
      <w:r>
        <w:rPr>
          <w:rFonts w:hint="eastAsia" w:ascii="宋体" w:hAnsi="宋体" w:eastAsia="宋体" w:cs="宋体"/>
          <w:sz w:val="24"/>
          <w:szCs w:val="24"/>
          <w:u w:val="single" w:color="auto"/>
          <w:lang w:val="en-US" w:eastAsia="zh-CN"/>
        </w:rPr>
        <w:t xml:space="preserve"> </w:t>
      </w:r>
      <w:r>
        <w:rPr>
          <w:rFonts w:hint="eastAsia" w:ascii="宋体" w:hAnsi="宋体" w:eastAsia="宋体" w:cs="宋体"/>
          <w:sz w:val="24"/>
          <w:szCs w:val="24"/>
          <w:u w:val="single" w:color="auto"/>
        </w:rPr>
        <w:t xml:space="preserve">    </w:t>
      </w:r>
    </w:p>
    <w:p w14:paraId="77C700D2">
      <w:pPr>
        <w:keepNext w:val="0"/>
        <w:keepLines w:val="0"/>
        <w:pageBreakBefore w:val="0"/>
        <w:widowControl/>
        <w:kinsoku w:val="0"/>
        <w:wordWrap/>
        <w:overflowPunct/>
        <w:topLinePunct w:val="0"/>
        <w:autoSpaceDE w:val="0"/>
        <w:autoSpaceDN w:val="0"/>
        <w:bidi w:val="0"/>
        <w:adjustRightInd w:val="0"/>
        <w:snapToGrid w:val="0"/>
        <w:spacing w:line="360" w:lineRule="auto"/>
        <w:ind w:right="0"/>
        <w:textAlignment w:val="baseline"/>
        <w:rPr>
          <w:rFonts w:hint="eastAsia" w:ascii="宋体" w:hAnsi="宋体" w:eastAsia="宋体" w:cs="宋体"/>
          <w:sz w:val="24"/>
          <w:szCs w:val="24"/>
        </w:rPr>
      </w:pPr>
      <w:r>
        <w:rPr>
          <w:rFonts w:hint="eastAsia" w:ascii="宋体" w:hAnsi="宋体" w:eastAsia="宋体" w:cs="宋体"/>
          <w:b/>
          <w:bCs/>
          <w:spacing w:val="36"/>
          <w:sz w:val="24"/>
          <w:szCs w:val="24"/>
        </w:rPr>
        <w:t>供应商(乙方):</w:t>
      </w:r>
      <w:r>
        <w:rPr>
          <w:rFonts w:hint="eastAsia" w:ascii="宋体" w:hAnsi="宋体" w:eastAsia="宋体" w:cs="宋体"/>
          <w:spacing w:val="36"/>
          <w:sz w:val="24"/>
          <w:szCs w:val="24"/>
        </w:rPr>
        <w:t xml:space="preserve"> </w:t>
      </w:r>
      <w:r>
        <w:rPr>
          <w:rFonts w:hint="eastAsia" w:ascii="宋体" w:hAnsi="宋体" w:eastAsia="宋体" w:cs="宋体"/>
          <w:sz w:val="24"/>
          <w:szCs w:val="24"/>
          <w:u w:val="single" w:color="auto"/>
        </w:rPr>
        <w:t xml:space="preserve">                   </w:t>
      </w:r>
      <w:r>
        <w:rPr>
          <w:rFonts w:hint="eastAsia" w:ascii="宋体" w:hAnsi="宋体" w:eastAsia="宋体" w:cs="宋体"/>
          <w:sz w:val="24"/>
          <w:szCs w:val="24"/>
          <w:u w:val="single" w:color="auto"/>
          <w:lang w:val="en-US" w:eastAsia="zh-CN"/>
        </w:rPr>
        <w:t xml:space="preserve">  </w:t>
      </w:r>
      <w:r>
        <w:rPr>
          <w:rFonts w:hint="eastAsia" w:ascii="宋体" w:hAnsi="宋体" w:eastAsia="宋体" w:cs="宋体"/>
          <w:sz w:val="24"/>
          <w:szCs w:val="24"/>
          <w:u w:val="single" w:color="auto"/>
        </w:rPr>
        <w:t xml:space="preserve">   </w:t>
      </w:r>
    </w:p>
    <w:p w14:paraId="5CA60369">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532" w:firstLineChars="200"/>
        <w:textAlignment w:val="baseline"/>
        <w:rPr>
          <w:rFonts w:hint="eastAsia" w:ascii="宋体" w:hAnsi="宋体" w:eastAsia="宋体" w:cs="宋体"/>
          <w:spacing w:val="-7"/>
          <w:sz w:val="24"/>
          <w:szCs w:val="24"/>
        </w:rPr>
      </w:pPr>
      <w:r>
        <w:rPr>
          <w:rFonts w:hint="eastAsia" w:ascii="宋体" w:hAnsi="宋体" w:eastAsia="宋体" w:cs="宋体"/>
          <w:spacing w:val="13"/>
          <w:sz w:val="24"/>
          <w:szCs w:val="24"/>
        </w:rPr>
        <w:t>根据《中华人民共和国政府采购法》、《中华人民共和国民法典》以及其他相</w:t>
      </w:r>
      <w:r>
        <w:rPr>
          <w:rFonts w:hint="eastAsia" w:ascii="宋体" w:hAnsi="宋体" w:eastAsia="宋体" w:cs="宋体"/>
          <w:spacing w:val="6"/>
          <w:sz w:val="24"/>
          <w:szCs w:val="24"/>
        </w:rPr>
        <w:t>关法律法规规定，就甲方委托乙方提供岗位外包服务的内容，经双方协商一致达成如</w:t>
      </w:r>
      <w:r>
        <w:rPr>
          <w:rFonts w:hint="eastAsia" w:ascii="宋体" w:hAnsi="宋体" w:eastAsia="宋体" w:cs="宋体"/>
          <w:spacing w:val="-7"/>
          <w:sz w:val="24"/>
          <w:szCs w:val="24"/>
        </w:rPr>
        <w:t>下协议：</w:t>
      </w:r>
    </w:p>
    <w:p w14:paraId="5A3E35C5">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518" w:firstLineChars="200"/>
        <w:textAlignment w:val="baseline"/>
        <w:rPr>
          <w:rFonts w:hint="eastAsia" w:ascii="宋体" w:hAnsi="宋体" w:eastAsia="宋体" w:cs="宋体"/>
          <w:b/>
          <w:bCs/>
          <w:spacing w:val="9"/>
          <w:position w:val="18"/>
          <w:sz w:val="24"/>
          <w:szCs w:val="24"/>
        </w:rPr>
      </w:pPr>
      <w:r>
        <w:rPr>
          <w:rFonts w:hint="eastAsia" w:ascii="宋体" w:hAnsi="宋体" w:eastAsia="宋体" w:cs="宋体"/>
          <w:b/>
          <w:bCs/>
          <w:spacing w:val="9"/>
          <w:position w:val="18"/>
          <w:sz w:val="24"/>
          <w:szCs w:val="24"/>
        </w:rPr>
        <w:t>一</w:t>
      </w:r>
      <w:r>
        <w:rPr>
          <w:rFonts w:hint="eastAsia" w:ascii="宋体" w:hAnsi="宋体" w:eastAsia="宋体" w:cs="宋体"/>
          <w:spacing w:val="-29"/>
          <w:position w:val="18"/>
          <w:sz w:val="24"/>
          <w:szCs w:val="24"/>
        </w:rPr>
        <w:t xml:space="preserve"> </w:t>
      </w:r>
      <w:r>
        <w:rPr>
          <w:rFonts w:hint="eastAsia" w:ascii="宋体" w:hAnsi="宋体" w:eastAsia="宋体" w:cs="宋体"/>
          <w:b/>
          <w:bCs/>
          <w:spacing w:val="9"/>
          <w:position w:val="18"/>
          <w:sz w:val="24"/>
          <w:szCs w:val="24"/>
        </w:rPr>
        <w:t>、岗位外包服务内容及职责：</w:t>
      </w:r>
    </w:p>
    <w:p w14:paraId="54F048E7">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532" w:firstLineChars="200"/>
        <w:textAlignment w:val="baseline"/>
        <w:rPr>
          <w:rFonts w:hint="eastAsia" w:ascii="宋体" w:hAnsi="宋体" w:eastAsia="宋体" w:cs="宋体"/>
          <w:spacing w:val="13"/>
          <w:sz w:val="24"/>
          <w:szCs w:val="24"/>
        </w:rPr>
      </w:pPr>
      <w:r>
        <w:rPr>
          <w:rFonts w:hint="eastAsia" w:ascii="宋体" w:hAnsi="宋体" w:eastAsia="宋体" w:cs="宋体"/>
          <w:spacing w:val="13"/>
          <w:sz w:val="24"/>
          <w:szCs w:val="24"/>
        </w:rPr>
        <w:t>根据《中华人民共和国民法典》及其他有关法规和政策规定，结合本单位服务需要，采购陕西省高速公路路政执法总队机关后勤服务外包项目，项目具体包含车辆服务（2个岗位）、内勤管理服务（1个岗位）等内容。项目所需人员整体要求：</w:t>
      </w:r>
    </w:p>
    <w:p w14:paraId="65BD37AF">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532" w:firstLineChars="200"/>
        <w:textAlignment w:val="baseline"/>
        <w:rPr>
          <w:rFonts w:hint="eastAsia" w:ascii="宋体" w:hAnsi="宋体" w:eastAsia="宋体" w:cs="宋体"/>
          <w:spacing w:val="13"/>
          <w:sz w:val="24"/>
          <w:szCs w:val="24"/>
        </w:rPr>
      </w:pPr>
      <w:r>
        <w:rPr>
          <w:rFonts w:hint="eastAsia" w:ascii="宋体" w:hAnsi="宋体" w:eastAsia="宋体" w:cs="宋体"/>
          <w:spacing w:val="13"/>
          <w:sz w:val="24"/>
          <w:szCs w:val="24"/>
        </w:rPr>
        <w:t>1.遵纪守法。具有良好的思想品德，作风正派，无违法犯罪记录。</w:t>
      </w:r>
    </w:p>
    <w:p w14:paraId="6BC0AAB8">
      <w:pPr>
        <w:keepNext w:val="0"/>
        <w:keepLines w:val="0"/>
        <w:pageBreakBefore w:val="0"/>
        <w:widowControl/>
        <w:kinsoku/>
        <w:wordWrap w:val="0"/>
        <w:overflowPunct/>
        <w:topLinePunct w:val="0"/>
        <w:autoSpaceDE w:val="0"/>
        <w:autoSpaceDN w:val="0"/>
        <w:bidi w:val="0"/>
        <w:adjustRightInd w:val="0"/>
        <w:snapToGrid w:val="0"/>
        <w:spacing w:line="360" w:lineRule="auto"/>
        <w:ind w:left="0" w:leftChars="0" w:right="0" w:firstLine="532" w:firstLineChars="200"/>
        <w:textAlignment w:val="baseline"/>
        <w:rPr>
          <w:rFonts w:hint="eastAsia" w:ascii="宋体" w:hAnsi="宋体" w:eastAsia="宋体" w:cs="宋体"/>
          <w:spacing w:val="13"/>
          <w:sz w:val="24"/>
          <w:szCs w:val="24"/>
          <w:lang w:eastAsia="zh-CN"/>
        </w:rPr>
      </w:pPr>
      <w:r>
        <w:rPr>
          <w:rFonts w:hint="eastAsia" w:ascii="宋体" w:hAnsi="宋体" w:eastAsia="宋体" w:cs="宋体"/>
          <w:spacing w:val="13"/>
          <w:sz w:val="24"/>
          <w:szCs w:val="24"/>
        </w:rPr>
        <w:t>2.身体健康，无传染病；具有正常履行职责的身体条件和工作能力，工作责任感强，能吃苦耐劳，承受工作压力，有良好的团队合作精神</w:t>
      </w:r>
      <w:r>
        <w:rPr>
          <w:rFonts w:hint="eastAsia" w:ascii="宋体" w:hAnsi="宋体" w:eastAsia="宋体" w:cs="宋体"/>
          <w:spacing w:val="13"/>
          <w:sz w:val="24"/>
          <w:szCs w:val="24"/>
          <w:lang w:eastAsia="zh-CN"/>
        </w:rPr>
        <w:t>。</w:t>
      </w:r>
    </w:p>
    <w:p w14:paraId="60D7A17C">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532" w:firstLineChars="200"/>
        <w:textAlignment w:val="baseline"/>
        <w:rPr>
          <w:rFonts w:hint="eastAsia" w:ascii="宋体" w:hAnsi="宋体" w:eastAsia="宋体" w:cs="宋体"/>
          <w:spacing w:val="13"/>
          <w:sz w:val="24"/>
          <w:szCs w:val="24"/>
        </w:rPr>
      </w:pPr>
      <w:r>
        <w:rPr>
          <w:rFonts w:hint="eastAsia" w:ascii="宋体" w:hAnsi="宋体" w:eastAsia="宋体" w:cs="宋体"/>
          <w:spacing w:val="13"/>
          <w:sz w:val="24"/>
          <w:szCs w:val="24"/>
        </w:rPr>
        <w:t>3.符合服务岗位要求及日常管理工作规范。</w:t>
      </w:r>
    </w:p>
    <w:p w14:paraId="2A37C280">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474" w:firstLineChars="200"/>
        <w:textAlignment w:val="baseline"/>
        <w:rPr>
          <w:rFonts w:hint="eastAsia" w:ascii="宋体" w:hAnsi="宋体" w:eastAsia="宋体" w:cs="宋体"/>
          <w:sz w:val="24"/>
          <w:szCs w:val="24"/>
        </w:rPr>
      </w:pPr>
      <w:r>
        <w:rPr>
          <w:rFonts w:hint="eastAsia" w:ascii="宋体" w:hAnsi="宋体" w:eastAsia="宋体" w:cs="宋体"/>
          <w:b/>
          <w:bCs/>
          <w:spacing w:val="-2"/>
          <w:sz w:val="24"/>
          <w:szCs w:val="24"/>
        </w:rPr>
        <w:t>二、</w:t>
      </w:r>
      <w:r>
        <w:rPr>
          <w:rFonts w:hint="eastAsia" w:ascii="宋体" w:hAnsi="宋体" w:eastAsia="宋体" w:cs="宋体"/>
          <w:b/>
          <w:bCs/>
          <w:spacing w:val="-2"/>
          <w:sz w:val="24"/>
          <w:szCs w:val="24"/>
          <w:lang w:val="en-US" w:eastAsia="zh-CN"/>
        </w:rPr>
        <w:t>服务</w:t>
      </w:r>
      <w:r>
        <w:rPr>
          <w:rFonts w:hint="eastAsia" w:ascii="宋体" w:hAnsi="宋体" w:eastAsia="宋体" w:cs="宋体"/>
          <w:b/>
          <w:bCs/>
          <w:spacing w:val="-2"/>
          <w:sz w:val="24"/>
          <w:szCs w:val="24"/>
        </w:rPr>
        <w:t>费用及结算方式</w:t>
      </w:r>
    </w:p>
    <w:p w14:paraId="3DB346A9">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488" w:firstLineChars="200"/>
        <w:jc w:val="both"/>
        <w:textAlignment w:val="baseline"/>
        <w:rPr>
          <w:rFonts w:hint="default" w:ascii="宋体" w:hAnsi="宋体" w:eastAsia="宋体" w:cs="宋体"/>
          <w:spacing w:val="2"/>
          <w:sz w:val="24"/>
          <w:szCs w:val="24"/>
          <w:lang w:val="en-US" w:eastAsia="zh-CN"/>
        </w:rPr>
      </w:pPr>
      <w:r>
        <w:rPr>
          <w:rFonts w:hint="eastAsia" w:ascii="宋体" w:hAnsi="宋体" w:eastAsia="宋体" w:cs="宋体"/>
          <w:spacing w:val="2"/>
          <w:sz w:val="24"/>
          <w:szCs w:val="24"/>
        </w:rPr>
        <w:t>1、</w:t>
      </w:r>
      <w:r>
        <w:rPr>
          <w:rFonts w:hint="eastAsia" w:ascii="宋体" w:hAnsi="宋体" w:eastAsia="宋体" w:cs="宋体"/>
          <w:spacing w:val="2"/>
          <w:sz w:val="24"/>
          <w:szCs w:val="24"/>
          <w:lang w:val="en-US" w:eastAsia="zh-CN"/>
        </w:rPr>
        <w:t>服务费用范围</w:t>
      </w:r>
    </w:p>
    <w:p w14:paraId="40BFBEE2">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488" w:firstLineChars="200"/>
        <w:jc w:val="both"/>
        <w:textAlignment w:val="baseline"/>
        <w:rPr>
          <w:rFonts w:hint="eastAsia" w:ascii="宋体" w:hAnsi="宋体" w:eastAsia="宋体" w:cs="宋体"/>
          <w:spacing w:val="-6"/>
          <w:sz w:val="24"/>
          <w:szCs w:val="24"/>
        </w:rPr>
      </w:pPr>
      <w:r>
        <w:rPr>
          <w:rFonts w:hint="eastAsia" w:ascii="宋体" w:hAnsi="宋体" w:eastAsia="宋体" w:cs="宋体"/>
          <w:spacing w:val="2"/>
          <w:sz w:val="24"/>
          <w:szCs w:val="24"/>
          <w:lang w:eastAsia="zh-CN"/>
        </w:rPr>
        <w:t>（</w:t>
      </w:r>
      <w:r>
        <w:rPr>
          <w:rFonts w:hint="eastAsia" w:ascii="宋体" w:hAnsi="宋体" w:eastAsia="宋体" w:cs="宋体"/>
          <w:spacing w:val="2"/>
          <w:sz w:val="24"/>
          <w:szCs w:val="24"/>
          <w:lang w:val="en-US" w:eastAsia="zh-CN"/>
        </w:rPr>
        <w:t>1</w:t>
      </w:r>
      <w:r>
        <w:rPr>
          <w:rFonts w:hint="eastAsia" w:ascii="宋体" w:hAnsi="宋体" w:eastAsia="宋体" w:cs="宋体"/>
          <w:spacing w:val="2"/>
          <w:sz w:val="24"/>
          <w:szCs w:val="24"/>
          <w:lang w:eastAsia="zh-CN"/>
        </w:rPr>
        <w:t>）</w:t>
      </w:r>
      <w:r>
        <w:rPr>
          <w:rFonts w:hint="eastAsia" w:ascii="宋体" w:hAnsi="宋体" w:eastAsia="宋体" w:cs="宋体"/>
          <w:spacing w:val="2"/>
          <w:sz w:val="24"/>
          <w:szCs w:val="24"/>
        </w:rPr>
        <w:t>本协议</w:t>
      </w:r>
      <w:r>
        <w:rPr>
          <w:rFonts w:hint="eastAsia" w:ascii="宋体" w:hAnsi="宋体" w:eastAsia="宋体" w:cs="宋体"/>
          <w:spacing w:val="2"/>
          <w:sz w:val="24"/>
          <w:szCs w:val="24"/>
          <w:lang w:val="en-US" w:eastAsia="zh-CN"/>
        </w:rPr>
        <w:t>劳务服务</w:t>
      </w:r>
      <w:r>
        <w:rPr>
          <w:rFonts w:hint="eastAsia" w:ascii="宋体" w:hAnsi="宋体" w:eastAsia="宋体" w:cs="宋体"/>
          <w:spacing w:val="2"/>
          <w:sz w:val="24"/>
          <w:szCs w:val="24"/>
        </w:rPr>
        <w:t>费用总金额</w:t>
      </w:r>
      <w:r>
        <w:rPr>
          <w:rFonts w:hint="eastAsia" w:ascii="宋体" w:hAnsi="宋体" w:eastAsia="宋体" w:cs="宋体"/>
          <w:spacing w:val="2"/>
          <w:sz w:val="24"/>
          <w:szCs w:val="24"/>
          <w:lang w:val="en-US" w:eastAsia="zh-CN"/>
        </w:rPr>
        <w:t>人民币</w:t>
      </w:r>
      <w:r>
        <w:rPr>
          <w:rFonts w:hint="eastAsia" w:ascii="宋体" w:hAnsi="宋体" w:eastAsia="宋体" w:cs="宋体"/>
          <w:spacing w:val="2"/>
          <w:sz w:val="24"/>
          <w:szCs w:val="24"/>
        </w:rPr>
        <w:t>：</w:t>
      </w:r>
      <w:r>
        <w:rPr>
          <w:rFonts w:hint="eastAsia" w:ascii="宋体" w:hAnsi="宋体" w:eastAsia="宋体" w:cs="宋体"/>
          <w:spacing w:val="65"/>
          <w:sz w:val="24"/>
          <w:szCs w:val="24"/>
          <w:u w:val="single" w:color="auto"/>
        </w:rPr>
        <w:t xml:space="preserve"> </w:t>
      </w:r>
      <w:r>
        <w:rPr>
          <w:rFonts w:hint="eastAsia" w:ascii="宋体" w:hAnsi="宋体" w:eastAsia="宋体" w:cs="宋体"/>
          <w:spacing w:val="6"/>
          <w:sz w:val="24"/>
          <w:szCs w:val="24"/>
          <w:u w:val="single" w:color="auto"/>
        </w:rPr>
        <w:t xml:space="preserve">           </w:t>
      </w:r>
      <w:r>
        <w:rPr>
          <w:rFonts w:hint="eastAsia" w:ascii="宋体" w:hAnsi="宋体" w:eastAsia="宋体" w:cs="宋体"/>
          <w:spacing w:val="2"/>
          <w:sz w:val="24"/>
          <w:szCs w:val="24"/>
        </w:rPr>
        <w:t>元(大写：</w:t>
      </w:r>
      <w:r>
        <w:rPr>
          <w:rFonts w:hint="eastAsia" w:ascii="宋体" w:hAnsi="宋体" w:eastAsia="宋体" w:cs="宋体"/>
          <w:spacing w:val="-56"/>
          <w:sz w:val="24"/>
          <w:szCs w:val="24"/>
        </w:rPr>
        <w:t xml:space="preserve"> </w:t>
      </w:r>
      <w:r>
        <w:rPr>
          <w:rFonts w:hint="eastAsia" w:ascii="宋体" w:hAnsi="宋体" w:eastAsia="宋体" w:cs="宋体"/>
          <w:spacing w:val="2"/>
          <w:sz w:val="24"/>
          <w:szCs w:val="24"/>
          <w:u w:val="single" w:color="auto"/>
        </w:rPr>
        <w:t xml:space="preserve">   </w:t>
      </w:r>
      <w:r>
        <w:rPr>
          <w:rFonts w:hint="eastAsia" w:ascii="宋体" w:hAnsi="宋体" w:eastAsia="宋体" w:cs="宋体"/>
          <w:spacing w:val="1"/>
          <w:sz w:val="24"/>
          <w:szCs w:val="24"/>
          <w:u w:val="single" w:color="auto"/>
        </w:rPr>
        <w:t xml:space="preserve">       </w:t>
      </w:r>
      <w:r>
        <w:rPr>
          <w:rFonts w:hint="eastAsia" w:ascii="宋体" w:hAnsi="宋体" w:eastAsia="宋体" w:cs="宋体"/>
          <w:spacing w:val="1"/>
          <w:sz w:val="24"/>
          <w:szCs w:val="24"/>
        </w:rPr>
        <w:t>元整)</w:t>
      </w:r>
      <w:r>
        <w:rPr>
          <w:rFonts w:hint="eastAsia" w:ascii="宋体" w:hAnsi="宋体" w:eastAsia="宋体" w:cs="宋体"/>
          <w:spacing w:val="1"/>
          <w:sz w:val="24"/>
          <w:szCs w:val="24"/>
          <w:lang w:eastAsia="zh-CN"/>
        </w:rPr>
        <w:t>，</w:t>
      </w:r>
      <w:r>
        <w:rPr>
          <w:rFonts w:hint="eastAsia" w:ascii="宋体" w:hAnsi="宋体" w:eastAsia="宋体" w:cs="宋体"/>
          <w:spacing w:val="1"/>
          <w:sz w:val="24"/>
          <w:szCs w:val="24"/>
          <w:lang w:val="en-US" w:eastAsia="zh-CN"/>
        </w:rPr>
        <w:t>合同金额已</w:t>
      </w:r>
      <w:r>
        <w:rPr>
          <w:rFonts w:hint="eastAsia" w:ascii="宋体" w:hAnsi="宋体" w:eastAsia="宋体" w:cs="宋体"/>
          <w:spacing w:val="7"/>
          <w:sz w:val="24"/>
          <w:szCs w:val="24"/>
        </w:rPr>
        <w:t>包含</w:t>
      </w:r>
      <w:r>
        <w:rPr>
          <w:rFonts w:hint="eastAsia" w:ascii="宋体" w:hAnsi="宋体" w:eastAsia="宋体" w:cs="宋体"/>
          <w:spacing w:val="7"/>
          <w:sz w:val="24"/>
          <w:szCs w:val="24"/>
          <w:lang w:val="en-US" w:eastAsia="zh-CN"/>
        </w:rPr>
        <w:t>劳务人员</w:t>
      </w:r>
      <w:r>
        <w:rPr>
          <w:rFonts w:hint="eastAsia" w:ascii="宋体" w:hAnsi="宋体" w:eastAsia="宋体" w:cs="宋体"/>
          <w:spacing w:val="7"/>
          <w:sz w:val="24"/>
          <w:szCs w:val="24"/>
        </w:rPr>
        <w:t>薪资、福利、保险、津贴、</w:t>
      </w:r>
      <w:r>
        <w:rPr>
          <w:rFonts w:hint="eastAsia" w:ascii="宋体" w:hAnsi="宋体" w:eastAsia="宋体" w:cs="宋体"/>
          <w:spacing w:val="7"/>
          <w:sz w:val="24"/>
          <w:szCs w:val="24"/>
          <w:lang w:eastAsia="zh-CN"/>
        </w:rPr>
        <w:t>加班费、</w:t>
      </w:r>
      <w:r>
        <w:rPr>
          <w:rFonts w:hint="eastAsia" w:ascii="宋体" w:hAnsi="宋体" w:eastAsia="宋体" w:cs="宋体"/>
          <w:spacing w:val="7"/>
          <w:sz w:val="24"/>
          <w:szCs w:val="24"/>
        </w:rPr>
        <w:t>税金，以</w:t>
      </w:r>
      <w:r>
        <w:rPr>
          <w:rFonts w:hint="eastAsia" w:ascii="宋体" w:hAnsi="宋体" w:eastAsia="宋体" w:cs="宋体"/>
          <w:spacing w:val="6"/>
          <w:sz w:val="24"/>
          <w:szCs w:val="24"/>
        </w:rPr>
        <w:t>及乙方管理服务费等本合同</w:t>
      </w:r>
      <w:r>
        <w:rPr>
          <w:rFonts w:hint="eastAsia" w:ascii="宋体" w:hAnsi="宋体" w:eastAsia="宋体" w:cs="宋体"/>
          <w:spacing w:val="-6"/>
          <w:sz w:val="24"/>
          <w:szCs w:val="24"/>
        </w:rPr>
        <w:t>项下全部费用。</w:t>
      </w:r>
    </w:p>
    <w:p w14:paraId="49F0ACC5">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456" w:firstLineChars="200"/>
        <w:jc w:val="both"/>
        <w:textAlignment w:val="baseline"/>
        <w:rPr>
          <w:rFonts w:hint="default" w:ascii="宋体" w:hAnsi="宋体" w:eastAsia="宋体" w:cs="宋体"/>
          <w:spacing w:val="-6"/>
          <w:sz w:val="24"/>
          <w:szCs w:val="24"/>
          <w:lang w:val="en-US" w:eastAsia="zh-CN"/>
        </w:rPr>
      </w:pPr>
      <w:r>
        <w:rPr>
          <w:rFonts w:hint="eastAsia" w:ascii="宋体" w:hAnsi="宋体" w:eastAsia="宋体" w:cs="宋体"/>
          <w:spacing w:val="-6"/>
          <w:sz w:val="24"/>
          <w:szCs w:val="24"/>
          <w:lang w:val="en-US" w:eastAsia="zh-CN"/>
        </w:rPr>
        <w:t>（2）合同履行过程中，如乙方劳务人员因甲方需要或安排而出差的，差旅费及因此产生的住宿费由甲方承担。差旅费及住宿费按季度结算，乙方应向甲方提供合法有效的票据及资料，按照实际发生的金额进行结算。全年甲方承担的差旅费及住宿费总金额不超过2万元，多出部分由乙方承担。</w:t>
      </w:r>
    </w:p>
    <w:p w14:paraId="1E4124CD">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456" w:firstLineChars="200"/>
        <w:jc w:val="both"/>
        <w:textAlignment w:val="baseline"/>
        <w:rPr>
          <w:rFonts w:hint="eastAsia" w:ascii="宋体" w:hAnsi="宋体" w:eastAsia="宋体" w:cs="宋体"/>
          <w:spacing w:val="-6"/>
          <w:sz w:val="24"/>
          <w:szCs w:val="24"/>
        </w:rPr>
      </w:pPr>
      <w:r>
        <w:rPr>
          <w:rFonts w:hint="eastAsia" w:ascii="宋体" w:hAnsi="宋体" w:eastAsia="宋体" w:cs="宋体"/>
          <w:spacing w:val="-6"/>
          <w:sz w:val="24"/>
          <w:szCs w:val="24"/>
          <w:lang w:val="en-US" w:eastAsia="zh-CN"/>
        </w:rPr>
        <w:t>（3）除劳务服务费及差旅费、住宿费外</w:t>
      </w:r>
      <w:r>
        <w:rPr>
          <w:rFonts w:hint="eastAsia" w:ascii="宋体" w:hAnsi="宋体" w:eastAsia="宋体" w:cs="宋体"/>
          <w:spacing w:val="-6"/>
          <w:sz w:val="24"/>
          <w:szCs w:val="24"/>
          <w:lang w:eastAsia="zh-CN"/>
        </w:rPr>
        <w:t>，</w:t>
      </w:r>
      <w:r>
        <w:rPr>
          <w:rFonts w:hint="eastAsia" w:ascii="宋体" w:hAnsi="宋体" w:eastAsia="宋体" w:cs="宋体"/>
          <w:spacing w:val="-6"/>
          <w:sz w:val="24"/>
          <w:szCs w:val="24"/>
          <w:lang w:val="en-US" w:eastAsia="zh-CN"/>
        </w:rPr>
        <w:t>甲方无需向乙方支付任何其他费用。</w:t>
      </w:r>
    </w:p>
    <w:p w14:paraId="675026AE">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508" w:firstLineChars="200"/>
        <w:textAlignment w:val="baseline"/>
        <w:outlineLvl w:val="1"/>
        <w:rPr>
          <w:rFonts w:hint="eastAsia" w:ascii="宋体" w:hAnsi="宋体" w:eastAsia="宋体" w:cs="宋体"/>
          <w:sz w:val="24"/>
          <w:szCs w:val="24"/>
          <w:highlight w:val="none"/>
        </w:rPr>
      </w:pPr>
      <w:bookmarkStart w:id="0" w:name="_Toc23002"/>
      <w:bookmarkStart w:id="1" w:name="_Toc12673"/>
      <w:r>
        <w:rPr>
          <w:rFonts w:hint="eastAsia" w:ascii="宋体" w:hAnsi="宋体" w:eastAsia="宋体" w:cs="宋体"/>
          <w:spacing w:val="7"/>
          <w:position w:val="18"/>
          <w:sz w:val="24"/>
          <w:szCs w:val="24"/>
        </w:rPr>
        <w:t>2</w:t>
      </w:r>
      <w:r>
        <w:rPr>
          <w:rFonts w:hint="eastAsia" w:ascii="宋体" w:hAnsi="宋体" w:eastAsia="宋体" w:cs="宋体"/>
          <w:spacing w:val="7"/>
          <w:position w:val="18"/>
          <w:sz w:val="24"/>
          <w:szCs w:val="24"/>
          <w:highlight w:val="none"/>
        </w:rPr>
        <w:t>、</w:t>
      </w:r>
      <w:r>
        <w:rPr>
          <w:rFonts w:hint="eastAsia" w:ascii="宋体" w:hAnsi="宋体" w:eastAsia="宋体" w:cs="宋体"/>
          <w:spacing w:val="7"/>
          <w:position w:val="18"/>
          <w:sz w:val="24"/>
          <w:szCs w:val="24"/>
          <w:highlight w:val="none"/>
          <w:lang w:val="en-US" w:eastAsia="zh-CN"/>
        </w:rPr>
        <w:t>服务</w:t>
      </w:r>
      <w:r>
        <w:rPr>
          <w:rFonts w:hint="eastAsia" w:ascii="宋体" w:hAnsi="宋体" w:eastAsia="宋体" w:cs="宋体"/>
          <w:spacing w:val="7"/>
          <w:position w:val="18"/>
          <w:sz w:val="24"/>
          <w:szCs w:val="24"/>
          <w:highlight w:val="none"/>
        </w:rPr>
        <w:t>费用支付方式</w:t>
      </w:r>
      <w:bookmarkEnd w:id="0"/>
      <w:bookmarkEnd w:id="1"/>
    </w:p>
    <w:p w14:paraId="4F4B78C4">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480" w:firstLineChars="200"/>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服务</w:t>
      </w:r>
      <w:r>
        <w:rPr>
          <w:rFonts w:hint="eastAsia" w:ascii="宋体" w:hAnsi="宋体" w:eastAsia="宋体" w:cs="宋体"/>
          <w:sz w:val="24"/>
          <w:szCs w:val="24"/>
          <w:highlight w:val="none"/>
        </w:rPr>
        <w:t>费用支付方式：</w:t>
      </w:r>
    </w:p>
    <w:p w14:paraId="072E32E3">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left="0" w:leftChars="0" w:right="0" w:rightChars="0" w:firstLine="480" w:firstLineChars="200"/>
        <w:textAlignment w:val="baseline"/>
        <w:rPr>
          <w:rFonts w:hint="eastAsia"/>
          <w:highlight w:val="none"/>
        </w:rPr>
      </w:pPr>
      <w:r>
        <w:rPr>
          <w:rFonts w:hint="eastAsia" w:ascii="仿宋" w:hAnsi="仿宋" w:eastAsia="仿宋" w:cs="Arial"/>
          <w:snapToGrid w:val="0"/>
          <w:color w:val="000000"/>
          <w:kern w:val="0"/>
          <w:sz w:val="24"/>
          <w:szCs w:val="21"/>
          <w:highlight w:val="none"/>
          <w:lang w:val="en-US" w:eastAsia="en-US" w:bidi="ar-SA"/>
        </w:rPr>
        <w:t>（1）</w:t>
      </w:r>
      <w:r>
        <w:rPr>
          <w:rFonts w:hint="eastAsia" w:ascii="宋体" w:hAnsi="宋体" w:eastAsia="宋体" w:cs="宋体"/>
          <w:sz w:val="24"/>
          <w:szCs w:val="24"/>
          <w:highlight w:val="none"/>
          <w:lang w:val="en-US" w:eastAsia="zh-CN"/>
        </w:rPr>
        <w:t>本合同按季度结算。甲方于每个季度结束后进行验收考评，劳务服务成果验收合格并收到乙方开具的发票后，甲方在15日内支付该季度劳务服务费；乙方提供合法的正式发票（含税价）、出差费用清单等资料后，甲方在15日内支付该季度实际发生的</w:t>
      </w:r>
      <w:r>
        <w:rPr>
          <w:rFonts w:hint="eastAsia" w:ascii="宋体" w:hAnsi="宋体" w:eastAsia="宋体" w:cs="宋体"/>
          <w:spacing w:val="-6"/>
          <w:sz w:val="24"/>
          <w:szCs w:val="24"/>
          <w:lang w:val="en-US" w:eastAsia="zh-CN"/>
        </w:rPr>
        <w:t>差旅费、住宿费</w:t>
      </w:r>
      <w:r>
        <w:rPr>
          <w:rFonts w:hint="eastAsia" w:ascii="宋体" w:hAnsi="宋体" w:eastAsia="宋体" w:cs="宋体"/>
          <w:sz w:val="24"/>
          <w:szCs w:val="24"/>
          <w:highlight w:val="none"/>
          <w:lang w:val="en-US" w:eastAsia="zh-CN"/>
        </w:rPr>
        <w:t>。</w:t>
      </w:r>
    </w:p>
    <w:p w14:paraId="1DB806E6">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480" w:firstLineChars="200"/>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(2)</w:t>
      </w:r>
      <w:r>
        <w:rPr>
          <w:rFonts w:hint="eastAsia" w:ascii="宋体" w:hAnsi="宋体" w:eastAsia="宋体" w:cs="宋体"/>
          <w:sz w:val="24"/>
          <w:szCs w:val="24"/>
          <w:highlight w:val="none"/>
          <w:lang w:val="en-US" w:eastAsia="zh-CN"/>
        </w:rPr>
        <w:t>支付形式：</w:t>
      </w:r>
      <w:r>
        <w:rPr>
          <w:rFonts w:hint="eastAsia" w:ascii="宋体" w:hAnsi="宋体" w:eastAsia="宋体" w:cs="宋体"/>
          <w:sz w:val="24"/>
          <w:szCs w:val="24"/>
          <w:highlight w:val="none"/>
        </w:rPr>
        <w:t>银行转账</w:t>
      </w:r>
    </w:p>
    <w:p w14:paraId="5061E3AE">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480" w:firstLineChars="200"/>
        <w:textAlignment w:val="baseline"/>
        <w:rPr>
          <w:rFonts w:hint="default" w:ascii="宋体" w:hAnsi="宋体" w:eastAsia="宋体" w:cs="宋体"/>
          <w:sz w:val="24"/>
          <w:szCs w:val="24"/>
          <w:highlight w:val="none"/>
          <w:lang w:val="en-US" w:eastAsia="zh-CN"/>
        </w:rPr>
      </w:pPr>
      <w:r>
        <w:rPr>
          <w:rFonts w:hint="eastAsia" w:ascii="宋体" w:hAnsi="宋体" w:eastAsia="宋体" w:cs="宋体"/>
          <w:sz w:val="24"/>
          <w:szCs w:val="24"/>
          <w:highlight w:val="none"/>
        </w:rPr>
        <w:t>(3)乙方在每次接受付款前，需开具等额发票给甲方。</w:t>
      </w:r>
      <w:r>
        <w:rPr>
          <w:rFonts w:hint="eastAsia" w:ascii="宋体" w:hAnsi="宋体" w:eastAsia="宋体" w:cs="宋体"/>
          <w:sz w:val="24"/>
          <w:szCs w:val="24"/>
          <w:highlight w:val="none"/>
          <w:lang w:val="en-US" w:eastAsia="zh-CN"/>
        </w:rPr>
        <w:t>乙方未开具发票或开具的发票不合格的、</w:t>
      </w:r>
      <w:r>
        <w:rPr>
          <w:rFonts w:hint="eastAsia" w:ascii="宋体" w:hAnsi="宋体" w:eastAsia="宋体" w:cs="宋体"/>
          <w:spacing w:val="-6"/>
          <w:sz w:val="24"/>
          <w:szCs w:val="24"/>
          <w:lang w:val="en-US" w:eastAsia="zh-CN"/>
        </w:rPr>
        <w:t>差旅费及住宿费资料不合规、不齐全的，</w:t>
      </w:r>
      <w:r>
        <w:rPr>
          <w:rFonts w:hint="eastAsia" w:ascii="宋体" w:hAnsi="宋体" w:eastAsia="宋体" w:cs="宋体"/>
          <w:sz w:val="24"/>
          <w:szCs w:val="24"/>
          <w:highlight w:val="none"/>
          <w:lang w:val="en-US" w:eastAsia="zh-CN"/>
        </w:rPr>
        <w:t>甲方有权拒绝付款且不视为违约。</w:t>
      </w:r>
    </w:p>
    <w:p w14:paraId="59536DA3">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480" w:firstLineChars="200"/>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乙方账户信息：</w:t>
      </w:r>
    </w:p>
    <w:p w14:paraId="1112B755">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480" w:firstLineChars="200"/>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账户名称：</w:t>
      </w:r>
    </w:p>
    <w:p w14:paraId="1AC897E1">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480" w:firstLineChars="200"/>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开 户 行：</w:t>
      </w:r>
    </w:p>
    <w:p w14:paraId="606904EB">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480" w:firstLineChars="200"/>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账  </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号：</w:t>
      </w:r>
    </w:p>
    <w:p w14:paraId="4663B336">
      <w:pPr>
        <w:keepNext w:val="0"/>
        <w:keepLines w:val="0"/>
        <w:pageBreakBefore w:val="0"/>
        <w:widowControl/>
        <w:kinsoku w:val="0"/>
        <w:wordWrap/>
        <w:overflowPunct/>
        <w:topLinePunct w:val="0"/>
        <w:autoSpaceDE w:val="0"/>
        <w:autoSpaceDN w:val="0"/>
        <w:bidi w:val="0"/>
        <w:adjustRightInd w:val="0"/>
        <w:snapToGrid w:val="0"/>
        <w:spacing w:line="360" w:lineRule="auto"/>
        <w:ind w:firstLine="482" w:firstLineChars="200"/>
        <w:textAlignment w:val="baseline"/>
        <w:rPr>
          <w:rFonts w:hint="default" w:ascii="宋体" w:hAnsi="宋体" w:eastAsia="宋体" w:cs="宋体"/>
          <w:sz w:val="24"/>
          <w:szCs w:val="24"/>
          <w:highlight w:val="none"/>
          <w:lang w:val="en-US" w:eastAsia="zh-CN"/>
        </w:rPr>
      </w:pPr>
      <w:r>
        <w:rPr>
          <w:rFonts w:hint="eastAsia" w:ascii="宋体" w:hAnsi="宋体" w:eastAsia="宋体" w:cs="宋体"/>
          <w:b/>
          <w:bCs/>
          <w:sz w:val="24"/>
          <w:szCs w:val="24"/>
          <w:highlight w:val="none"/>
        </w:rPr>
        <w:t>三、 服务期</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lang w:val="en-US" w:eastAsia="zh-CN"/>
        </w:rPr>
        <w:t>十二个月，自    年   月   日起至    年   月   日止。</w:t>
      </w:r>
    </w:p>
    <w:p w14:paraId="7D51031B">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482" w:firstLineChars="200"/>
        <w:textAlignment w:val="baseline"/>
        <w:rPr>
          <w:rFonts w:hint="eastAsia" w:ascii="宋体" w:hAnsi="宋体" w:eastAsia="宋体" w:cs="宋体"/>
          <w:sz w:val="24"/>
          <w:szCs w:val="24"/>
        </w:rPr>
      </w:pPr>
      <w:r>
        <w:rPr>
          <w:rFonts w:hint="eastAsia" w:ascii="宋体" w:hAnsi="宋体" w:eastAsia="宋体" w:cs="宋体"/>
          <w:b/>
          <w:bCs/>
          <w:sz w:val="24"/>
          <w:szCs w:val="24"/>
        </w:rPr>
        <w:t>四、双方权利和义务</w:t>
      </w:r>
    </w:p>
    <w:p w14:paraId="14252E7A">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480" w:firstLineChars="200"/>
        <w:textAlignment w:val="baseline"/>
        <w:outlineLvl w:val="2"/>
        <w:rPr>
          <w:rFonts w:hint="eastAsia" w:ascii="宋体" w:hAnsi="宋体" w:eastAsia="宋体" w:cs="宋体"/>
          <w:sz w:val="24"/>
          <w:szCs w:val="24"/>
        </w:rPr>
      </w:pPr>
      <w:bookmarkStart w:id="2" w:name="_Toc19560"/>
      <w:bookmarkStart w:id="3" w:name="_Toc2269"/>
      <w:r>
        <w:rPr>
          <w:rFonts w:hint="eastAsia" w:ascii="宋体" w:hAnsi="宋体" w:eastAsia="宋体" w:cs="宋体"/>
          <w:sz w:val="24"/>
          <w:szCs w:val="24"/>
        </w:rPr>
        <w:t>(一)甲方权利和义务</w:t>
      </w:r>
      <w:bookmarkEnd w:id="2"/>
      <w:bookmarkEnd w:id="3"/>
    </w:p>
    <w:p w14:paraId="487FD747">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1、甲方应为乙方外包人员提供与岗位相关的办公场地、设施设备等工作保障。</w:t>
      </w:r>
    </w:p>
    <w:p w14:paraId="55BF5DD6">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lang w:val="en-US" w:eastAsia="zh-CN"/>
        </w:rPr>
        <w:t>2、</w:t>
      </w:r>
      <w:r>
        <w:rPr>
          <w:rFonts w:hint="eastAsia" w:ascii="宋体" w:hAnsi="宋体" w:eastAsia="宋体" w:cs="宋体"/>
          <w:sz w:val="24"/>
          <w:szCs w:val="24"/>
        </w:rPr>
        <w:t>甲方应尊重乙方员工的民族习惯和宗教信仰，不因民族和性别不同歧视乙方员工。</w:t>
      </w:r>
    </w:p>
    <w:p w14:paraId="278CB565">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lang w:val="en-US" w:eastAsia="zh-CN"/>
        </w:rPr>
        <w:t>3</w:t>
      </w:r>
      <w:r>
        <w:rPr>
          <w:rFonts w:hint="eastAsia" w:ascii="宋体" w:hAnsi="宋体" w:eastAsia="宋体" w:cs="宋体"/>
          <w:sz w:val="24"/>
          <w:szCs w:val="24"/>
        </w:rPr>
        <w:t>、</w:t>
      </w:r>
      <w:r>
        <w:rPr>
          <w:rFonts w:hint="eastAsia" w:ascii="宋体" w:hAnsi="宋体" w:eastAsia="宋体" w:cs="宋体"/>
          <w:sz w:val="24"/>
          <w:szCs w:val="24"/>
          <w:lang w:val="en-US" w:eastAsia="zh-CN"/>
        </w:rPr>
        <w:t>甲方应按照本合同规定的标准和支付方式及时支付乙方劳务外包费用。</w:t>
      </w:r>
    </w:p>
    <w:p w14:paraId="41949265">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480" w:firstLineChars="200"/>
        <w:textAlignment w:val="baseline"/>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w:t>
      </w:r>
      <w:r>
        <w:rPr>
          <w:rFonts w:hint="eastAsia" w:ascii="宋体" w:hAnsi="宋体" w:eastAsia="宋体" w:cs="宋体"/>
          <w:sz w:val="24"/>
          <w:szCs w:val="24"/>
        </w:rPr>
        <w:t>甲方有权要求乙方提供外包人员的有关资料，包括劳</w:t>
      </w:r>
      <w:r>
        <w:rPr>
          <w:rFonts w:hint="eastAsia" w:ascii="宋体" w:hAnsi="宋体" w:eastAsia="宋体" w:cs="宋体"/>
          <w:sz w:val="24"/>
          <w:szCs w:val="24"/>
          <w:lang w:eastAsia="zh-CN"/>
        </w:rPr>
        <w:t>动</w:t>
      </w:r>
      <w:r>
        <w:rPr>
          <w:rFonts w:hint="eastAsia" w:ascii="宋体" w:hAnsi="宋体" w:eastAsia="宋体" w:cs="宋体"/>
          <w:sz w:val="24"/>
          <w:szCs w:val="24"/>
        </w:rPr>
        <w:t>合同、社会保险证明、身份证及学历证明等；</w:t>
      </w:r>
    </w:p>
    <w:p w14:paraId="69EC9899">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480" w:firstLineChars="200"/>
        <w:textAlignment w:val="baseline"/>
        <w:rPr>
          <w:rFonts w:hint="eastAsia" w:ascii="宋体" w:hAnsi="宋体" w:eastAsia="宋体" w:cs="宋体"/>
          <w:sz w:val="24"/>
          <w:szCs w:val="24"/>
          <w:lang w:eastAsia="zh-CN"/>
        </w:rPr>
      </w:pPr>
      <w:r>
        <w:rPr>
          <w:rFonts w:hint="eastAsia" w:ascii="宋体" w:hAnsi="宋体" w:eastAsia="宋体" w:cs="宋体"/>
          <w:sz w:val="24"/>
          <w:szCs w:val="24"/>
          <w:lang w:val="en-US" w:eastAsia="zh-CN"/>
        </w:rPr>
        <w:t>5、</w:t>
      </w:r>
      <w:r>
        <w:rPr>
          <w:rFonts w:hint="eastAsia" w:ascii="宋体" w:hAnsi="宋体" w:eastAsia="宋体" w:cs="宋体"/>
          <w:sz w:val="24"/>
          <w:szCs w:val="24"/>
        </w:rPr>
        <w:t>甲方有权实施监督检查并评价外包人员服务情况</w:t>
      </w:r>
      <w:r>
        <w:rPr>
          <w:rFonts w:hint="eastAsia" w:ascii="宋体" w:hAnsi="宋体" w:eastAsia="宋体" w:cs="宋体"/>
          <w:sz w:val="24"/>
          <w:szCs w:val="24"/>
          <w:lang w:eastAsia="zh-CN"/>
        </w:rPr>
        <w:t>，如乙方人员不能按照要求履行服务的，甲方有权向乙方提出纠正。</w:t>
      </w:r>
    </w:p>
    <w:p w14:paraId="6F503975">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480" w:firstLineChars="200"/>
        <w:textAlignment w:val="baseline"/>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6、乙方员工有下列行为的，甲方有权无条件要求乙方立即更换，</w:t>
      </w:r>
      <w:r>
        <w:rPr>
          <w:rFonts w:hint="eastAsia" w:ascii="宋体" w:hAnsi="宋体" w:eastAsia="宋体" w:cs="宋体"/>
          <w:sz w:val="24"/>
          <w:szCs w:val="24"/>
        </w:rPr>
        <w:t>乙方应在8小时内作出响应，在不影响工作的前提下，</w:t>
      </w:r>
      <w:r>
        <w:rPr>
          <w:rFonts w:hint="eastAsia" w:ascii="宋体" w:hAnsi="宋体" w:eastAsia="宋体" w:cs="宋体"/>
          <w:sz w:val="24"/>
          <w:szCs w:val="24"/>
          <w:lang w:val="en-US" w:eastAsia="zh-CN"/>
        </w:rPr>
        <w:t>24小时</w:t>
      </w:r>
      <w:r>
        <w:rPr>
          <w:rFonts w:hint="eastAsia" w:ascii="宋体" w:hAnsi="宋体" w:eastAsia="宋体" w:cs="宋体"/>
          <w:sz w:val="24"/>
          <w:szCs w:val="24"/>
        </w:rPr>
        <w:t>内补充人员到位</w:t>
      </w:r>
      <w:r>
        <w:rPr>
          <w:rFonts w:hint="eastAsia" w:ascii="宋体" w:hAnsi="宋体" w:eastAsia="宋体" w:cs="宋体"/>
          <w:sz w:val="24"/>
          <w:szCs w:val="24"/>
          <w:lang w:val="en-US" w:eastAsia="zh-CN"/>
        </w:rPr>
        <w:t>：</w:t>
      </w:r>
    </w:p>
    <w:p w14:paraId="14F45E44">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480" w:firstLineChars="200"/>
        <w:textAlignment w:val="baseline"/>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①乙方员工违反操作规程，造成所负责的工作不能正常运行，或不能保证工作质量的； </w:t>
      </w:r>
    </w:p>
    <w:p w14:paraId="087B168C">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480" w:firstLineChars="200"/>
        <w:textAlignment w:val="baseline"/>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②乙方员工严重违反岗位职责和劳动纪律的； </w:t>
      </w:r>
    </w:p>
    <w:p w14:paraId="3EFBB54D">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480" w:firstLineChars="200"/>
        <w:textAlignment w:val="baseline"/>
        <w:rPr>
          <w:rFonts w:hint="eastAsia" w:ascii="宋体" w:hAnsi="宋体" w:eastAsia="宋体" w:cs="宋体"/>
          <w:sz w:val="24"/>
          <w:szCs w:val="24"/>
          <w:lang w:eastAsia="zh-CN"/>
        </w:rPr>
      </w:pPr>
      <w:r>
        <w:rPr>
          <w:rFonts w:hint="eastAsia" w:ascii="宋体" w:hAnsi="宋体" w:eastAsia="宋体" w:cs="宋体"/>
          <w:sz w:val="24"/>
          <w:szCs w:val="24"/>
          <w:lang w:val="en-US" w:eastAsia="zh-CN"/>
        </w:rPr>
        <w:t>③乙方员工不能提供真实有效的身份证明的，或提供虚假的身份证明的；</w:t>
      </w:r>
      <w:r>
        <w:rPr>
          <w:rFonts w:hint="eastAsia" w:ascii="宋体" w:hAnsi="宋体" w:eastAsia="宋体" w:cs="宋体"/>
          <w:sz w:val="24"/>
          <w:szCs w:val="24"/>
        </w:rPr>
        <w:t>乙方外包人员违反甲方岗位要求及工作纪律，受到群众投诉、媒体曝光并造成不良影响的，甲方可提请乙方无条件更换外包人员</w:t>
      </w:r>
      <w:r>
        <w:rPr>
          <w:rFonts w:hint="eastAsia" w:ascii="宋体" w:hAnsi="宋体" w:eastAsia="宋体" w:cs="宋体"/>
          <w:sz w:val="24"/>
          <w:szCs w:val="24"/>
          <w:lang w:eastAsia="zh-CN"/>
        </w:rPr>
        <w:t>。</w:t>
      </w:r>
    </w:p>
    <w:p w14:paraId="510CF818">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lang w:val="en-US" w:eastAsia="zh-CN"/>
        </w:rPr>
        <w:t>7</w:t>
      </w:r>
      <w:r>
        <w:rPr>
          <w:rFonts w:hint="eastAsia" w:ascii="宋体" w:hAnsi="宋体" w:eastAsia="宋体" w:cs="宋体"/>
          <w:sz w:val="24"/>
          <w:szCs w:val="24"/>
          <w:lang w:eastAsia="zh-CN"/>
        </w:rPr>
        <w:t>、</w:t>
      </w:r>
      <w:r>
        <w:rPr>
          <w:rFonts w:hint="eastAsia" w:ascii="宋体" w:hAnsi="宋体" w:eastAsia="宋体" w:cs="宋体"/>
          <w:sz w:val="24"/>
          <w:szCs w:val="24"/>
        </w:rPr>
        <w:t>乙方在服务期间出现重大失误的，甲方有权终止协议，并向乙方追索因失误造成的相关损失。</w:t>
      </w:r>
    </w:p>
    <w:p w14:paraId="6385E75C">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480" w:firstLineChars="200"/>
        <w:textAlignment w:val="baseline"/>
        <w:outlineLvl w:val="2"/>
        <w:rPr>
          <w:rFonts w:hint="eastAsia" w:ascii="宋体" w:hAnsi="宋体" w:eastAsia="宋体" w:cs="宋体"/>
          <w:sz w:val="24"/>
          <w:szCs w:val="24"/>
        </w:rPr>
      </w:pPr>
      <w:bookmarkStart w:id="4" w:name="_Toc4688"/>
      <w:bookmarkStart w:id="5" w:name="_Toc18844"/>
      <w:r>
        <w:rPr>
          <w:rFonts w:hint="eastAsia" w:ascii="宋体" w:hAnsi="宋体" w:eastAsia="宋体" w:cs="宋体"/>
          <w:sz w:val="24"/>
          <w:szCs w:val="24"/>
        </w:rPr>
        <w:t>(二)乙方的权利和义务</w:t>
      </w:r>
      <w:bookmarkEnd w:id="4"/>
      <w:bookmarkEnd w:id="5"/>
    </w:p>
    <w:p w14:paraId="1FFC02D5">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1、根据本合同约定，乙方应按甲方需求岗位安排外包人员，并保持外包人员的相对稳定</w:t>
      </w:r>
      <w:r>
        <w:rPr>
          <w:rFonts w:hint="eastAsia" w:ascii="宋体" w:hAnsi="宋体" w:eastAsia="宋体" w:cs="宋体"/>
          <w:sz w:val="24"/>
          <w:szCs w:val="24"/>
          <w:lang w:eastAsia="zh-CN"/>
        </w:rPr>
        <w:t>；</w:t>
      </w:r>
      <w:r>
        <w:rPr>
          <w:rFonts w:hint="eastAsia" w:ascii="宋体" w:hAnsi="宋体" w:eastAsia="宋体" w:cs="宋体"/>
          <w:sz w:val="24"/>
          <w:szCs w:val="24"/>
        </w:rPr>
        <w:t>外包人员应按照甲方要求的工作时间、工作内容、工作规范开展工作。</w:t>
      </w:r>
    </w:p>
    <w:p w14:paraId="24BB26B4">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2</w:t>
      </w:r>
      <w:r>
        <w:rPr>
          <w:rFonts w:hint="eastAsia" w:ascii="宋体" w:hAnsi="宋体" w:eastAsia="宋体" w:cs="宋体"/>
          <w:sz w:val="24"/>
          <w:szCs w:val="24"/>
          <w:lang w:eastAsia="zh-CN"/>
        </w:rPr>
        <w:t>、</w:t>
      </w:r>
      <w:r>
        <w:rPr>
          <w:rFonts w:hint="eastAsia" w:ascii="宋体" w:hAnsi="宋体" w:eastAsia="宋体" w:cs="宋体"/>
          <w:sz w:val="24"/>
          <w:szCs w:val="24"/>
        </w:rPr>
        <w:t>乙方根据国家《劳动合同法》等规定与外包人员建立劳动关系</w:t>
      </w:r>
      <w:r>
        <w:rPr>
          <w:rFonts w:hint="eastAsia" w:ascii="宋体" w:hAnsi="宋体" w:eastAsia="宋体" w:cs="宋体"/>
          <w:sz w:val="24"/>
          <w:szCs w:val="24"/>
          <w:lang w:val="en-US" w:eastAsia="zh-CN"/>
        </w:rPr>
        <w:t>并签订《劳动合同》</w:t>
      </w:r>
      <w:r>
        <w:rPr>
          <w:rFonts w:hint="eastAsia" w:ascii="宋体" w:hAnsi="宋体" w:eastAsia="宋体" w:cs="宋体"/>
          <w:sz w:val="24"/>
          <w:szCs w:val="24"/>
        </w:rPr>
        <w:t>，按时支付劳动报酬及社会保险，同时为外包人员办理用工登记手续</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对外包人员承担用人单位责任</w:t>
      </w:r>
      <w:r>
        <w:rPr>
          <w:rFonts w:hint="eastAsia" w:ascii="宋体" w:hAnsi="宋体" w:eastAsia="宋体" w:cs="宋体"/>
          <w:sz w:val="24"/>
          <w:szCs w:val="24"/>
        </w:rPr>
        <w:t>。</w:t>
      </w:r>
    </w:p>
    <w:p w14:paraId="685FEBF6">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3、乙方根据甲方委托事项及要求进行外包人员招聘、岗位培训、服务标准</w:t>
      </w:r>
      <w:r>
        <w:rPr>
          <w:rFonts w:hint="eastAsia" w:ascii="宋体" w:hAnsi="宋体" w:eastAsia="宋体" w:cs="宋体"/>
          <w:sz w:val="24"/>
          <w:szCs w:val="24"/>
          <w:lang w:eastAsia="zh-CN"/>
        </w:rPr>
        <w:t>、</w:t>
      </w:r>
      <w:r>
        <w:rPr>
          <w:rFonts w:hint="eastAsia" w:ascii="宋体" w:hAnsi="宋体" w:eastAsia="宋体" w:cs="宋体"/>
          <w:sz w:val="24"/>
          <w:szCs w:val="24"/>
        </w:rPr>
        <w:t>目标管理、廉政教育、安全生产教育，同时做好外包人员心理辅导、团队建设、档案管理等工作。</w:t>
      </w:r>
    </w:p>
    <w:p w14:paraId="3537711C">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4、乙方应根据甲方的要求，建立并完善内部考核管理制度。</w:t>
      </w:r>
    </w:p>
    <w:p w14:paraId="79B8E01D">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5</w:t>
      </w:r>
      <w:r>
        <w:rPr>
          <w:rFonts w:hint="eastAsia" w:ascii="宋体" w:hAnsi="宋体" w:eastAsia="宋体" w:cs="宋体"/>
          <w:sz w:val="24"/>
          <w:szCs w:val="24"/>
          <w:lang w:eastAsia="zh-CN"/>
        </w:rPr>
        <w:t>、</w:t>
      </w:r>
      <w:r>
        <w:rPr>
          <w:rFonts w:hint="eastAsia" w:ascii="宋体" w:hAnsi="宋体" w:eastAsia="宋体" w:cs="宋体"/>
          <w:sz w:val="24"/>
          <w:szCs w:val="24"/>
        </w:rPr>
        <w:t>乙方</w:t>
      </w:r>
      <w:r>
        <w:rPr>
          <w:rFonts w:hint="eastAsia" w:ascii="宋体" w:hAnsi="宋体" w:eastAsia="宋体" w:cs="宋体"/>
          <w:sz w:val="24"/>
          <w:szCs w:val="24"/>
          <w:lang w:eastAsia="zh-CN"/>
        </w:rPr>
        <w:t>不得随意更换外包人员，如需更换的，则必须征得甲方的同意，经试用符合要求方可更换。</w:t>
      </w:r>
    </w:p>
    <w:p w14:paraId="1FA76C19">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6</w:t>
      </w:r>
      <w:r>
        <w:rPr>
          <w:rFonts w:hint="eastAsia" w:ascii="宋体" w:hAnsi="宋体" w:eastAsia="宋体" w:cs="宋体"/>
          <w:sz w:val="24"/>
          <w:szCs w:val="24"/>
          <w:lang w:eastAsia="zh-CN"/>
        </w:rPr>
        <w:t>、</w:t>
      </w:r>
      <w:r>
        <w:rPr>
          <w:rFonts w:hint="eastAsia" w:ascii="宋体" w:hAnsi="宋体" w:eastAsia="宋体" w:cs="宋体"/>
          <w:sz w:val="24"/>
          <w:szCs w:val="24"/>
        </w:rPr>
        <w:t>乙方负责处理外包人员的劳动仲裁、诉讼等事宜。</w:t>
      </w:r>
    </w:p>
    <w:p w14:paraId="28AE3F94">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7、乙方外包人员在工作期间因孕育、患病或非因工受伤，或死亡，或发生工伤事故的，乙方应当严格按照法律法规的规定履行好用人单位的主体责任，不得作出损害员工利益的行为，由此原因造成服务人员空缺，乙方</w:t>
      </w:r>
      <w:r>
        <w:rPr>
          <w:rFonts w:hint="eastAsia" w:ascii="宋体" w:hAnsi="宋体" w:eastAsia="宋体" w:cs="宋体"/>
          <w:sz w:val="24"/>
          <w:szCs w:val="24"/>
          <w:lang w:eastAsia="zh-CN"/>
        </w:rPr>
        <w:t>应于</w:t>
      </w:r>
      <w:r>
        <w:rPr>
          <w:rFonts w:hint="eastAsia" w:ascii="宋体" w:hAnsi="宋体" w:eastAsia="宋体" w:cs="宋体"/>
          <w:sz w:val="24"/>
          <w:szCs w:val="24"/>
          <w:lang w:val="en-US" w:eastAsia="zh-CN"/>
        </w:rPr>
        <w:t>24小时内</w:t>
      </w:r>
      <w:r>
        <w:rPr>
          <w:rFonts w:hint="eastAsia" w:ascii="宋体" w:hAnsi="宋体" w:eastAsia="宋体" w:cs="宋体"/>
          <w:sz w:val="24"/>
          <w:szCs w:val="24"/>
        </w:rPr>
        <w:t>补充空缺人员。</w:t>
      </w:r>
    </w:p>
    <w:p w14:paraId="7C65C249">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8、乙方员工上岗前，需向甲方提供一个月内的常规体检报告，不得选派有基础病症或者健康风险的员工，如不提供或不符合身体健康条件的，甲方有权拒绝使用。</w:t>
      </w:r>
    </w:p>
    <w:p w14:paraId="66CEC7D9">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9、在服务期间，乙方及其外包人员需保证所使用设施设备的完好、完整，若由于操作或使用不当造成设备损坏或丢失，须原价赔偿。</w:t>
      </w:r>
    </w:p>
    <w:p w14:paraId="07F1C8BF">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480" w:firstLineChars="200"/>
        <w:textAlignment w:val="baseline"/>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10、乙方劳务人员因故意或过失等原因造成自身损害或者第三人损害的，所有责任由乙方承担，如甲方因此陷入诉讼，乙方应全额赔偿甲方的损失，包括但不限于律师费、诉讼费、向第三人的赔偿金等。</w:t>
      </w:r>
    </w:p>
    <w:p w14:paraId="3C3A50F9">
      <w:pPr>
        <w:spacing w:line="360" w:lineRule="auto"/>
        <w:ind w:firstLine="480" w:firstLineChars="200"/>
        <w:rPr>
          <w:rFonts w:hint="default"/>
          <w:lang w:val="en-US" w:eastAsia="zh-CN"/>
        </w:rPr>
      </w:pPr>
      <w:r>
        <w:rPr>
          <w:rFonts w:hint="eastAsia" w:ascii="宋体" w:hAnsi="宋体" w:eastAsia="宋体" w:cs="宋体"/>
          <w:sz w:val="24"/>
          <w:szCs w:val="24"/>
          <w:lang w:val="en-US" w:eastAsia="zh-CN"/>
        </w:rPr>
        <w:t>11、</w:t>
      </w:r>
      <w:r>
        <w:rPr>
          <w:rFonts w:hint="eastAsia" w:ascii="宋体" w:hAnsi="宋体" w:eastAsia="宋体" w:cs="宋体"/>
          <w:sz w:val="24"/>
          <w:szCs w:val="24"/>
        </w:rPr>
        <w:t>乙方</w:t>
      </w:r>
      <w:r>
        <w:rPr>
          <w:rFonts w:hint="eastAsia" w:ascii="宋体" w:hAnsi="宋体" w:eastAsia="宋体" w:cs="宋体"/>
          <w:sz w:val="24"/>
          <w:szCs w:val="24"/>
          <w:lang w:val="en-US" w:eastAsia="zh-CN"/>
        </w:rPr>
        <w:t>承诺</w:t>
      </w:r>
      <w:r>
        <w:rPr>
          <w:rFonts w:hint="eastAsia" w:ascii="宋体" w:hAnsi="宋体" w:eastAsia="宋体" w:cs="宋体"/>
          <w:sz w:val="24"/>
          <w:szCs w:val="24"/>
        </w:rPr>
        <w:t>具有履行本合同的法定资质，</w:t>
      </w:r>
      <w:r>
        <w:rPr>
          <w:rFonts w:hint="eastAsia" w:ascii="宋体" w:hAnsi="宋体" w:eastAsia="宋体" w:cs="宋体"/>
          <w:sz w:val="24"/>
          <w:szCs w:val="24"/>
          <w:lang w:val="en-US" w:eastAsia="zh-CN"/>
        </w:rPr>
        <w:t>并向</w:t>
      </w:r>
      <w:r>
        <w:rPr>
          <w:rFonts w:hint="eastAsia" w:ascii="宋体" w:hAnsi="宋体" w:eastAsia="宋体" w:cs="宋体"/>
          <w:sz w:val="24"/>
          <w:szCs w:val="24"/>
        </w:rPr>
        <w:t>甲方</w:t>
      </w:r>
      <w:r>
        <w:rPr>
          <w:rFonts w:hint="eastAsia" w:ascii="宋体" w:hAnsi="宋体" w:eastAsia="宋体" w:cs="宋体"/>
          <w:sz w:val="24"/>
          <w:szCs w:val="24"/>
          <w:lang w:val="en-US" w:eastAsia="zh-CN"/>
        </w:rPr>
        <w:t>提供相关业务</w:t>
      </w:r>
      <w:r>
        <w:rPr>
          <w:rFonts w:hint="eastAsia" w:ascii="宋体" w:hAnsi="宋体" w:eastAsia="宋体" w:cs="宋体"/>
          <w:sz w:val="24"/>
          <w:szCs w:val="24"/>
        </w:rPr>
        <w:t>资质证明的原件及复印件</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确保资质文件真实合法有效</w:t>
      </w:r>
      <w:r>
        <w:rPr>
          <w:rFonts w:hint="eastAsia" w:ascii="宋体" w:hAnsi="宋体" w:eastAsia="宋体" w:cs="宋体"/>
          <w:sz w:val="24"/>
          <w:szCs w:val="24"/>
        </w:rPr>
        <w:t>。</w:t>
      </w:r>
    </w:p>
    <w:p w14:paraId="017AB8BE">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482" w:firstLineChars="200"/>
        <w:textAlignment w:val="baseline"/>
        <w:rPr>
          <w:rFonts w:hint="eastAsia" w:ascii="宋体" w:hAnsi="宋体" w:eastAsia="宋体" w:cs="宋体"/>
          <w:b/>
          <w:bCs/>
          <w:sz w:val="24"/>
          <w:szCs w:val="24"/>
        </w:rPr>
      </w:pPr>
      <w:r>
        <w:rPr>
          <w:rFonts w:hint="eastAsia" w:ascii="宋体" w:hAnsi="宋体" w:eastAsia="宋体" w:cs="宋体"/>
          <w:b/>
          <w:bCs/>
          <w:sz w:val="24"/>
          <w:szCs w:val="24"/>
        </w:rPr>
        <w:t>五、合同变更与终止</w:t>
      </w:r>
    </w:p>
    <w:p w14:paraId="217E7A34">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1、合同的变更与提前终止必须采用书面形式。出现下列事项之一的，终止合同：</w:t>
      </w:r>
    </w:p>
    <w:p w14:paraId="74AB5E2A">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80" w:firstLineChars="200"/>
        <w:textAlignment w:val="baseline"/>
        <w:rPr>
          <w:rFonts w:hint="eastAsia" w:ascii="宋体" w:hAnsi="宋体" w:eastAsia="宋体" w:cs="宋体"/>
          <w:sz w:val="24"/>
          <w:szCs w:val="24"/>
          <w:lang w:eastAsia="zh-CN"/>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1</w:t>
      </w:r>
      <w:r>
        <w:rPr>
          <w:rFonts w:hint="eastAsia" w:ascii="宋体" w:hAnsi="宋体" w:eastAsia="宋体" w:cs="宋体"/>
          <w:sz w:val="24"/>
          <w:szCs w:val="24"/>
          <w:lang w:eastAsia="zh-CN"/>
        </w:rPr>
        <w:t>）</w:t>
      </w:r>
      <w:r>
        <w:rPr>
          <w:rFonts w:hint="eastAsia" w:ascii="宋体" w:hAnsi="宋体" w:eastAsia="宋体" w:cs="宋体"/>
          <w:sz w:val="24"/>
          <w:szCs w:val="24"/>
        </w:rPr>
        <w:t>乙方未能履行国家法律法规规定的应尽义务，被有关机关处罚或公示的</w:t>
      </w:r>
      <w:r>
        <w:rPr>
          <w:rFonts w:hint="eastAsia" w:ascii="宋体" w:hAnsi="宋体" w:eastAsia="宋体" w:cs="宋体"/>
          <w:sz w:val="24"/>
          <w:szCs w:val="24"/>
          <w:lang w:eastAsia="zh-CN"/>
        </w:rPr>
        <w:t>；</w:t>
      </w:r>
    </w:p>
    <w:p w14:paraId="7369AA96">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2</w:t>
      </w:r>
      <w:r>
        <w:rPr>
          <w:rFonts w:hint="eastAsia" w:ascii="宋体" w:hAnsi="宋体" w:eastAsia="宋体" w:cs="宋体"/>
          <w:sz w:val="24"/>
          <w:szCs w:val="24"/>
          <w:lang w:eastAsia="zh-CN"/>
        </w:rPr>
        <w:t>）</w:t>
      </w:r>
      <w:r>
        <w:rPr>
          <w:rFonts w:hint="eastAsia" w:ascii="宋体" w:hAnsi="宋体" w:eastAsia="宋体" w:cs="宋体"/>
          <w:sz w:val="24"/>
          <w:szCs w:val="24"/>
        </w:rPr>
        <w:t>乙方被列入诚信黑名单的；</w:t>
      </w:r>
    </w:p>
    <w:p w14:paraId="7979994C">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3</w:t>
      </w:r>
      <w:r>
        <w:rPr>
          <w:rFonts w:hint="eastAsia" w:ascii="宋体" w:hAnsi="宋体" w:eastAsia="宋体" w:cs="宋体"/>
          <w:sz w:val="24"/>
          <w:szCs w:val="24"/>
          <w:lang w:eastAsia="zh-CN"/>
        </w:rPr>
        <w:t>）</w:t>
      </w:r>
      <w:r>
        <w:rPr>
          <w:rFonts w:hint="eastAsia" w:ascii="宋体" w:hAnsi="宋体" w:eastAsia="宋体" w:cs="宋体"/>
          <w:sz w:val="24"/>
          <w:szCs w:val="24"/>
        </w:rPr>
        <w:t>乙方及其外包人员在本合同执行期间出现重大失误，直接导致甲方名誉</w:t>
      </w:r>
      <w:r>
        <w:rPr>
          <w:rFonts w:hint="eastAsia" w:ascii="宋体" w:hAnsi="宋体" w:eastAsia="宋体" w:cs="宋体"/>
          <w:sz w:val="24"/>
          <w:szCs w:val="24"/>
          <w:lang w:eastAsia="zh-CN"/>
        </w:rPr>
        <w:t>、</w:t>
      </w:r>
      <w:r>
        <w:rPr>
          <w:rFonts w:hint="eastAsia" w:ascii="宋体" w:hAnsi="宋体" w:eastAsia="宋体" w:cs="宋体"/>
          <w:sz w:val="24"/>
          <w:szCs w:val="24"/>
        </w:rPr>
        <w:t>财产</w:t>
      </w:r>
      <w:r>
        <w:rPr>
          <w:rFonts w:hint="eastAsia" w:ascii="宋体" w:hAnsi="宋体" w:eastAsia="宋体" w:cs="宋体"/>
          <w:sz w:val="24"/>
          <w:szCs w:val="24"/>
          <w:lang w:eastAsia="zh-CN"/>
        </w:rPr>
        <w:t>、</w:t>
      </w:r>
      <w:r>
        <w:rPr>
          <w:rFonts w:hint="eastAsia" w:ascii="宋体" w:hAnsi="宋体" w:eastAsia="宋体" w:cs="宋体"/>
          <w:sz w:val="24"/>
          <w:szCs w:val="24"/>
        </w:rPr>
        <w:t>资产或第三方权益受到损失或侵害的</w:t>
      </w:r>
      <w:r>
        <w:rPr>
          <w:rFonts w:hint="eastAsia" w:ascii="宋体" w:hAnsi="宋体" w:eastAsia="宋体" w:cs="宋体"/>
          <w:sz w:val="24"/>
          <w:szCs w:val="24"/>
          <w:lang w:eastAsia="zh-CN"/>
        </w:rPr>
        <w:t>；</w:t>
      </w:r>
    </w:p>
    <w:p w14:paraId="1C20D8A6">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480" w:firstLineChars="200"/>
        <w:textAlignment w:val="baseline"/>
        <w:rPr>
          <w:rFonts w:hint="eastAsia" w:ascii="宋体" w:hAnsi="宋体" w:eastAsia="宋体" w:cs="宋体"/>
          <w:sz w:val="24"/>
          <w:szCs w:val="24"/>
          <w:lang w:eastAsia="zh-CN"/>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4</w:t>
      </w:r>
      <w:r>
        <w:rPr>
          <w:rFonts w:hint="eastAsia" w:ascii="宋体" w:hAnsi="宋体" w:eastAsia="宋体" w:cs="宋体"/>
          <w:sz w:val="24"/>
          <w:szCs w:val="24"/>
          <w:lang w:eastAsia="zh-CN"/>
        </w:rPr>
        <w:t>）一年内乙方有2次(含)以上考评为不合格的。</w:t>
      </w:r>
    </w:p>
    <w:p w14:paraId="40056B89">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lang w:val="en-US" w:eastAsia="zh-CN"/>
        </w:rPr>
        <w:t>乙方有以上情形的，甲方有权终止合同</w:t>
      </w:r>
      <w:r>
        <w:rPr>
          <w:rFonts w:hint="eastAsia" w:ascii="宋体" w:hAnsi="宋体" w:eastAsia="宋体" w:cs="宋体"/>
          <w:sz w:val="24"/>
          <w:szCs w:val="24"/>
        </w:rPr>
        <w:t>，</w:t>
      </w:r>
      <w:r>
        <w:rPr>
          <w:rFonts w:hint="eastAsia" w:ascii="宋体" w:hAnsi="宋体" w:eastAsia="宋体" w:cs="宋体"/>
          <w:sz w:val="24"/>
          <w:szCs w:val="24"/>
          <w:lang w:val="en-US" w:eastAsia="zh-CN"/>
        </w:rPr>
        <w:t>乙方</w:t>
      </w:r>
      <w:r>
        <w:rPr>
          <w:rFonts w:hint="eastAsia" w:ascii="宋体" w:hAnsi="宋体" w:eastAsia="宋体" w:cs="宋体"/>
          <w:sz w:val="24"/>
          <w:szCs w:val="24"/>
        </w:rPr>
        <w:t>给甲方</w:t>
      </w:r>
      <w:r>
        <w:rPr>
          <w:rFonts w:hint="eastAsia" w:ascii="宋体" w:hAnsi="宋体" w:eastAsia="宋体" w:cs="宋体"/>
          <w:sz w:val="24"/>
          <w:szCs w:val="24"/>
          <w:lang w:val="en-US" w:eastAsia="zh-CN"/>
        </w:rPr>
        <w:t>或</w:t>
      </w:r>
      <w:r>
        <w:rPr>
          <w:rFonts w:hint="eastAsia" w:ascii="宋体" w:hAnsi="宋体" w:eastAsia="宋体" w:cs="宋体"/>
          <w:sz w:val="24"/>
          <w:szCs w:val="24"/>
        </w:rPr>
        <w:t>第三方造成损害的，</w:t>
      </w:r>
      <w:r>
        <w:rPr>
          <w:rFonts w:hint="eastAsia" w:ascii="宋体" w:hAnsi="宋体" w:eastAsia="宋体" w:cs="宋体"/>
          <w:sz w:val="24"/>
          <w:szCs w:val="24"/>
          <w:lang w:val="en-US" w:eastAsia="zh-CN"/>
        </w:rPr>
        <w:t>应承担</w:t>
      </w:r>
      <w:r>
        <w:rPr>
          <w:rFonts w:hint="eastAsia" w:ascii="宋体" w:hAnsi="宋体" w:eastAsia="宋体" w:cs="宋体"/>
          <w:sz w:val="24"/>
          <w:szCs w:val="24"/>
        </w:rPr>
        <w:t>赔偿</w:t>
      </w:r>
      <w:r>
        <w:rPr>
          <w:rFonts w:hint="eastAsia" w:ascii="宋体" w:hAnsi="宋体" w:eastAsia="宋体" w:cs="宋体"/>
          <w:sz w:val="24"/>
          <w:szCs w:val="24"/>
          <w:lang w:val="en-US" w:eastAsia="zh-CN"/>
        </w:rPr>
        <w:t>责任</w:t>
      </w:r>
      <w:r>
        <w:rPr>
          <w:rFonts w:hint="eastAsia" w:ascii="宋体" w:hAnsi="宋体" w:eastAsia="宋体" w:cs="宋体"/>
          <w:sz w:val="24"/>
          <w:szCs w:val="24"/>
        </w:rPr>
        <w:t>。</w:t>
      </w:r>
    </w:p>
    <w:p w14:paraId="298842CC">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480" w:firstLineChars="200"/>
        <w:textAlignment w:val="baseline"/>
        <w:outlineLvl w:val="1"/>
        <w:rPr>
          <w:rFonts w:hint="eastAsia" w:ascii="宋体" w:hAnsi="宋体" w:eastAsia="宋体" w:cs="宋体"/>
          <w:sz w:val="24"/>
          <w:szCs w:val="24"/>
        </w:rPr>
      </w:pPr>
      <w:bookmarkStart w:id="6" w:name="_Toc31215"/>
      <w:r>
        <w:rPr>
          <w:rFonts w:hint="eastAsia" w:ascii="宋体" w:hAnsi="宋体" w:eastAsia="宋体" w:cs="宋体"/>
          <w:sz w:val="24"/>
          <w:szCs w:val="24"/>
        </w:rPr>
        <w:t>2、在合同履行过程中如遇不可抗拒的因素，双方协商解决。</w:t>
      </w:r>
      <w:bookmarkEnd w:id="6"/>
    </w:p>
    <w:p w14:paraId="723B689C">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3、甲乙双方不得无故变更、终止合同，若遇特殊原因需变更或终止协议，应提前三个月书面通知对方，并协商解决。</w:t>
      </w:r>
    </w:p>
    <w:p w14:paraId="4F6FF15E">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482" w:firstLineChars="200"/>
        <w:textAlignment w:val="baseline"/>
        <w:outlineLvl w:val="2"/>
        <w:rPr>
          <w:rFonts w:hint="eastAsia" w:ascii="宋体" w:hAnsi="宋体" w:eastAsia="宋体" w:cs="宋体"/>
          <w:b/>
          <w:bCs/>
          <w:sz w:val="24"/>
          <w:szCs w:val="24"/>
          <w:lang w:eastAsia="zh-CN"/>
        </w:rPr>
      </w:pPr>
      <w:bookmarkStart w:id="7" w:name="_Toc24445"/>
      <w:r>
        <w:rPr>
          <w:rFonts w:hint="eastAsia" w:ascii="宋体" w:hAnsi="宋体" w:eastAsia="宋体" w:cs="宋体"/>
          <w:b/>
          <w:bCs/>
          <w:sz w:val="24"/>
          <w:szCs w:val="24"/>
        </w:rPr>
        <w:t>六</w:t>
      </w:r>
      <w:r>
        <w:rPr>
          <w:rFonts w:hint="eastAsia" w:ascii="宋体" w:hAnsi="宋体" w:eastAsia="宋体" w:cs="宋体"/>
          <w:b/>
          <w:bCs/>
          <w:sz w:val="24"/>
          <w:szCs w:val="24"/>
          <w:lang w:eastAsia="zh-CN"/>
        </w:rPr>
        <w:t>、违约责任</w:t>
      </w:r>
    </w:p>
    <w:p w14:paraId="6CFDC15C">
      <w:pPr>
        <w:widowControl w:val="0"/>
        <w:kinsoku/>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lang w:val="en-US" w:eastAsia="zh-CN"/>
        </w:rPr>
        <w:t>1、</w:t>
      </w:r>
      <w:r>
        <w:rPr>
          <w:rFonts w:hint="eastAsia" w:ascii="宋体" w:hAnsi="宋体" w:eastAsia="宋体" w:cs="宋体"/>
          <w:sz w:val="24"/>
          <w:szCs w:val="24"/>
        </w:rPr>
        <w:t>双方违反本协议所约定的义务的，应向对方承担违约责任，造成对方损失的，还应赔偿损失。</w:t>
      </w:r>
    </w:p>
    <w:p w14:paraId="0926DBF5">
      <w:pPr>
        <w:widowControl w:val="0"/>
        <w:kinsoku/>
        <w:spacing w:line="360" w:lineRule="auto"/>
        <w:ind w:firstLine="480" w:firstLineChars="200"/>
        <w:rPr>
          <w:rFonts w:hint="eastAsia" w:ascii="宋体" w:hAnsi="宋体" w:eastAsia="宋体" w:cs="宋体"/>
          <w:sz w:val="24"/>
          <w:szCs w:val="24"/>
          <w:lang w:eastAsia="zh-CN"/>
        </w:rPr>
      </w:pPr>
      <w:r>
        <w:rPr>
          <w:rFonts w:hint="eastAsia" w:ascii="宋体" w:hAnsi="宋体" w:eastAsia="宋体" w:cs="宋体"/>
          <w:sz w:val="24"/>
          <w:szCs w:val="24"/>
          <w:lang w:val="en-US" w:eastAsia="zh-CN"/>
        </w:rPr>
        <w:t>2、乙方</w:t>
      </w:r>
      <w:r>
        <w:rPr>
          <w:rFonts w:hint="eastAsia" w:ascii="宋体" w:hAnsi="宋体" w:eastAsia="宋体" w:cs="宋体"/>
          <w:sz w:val="24"/>
          <w:szCs w:val="24"/>
          <w:lang w:eastAsia="zh-CN"/>
        </w:rPr>
        <w:t>未按期提供服务的，应按照合同价款总额每日百分之一向甲方支付违约金，逾期或未提供服务超过约定日期十个工作日的，甲方可解除本合同。</w:t>
      </w:r>
    </w:p>
    <w:p w14:paraId="4C01A272">
      <w:pPr>
        <w:widowControl w:val="0"/>
        <w:kinsoku/>
        <w:spacing w:line="360" w:lineRule="auto"/>
        <w:ind w:firstLine="480" w:firstLineChars="200"/>
        <w:rPr>
          <w:rFonts w:hint="eastAsia" w:ascii="宋体" w:hAnsi="宋体" w:eastAsia="宋体" w:cs="宋体"/>
          <w:sz w:val="24"/>
          <w:szCs w:val="24"/>
          <w:lang w:eastAsia="zh-CN"/>
        </w:rPr>
      </w:pPr>
      <w:r>
        <w:rPr>
          <w:rFonts w:hint="eastAsia" w:ascii="宋体" w:hAnsi="宋体" w:eastAsia="宋体" w:cs="宋体"/>
          <w:sz w:val="24"/>
          <w:szCs w:val="24"/>
          <w:lang w:val="en-US" w:eastAsia="zh-CN"/>
        </w:rPr>
        <w:t>3、</w:t>
      </w:r>
      <w:r>
        <w:rPr>
          <w:rFonts w:hint="eastAsia" w:ascii="宋体" w:hAnsi="宋体" w:eastAsia="宋体" w:cs="宋体"/>
          <w:sz w:val="24"/>
          <w:szCs w:val="24"/>
          <w:lang w:eastAsia="zh-CN"/>
        </w:rPr>
        <w:t>乙方未按要求提供劳务服务或提供服务质量不达标，未在甲方要求期限内整改或整改后仍不合格的，甲方有权解除合同，并要求乙方承担本合同总金额20%的违约金，甲方因此产生损失的乙方应承担赔偿责任。</w:t>
      </w:r>
    </w:p>
    <w:p w14:paraId="2B8A20AB">
      <w:pPr>
        <w:widowControl w:val="0"/>
        <w:kinsoku/>
        <w:spacing w:line="360" w:lineRule="auto"/>
        <w:ind w:firstLine="480" w:firstLineChars="200"/>
        <w:rPr>
          <w:rFonts w:hint="eastAsia" w:ascii="宋体" w:hAnsi="宋体" w:eastAsia="宋体" w:cs="宋体"/>
          <w:sz w:val="24"/>
          <w:szCs w:val="24"/>
          <w:lang w:eastAsia="zh-CN"/>
        </w:rPr>
      </w:pPr>
      <w:r>
        <w:rPr>
          <w:rFonts w:hint="eastAsia" w:ascii="宋体" w:hAnsi="宋体" w:eastAsia="宋体" w:cs="宋体"/>
          <w:sz w:val="24"/>
          <w:szCs w:val="24"/>
          <w:lang w:val="en-US" w:eastAsia="zh-CN"/>
        </w:rPr>
        <w:t>4</w:t>
      </w:r>
      <w:r>
        <w:rPr>
          <w:rFonts w:hint="eastAsia" w:ascii="宋体" w:hAnsi="宋体" w:eastAsia="宋体" w:cs="宋体"/>
          <w:sz w:val="24"/>
          <w:szCs w:val="24"/>
          <w:lang w:eastAsia="zh-CN"/>
        </w:rPr>
        <w:t>、如乙方提供虚假资质证明材料或不具备履行本合同的合法资质的，</w:t>
      </w:r>
      <w:r>
        <w:rPr>
          <w:rFonts w:hint="eastAsia" w:ascii="宋体" w:hAnsi="宋体" w:eastAsia="宋体" w:cs="宋体"/>
          <w:sz w:val="24"/>
          <w:szCs w:val="24"/>
          <w:lang w:val="en-US" w:eastAsia="zh-CN"/>
        </w:rPr>
        <w:t>或乙方</w:t>
      </w:r>
      <w:r>
        <w:rPr>
          <w:rFonts w:hint="eastAsia" w:ascii="宋体" w:hAnsi="宋体" w:eastAsia="宋体" w:cs="宋体"/>
          <w:sz w:val="24"/>
          <w:szCs w:val="24"/>
          <w:lang w:eastAsia="zh-CN"/>
        </w:rPr>
        <w:t>未按</w:t>
      </w:r>
      <w:r>
        <w:rPr>
          <w:rFonts w:hint="eastAsia" w:ascii="宋体" w:hAnsi="宋体" w:eastAsia="宋体" w:cs="宋体"/>
          <w:sz w:val="24"/>
          <w:szCs w:val="24"/>
          <w:lang w:val="en-US" w:eastAsia="zh-CN"/>
        </w:rPr>
        <w:t>约定提供外包人员</w:t>
      </w:r>
      <w:r>
        <w:rPr>
          <w:rFonts w:hint="eastAsia" w:ascii="宋体" w:hAnsi="宋体" w:eastAsia="宋体" w:cs="宋体"/>
          <w:sz w:val="24"/>
          <w:szCs w:val="24"/>
          <w:lang w:eastAsia="zh-CN"/>
        </w:rPr>
        <w:t>的有关证明材料</w:t>
      </w:r>
      <w:r>
        <w:rPr>
          <w:rFonts w:hint="eastAsia" w:ascii="宋体" w:hAnsi="宋体" w:eastAsia="宋体" w:cs="宋体"/>
          <w:sz w:val="24"/>
          <w:szCs w:val="24"/>
          <w:lang w:val="en-US" w:eastAsia="zh-CN"/>
        </w:rPr>
        <w:t>或提供的</w:t>
      </w:r>
      <w:r>
        <w:rPr>
          <w:rFonts w:hint="eastAsia" w:ascii="宋体" w:hAnsi="宋体" w:eastAsia="宋体" w:cs="宋体"/>
          <w:sz w:val="24"/>
          <w:szCs w:val="24"/>
          <w:lang w:eastAsia="zh-CN"/>
        </w:rPr>
        <w:t>材料虚假、遗漏</w:t>
      </w:r>
      <w:r>
        <w:rPr>
          <w:rFonts w:hint="eastAsia" w:ascii="宋体" w:hAnsi="宋体" w:eastAsia="宋体" w:cs="宋体"/>
          <w:sz w:val="24"/>
          <w:szCs w:val="24"/>
          <w:lang w:val="en-US" w:eastAsia="zh-CN"/>
        </w:rPr>
        <w:t>或</w:t>
      </w:r>
      <w:r>
        <w:rPr>
          <w:rFonts w:hint="eastAsia" w:ascii="宋体" w:hAnsi="宋体" w:eastAsia="宋体" w:cs="宋体"/>
          <w:sz w:val="24"/>
          <w:szCs w:val="24"/>
          <w:lang w:eastAsia="zh-CN"/>
        </w:rPr>
        <w:t>无效的</w:t>
      </w:r>
      <w:r>
        <w:rPr>
          <w:rFonts w:hint="eastAsia" w:ascii="宋体" w:hAnsi="宋体" w:eastAsia="宋体" w:cs="宋体"/>
          <w:sz w:val="24"/>
          <w:szCs w:val="24"/>
          <w:lang w:val="en-US" w:eastAsia="zh-CN"/>
        </w:rPr>
        <w:t>，</w:t>
      </w:r>
      <w:r>
        <w:rPr>
          <w:rFonts w:hint="eastAsia" w:ascii="宋体" w:hAnsi="宋体" w:eastAsia="宋体" w:cs="宋体"/>
          <w:sz w:val="24"/>
          <w:szCs w:val="24"/>
          <w:lang w:eastAsia="zh-CN"/>
        </w:rPr>
        <w:t>甲方有权立即终止本合同，给甲方造成损失的，乙方应承担赔偿责任。</w:t>
      </w:r>
    </w:p>
    <w:p w14:paraId="79B6A6F1">
      <w:pPr>
        <w:widowControl w:val="0"/>
        <w:kinsoku/>
        <w:spacing w:line="360" w:lineRule="auto"/>
        <w:ind w:firstLine="480" w:firstLineChars="200"/>
        <w:rPr>
          <w:rFonts w:hint="eastAsia"/>
          <w:lang w:eastAsia="zh-CN"/>
        </w:rPr>
      </w:pPr>
      <w:r>
        <w:rPr>
          <w:rFonts w:hint="eastAsia" w:ascii="宋体" w:hAnsi="宋体" w:eastAsia="宋体" w:cs="宋体"/>
          <w:sz w:val="24"/>
          <w:szCs w:val="24"/>
          <w:lang w:val="en-US" w:eastAsia="zh-CN"/>
        </w:rPr>
        <w:t>5、</w:t>
      </w:r>
      <w:r>
        <w:rPr>
          <w:rFonts w:hint="eastAsia" w:ascii="宋体" w:hAnsi="宋体" w:eastAsia="宋体" w:cs="宋体"/>
          <w:sz w:val="24"/>
          <w:szCs w:val="24"/>
          <w:lang w:eastAsia="zh-CN"/>
        </w:rPr>
        <w:t>乙方应当独立承担用工责任，处理</w:t>
      </w:r>
      <w:r>
        <w:rPr>
          <w:rFonts w:hint="eastAsia" w:ascii="宋体" w:hAnsi="宋体" w:eastAsia="宋体" w:cs="宋体"/>
          <w:sz w:val="24"/>
          <w:szCs w:val="24"/>
          <w:lang w:val="en-US" w:eastAsia="zh-CN"/>
        </w:rPr>
        <w:t>劳动争议与</w:t>
      </w:r>
      <w:r>
        <w:rPr>
          <w:rFonts w:hint="eastAsia" w:ascii="宋体" w:hAnsi="宋体" w:eastAsia="宋体" w:cs="宋体"/>
          <w:sz w:val="24"/>
          <w:szCs w:val="24"/>
          <w:lang w:eastAsia="zh-CN"/>
        </w:rPr>
        <w:t>劳务纠纷。如因乙方与</w:t>
      </w:r>
      <w:r>
        <w:rPr>
          <w:rFonts w:hint="eastAsia" w:ascii="宋体" w:hAnsi="宋体" w:eastAsia="宋体" w:cs="宋体"/>
          <w:sz w:val="24"/>
          <w:szCs w:val="24"/>
          <w:lang w:val="en-US" w:eastAsia="zh-CN"/>
        </w:rPr>
        <w:t>外包人员产生争议或</w:t>
      </w:r>
      <w:r>
        <w:rPr>
          <w:rFonts w:hint="eastAsia" w:ascii="宋体" w:hAnsi="宋体" w:eastAsia="宋体" w:cs="宋体"/>
          <w:sz w:val="24"/>
          <w:szCs w:val="24"/>
          <w:lang w:eastAsia="zh-CN"/>
        </w:rPr>
        <w:t>纠纷，造成甲方损失或致使甲方承担任何责任的，乙方应当赔偿甲方因此产生的一切损失。</w:t>
      </w:r>
    </w:p>
    <w:p w14:paraId="3C3701AD">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482" w:firstLineChars="200"/>
        <w:textAlignment w:val="baseline"/>
        <w:outlineLvl w:val="2"/>
        <w:rPr>
          <w:rFonts w:hint="eastAsia" w:ascii="宋体" w:hAnsi="宋体" w:eastAsia="宋体" w:cs="宋体"/>
          <w:sz w:val="24"/>
          <w:szCs w:val="24"/>
        </w:rPr>
      </w:pPr>
      <w:r>
        <w:rPr>
          <w:rFonts w:hint="eastAsia" w:ascii="宋体" w:hAnsi="宋体" w:eastAsia="宋体" w:cs="宋体"/>
          <w:b/>
          <w:bCs/>
          <w:sz w:val="24"/>
          <w:szCs w:val="24"/>
          <w:lang w:eastAsia="zh-CN"/>
        </w:rPr>
        <w:t>七、</w:t>
      </w:r>
      <w:r>
        <w:rPr>
          <w:rFonts w:hint="eastAsia" w:ascii="宋体" w:hAnsi="宋体" w:eastAsia="宋体" w:cs="宋体"/>
          <w:b/>
          <w:bCs/>
          <w:sz w:val="24"/>
          <w:szCs w:val="24"/>
        </w:rPr>
        <w:t>保密义务</w:t>
      </w:r>
      <w:bookmarkEnd w:id="7"/>
    </w:p>
    <w:p w14:paraId="6A6DC20C">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1、合同任何一方以书面、或者电子邮件等形式提供给另一方的信息或者数据，包括：客户信息、财务数据、双方订立的合同等为保密信息。一方未经对方事先书面同意，不得以任何形式将保密信息的部分或者全部披露、许可给任何第三方。</w:t>
      </w:r>
    </w:p>
    <w:p w14:paraId="52BE65E7">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2、乙方应对外包人员进行保密教育</w:t>
      </w:r>
      <w:r>
        <w:rPr>
          <w:rFonts w:hint="eastAsia" w:ascii="宋体" w:hAnsi="宋体" w:eastAsia="宋体" w:cs="宋体"/>
          <w:sz w:val="24"/>
          <w:szCs w:val="24"/>
          <w:lang w:eastAsia="zh-CN"/>
        </w:rPr>
        <w:t>并</w:t>
      </w:r>
      <w:r>
        <w:rPr>
          <w:rFonts w:hint="eastAsia" w:ascii="宋体" w:hAnsi="宋体" w:eastAsia="宋体" w:cs="宋体"/>
          <w:sz w:val="24"/>
          <w:szCs w:val="24"/>
        </w:rPr>
        <w:t>签订《保密协议》，因外包人员或乙方有关人员违反本协议保密义务的，</w:t>
      </w:r>
      <w:r>
        <w:rPr>
          <w:rFonts w:hint="eastAsia" w:ascii="宋体" w:hAnsi="宋体" w:eastAsia="宋体" w:cs="宋体"/>
          <w:sz w:val="24"/>
          <w:szCs w:val="24"/>
          <w:lang w:val="en-US" w:eastAsia="zh-CN"/>
        </w:rPr>
        <w:t>甲方有权解除合同，乙方应当赔偿甲方因此产生的一切损失</w:t>
      </w:r>
      <w:r>
        <w:rPr>
          <w:rFonts w:hint="eastAsia" w:ascii="宋体" w:hAnsi="宋体" w:eastAsia="宋体" w:cs="宋体"/>
          <w:sz w:val="24"/>
          <w:szCs w:val="24"/>
        </w:rPr>
        <w:t>。</w:t>
      </w:r>
    </w:p>
    <w:p w14:paraId="1A152331">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480" w:firstLineChars="200"/>
        <w:textAlignment w:val="baseline"/>
        <w:outlineLvl w:val="1"/>
        <w:rPr>
          <w:rFonts w:hint="eastAsia" w:ascii="宋体" w:hAnsi="宋体" w:eastAsia="宋体" w:cs="宋体"/>
          <w:sz w:val="24"/>
          <w:szCs w:val="24"/>
        </w:rPr>
      </w:pPr>
      <w:bookmarkStart w:id="8" w:name="_Toc16451"/>
      <w:bookmarkStart w:id="9" w:name="_Toc9848"/>
      <w:r>
        <w:rPr>
          <w:rFonts w:hint="eastAsia" w:ascii="宋体" w:hAnsi="宋体" w:eastAsia="宋体" w:cs="宋体"/>
          <w:sz w:val="24"/>
          <w:szCs w:val="24"/>
        </w:rPr>
        <w:t>3、</w:t>
      </w:r>
      <w:r>
        <w:rPr>
          <w:rFonts w:hint="eastAsia" w:ascii="宋体" w:hAnsi="宋体" w:eastAsia="宋体" w:cs="宋体"/>
          <w:sz w:val="24"/>
          <w:szCs w:val="24"/>
          <w:lang w:val="en-US" w:eastAsia="zh-CN"/>
        </w:rPr>
        <w:t>保密期限为长期，乙方的</w:t>
      </w:r>
      <w:r>
        <w:rPr>
          <w:rFonts w:hint="eastAsia" w:ascii="宋体" w:hAnsi="宋体" w:eastAsia="宋体" w:cs="宋体"/>
          <w:sz w:val="24"/>
          <w:szCs w:val="24"/>
        </w:rPr>
        <w:t>保密义务不因本合同的终止而终止。</w:t>
      </w:r>
      <w:bookmarkEnd w:id="8"/>
      <w:bookmarkEnd w:id="9"/>
    </w:p>
    <w:p w14:paraId="3BD61928">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482" w:firstLineChars="200"/>
        <w:textAlignment w:val="baseline"/>
        <w:outlineLvl w:val="2"/>
        <w:rPr>
          <w:rFonts w:hint="eastAsia" w:ascii="宋体" w:hAnsi="宋体" w:eastAsia="宋体" w:cs="宋体"/>
          <w:b/>
          <w:bCs/>
          <w:sz w:val="24"/>
          <w:szCs w:val="24"/>
        </w:rPr>
      </w:pPr>
      <w:bookmarkStart w:id="10" w:name="_Toc30092"/>
      <w:bookmarkStart w:id="11" w:name="_Toc22854"/>
      <w:r>
        <w:rPr>
          <w:rFonts w:hint="eastAsia" w:ascii="宋体" w:hAnsi="宋体" w:eastAsia="宋体" w:cs="宋体"/>
          <w:b/>
          <w:bCs/>
          <w:sz w:val="24"/>
          <w:szCs w:val="24"/>
          <w:lang w:eastAsia="zh-CN"/>
        </w:rPr>
        <w:t>八</w:t>
      </w:r>
      <w:r>
        <w:rPr>
          <w:rFonts w:hint="eastAsia" w:ascii="宋体" w:hAnsi="宋体" w:eastAsia="宋体" w:cs="宋体"/>
          <w:b/>
          <w:bCs/>
          <w:sz w:val="24"/>
          <w:szCs w:val="24"/>
        </w:rPr>
        <w:t>、争议解决</w:t>
      </w:r>
      <w:bookmarkEnd w:id="10"/>
      <w:bookmarkEnd w:id="11"/>
    </w:p>
    <w:p w14:paraId="1B7CFA32">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480" w:firstLineChars="200"/>
        <w:textAlignment w:val="baseline"/>
        <w:outlineLvl w:val="1"/>
        <w:rPr>
          <w:rFonts w:hint="eastAsia" w:ascii="宋体" w:hAnsi="宋体" w:eastAsia="宋体" w:cs="宋体"/>
          <w:sz w:val="24"/>
          <w:szCs w:val="24"/>
        </w:rPr>
      </w:pPr>
      <w:bookmarkStart w:id="12" w:name="_Toc12454"/>
      <w:bookmarkStart w:id="13" w:name="_Toc27414"/>
      <w:r>
        <w:rPr>
          <w:rFonts w:hint="eastAsia" w:ascii="宋体" w:hAnsi="宋体" w:eastAsia="宋体" w:cs="宋体"/>
          <w:sz w:val="24"/>
          <w:szCs w:val="24"/>
        </w:rPr>
        <w:t>1、在本合同履行过程中发生争议，双方应当协商解决。</w:t>
      </w:r>
      <w:bookmarkEnd w:id="12"/>
      <w:bookmarkEnd w:id="13"/>
    </w:p>
    <w:p w14:paraId="13CABE8C">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2、双方不愿协商、调解解决或者协商、调解不成的，任何一方均可向甲方所在地人民法院提起诉讼。</w:t>
      </w:r>
    </w:p>
    <w:p w14:paraId="35CC19FF">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482" w:firstLineChars="200"/>
        <w:textAlignment w:val="baseline"/>
        <w:outlineLvl w:val="2"/>
        <w:rPr>
          <w:rFonts w:hint="eastAsia" w:ascii="宋体" w:hAnsi="宋体" w:eastAsia="宋体" w:cs="宋体"/>
          <w:sz w:val="24"/>
          <w:szCs w:val="24"/>
        </w:rPr>
      </w:pPr>
      <w:bookmarkStart w:id="14" w:name="_Toc13754"/>
      <w:bookmarkStart w:id="15" w:name="_Toc14171"/>
      <w:r>
        <w:rPr>
          <w:rFonts w:hint="eastAsia" w:ascii="宋体" w:hAnsi="宋体" w:eastAsia="宋体" w:cs="宋体"/>
          <w:b/>
          <w:bCs/>
          <w:sz w:val="24"/>
          <w:szCs w:val="24"/>
          <w:lang w:eastAsia="zh-CN"/>
        </w:rPr>
        <w:t>九</w:t>
      </w:r>
      <w:r>
        <w:rPr>
          <w:rFonts w:hint="eastAsia" w:ascii="宋体" w:hAnsi="宋体" w:eastAsia="宋体" w:cs="宋体"/>
          <w:b/>
          <w:bCs/>
          <w:sz w:val="24"/>
          <w:szCs w:val="24"/>
        </w:rPr>
        <w:t>、其它</w:t>
      </w:r>
      <w:bookmarkEnd w:id="14"/>
      <w:bookmarkEnd w:id="15"/>
    </w:p>
    <w:p w14:paraId="682829CD">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1、本协议一式陆份，甲乙方各执叁份</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自双方签字盖章之日起生效，具有同等法律效力。</w:t>
      </w:r>
    </w:p>
    <w:p w14:paraId="1DB0A3B5">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lang w:val="en-US" w:eastAsia="zh-CN"/>
        </w:rPr>
        <w:t>2、</w:t>
      </w:r>
      <w:r>
        <w:rPr>
          <w:rFonts w:hint="eastAsia" w:ascii="宋体" w:hAnsi="宋体" w:eastAsia="宋体" w:cs="宋体"/>
          <w:sz w:val="24"/>
          <w:szCs w:val="24"/>
        </w:rPr>
        <w:t>未经另一方书面同意，</w:t>
      </w:r>
      <w:r>
        <w:rPr>
          <w:rFonts w:hint="eastAsia" w:ascii="宋体" w:hAnsi="宋体" w:eastAsia="宋体" w:cs="宋体"/>
          <w:sz w:val="24"/>
          <w:szCs w:val="24"/>
          <w:lang w:val="en-US" w:eastAsia="zh-CN"/>
        </w:rPr>
        <w:t>任何</w:t>
      </w:r>
      <w:r>
        <w:rPr>
          <w:rFonts w:hint="eastAsia" w:ascii="宋体" w:hAnsi="宋体" w:eastAsia="宋体" w:cs="宋体"/>
          <w:sz w:val="24"/>
          <w:szCs w:val="24"/>
        </w:rPr>
        <w:t>一方不得转让本</w:t>
      </w:r>
      <w:r>
        <w:rPr>
          <w:rFonts w:hint="eastAsia" w:ascii="宋体" w:hAnsi="宋体" w:eastAsia="宋体" w:cs="宋体"/>
          <w:sz w:val="24"/>
          <w:szCs w:val="24"/>
          <w:lang w:val="en-US" w:eastAsia="zh-CN"/>
        </w:rPr>
        <w:t>合同</w:t>
      </w:r>
      <w:r>
        <w:rPr>
          <w:rFonts w:hint="eastAsia" w:ascii="宋体" w:hAnsi="宋体" w:eastAsia="宋体" w:cs="宋体"/>
          <w:sz w:val="24"/>
          <w:szCs w:val="24"/>
        </w:rPr>
        <w:t>项下任何权利和义务。</w:t>
      </w:r>
    </w:p>
    <w:p w14:paraId="5F669A39">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lang w:val="en-US" w:eastAsia="zh-CN"/>
        </w:rPr>
        <w:t>3</w:t>
      </w:r>
      <w:r>
        <w:rPr>
          <w:rFonts w:hint="eastAsia" w:ascii="宋体" w:hAnsi="宋体" w:eastAsia="宋体" w:cs="宋体"/>
          <w:sz w:val="24"/>
          <w:szCs w:val="24"/>
        </w:rPr>
        <w:t xml:space="preserve">、本合同未尽事宜，由甲乙双方通过协商可另订补充协议，与本合同具有同等效力 。 </w:t>
      </w:r>
    </w:p>
    <w:p w14:paraId="3ADF2B4F">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(以下无正文)</w:t>
      </w:r>
    </w:p>
    <w:tbl>
      <w:tblPr>
        <w:tblStyle w:val="9"/>
        <w:tblpPr w:leftFromText="180" w:rightFromText="180" w:vertAnchor="text" w:horzAnchor="page" w:tblpX="1824" w:tblpY="144"/>
        <w:tblOverlap w:val="never"/>
        <w:tblW w:w="8407" w:type="dxa"/>
        <w:tblInd w:w="0" w:type="dxa"/>
        <w:tblBorders>
          <w:top w:val="dotted" w:color="000000" w:sz="2" w:space="0"/>
          <w:left w:val="dotted" w:color="000000" w:sz="2" w:space="0"/>
          <w:bottom w:val="dotted" w:color="000000" w:sz="2" w:space="0"/>
          <w:right w:val="dotted" w:color="000000" w:sz="2" w:space="0"/>
          <w:insideH w:val="dotted" w:color="000000" w:sz="2" w:space="0"/>
          <w:insideV w:val="dotted" w:color="000000" w:sz="2" w:space="0"/>
        </w:tblBorders>
        <w:tblLayout w:type="fixed"/>
        <w:tblCellMar>
          <w:top w:w="0" w:type="dxa"/>
          <w:left w:w="0" w:type="dxa"/>
          <w:bottom w:w="0" w:type="dxa"/>
          <w:right w:w="0" w:type="dxa"/>
        </w:tblCellMar>
      </w:tblPr>
      <w:tblGrid>
        <w:gridCol w:w="4203"/>
        <w:gridCol w:w="4204"/>
      </w:tblGrid>
      <w:tr w14:paraId="2645EA85">
        <w:tblPrEx>
          <w:tblBorders>
            <w:top w:val="dotted" w:color="000000" w:sz="2" w:space="0"/>
            <w:left w:val="dotted" w:color="000000" w:sz="2" w:space="0"/>
            <w:bottom w:val="dotted" w:color="000000" w:sz="2" w:space="0"/>
            <w:right w:val="dotted" w:color="000000" w:sz="2" w:space="0"/>
            <w:insideH w:val="dotted" w:color="000000" w:sz="2" w:space="0"/>
            <w:insideV w:val="dotted" w:color="000000" w:sz="2" w:space="0"/>
          </w:tblBorders>
          <w:tblCellMar>
            <w:top w:w="0" w:type="dxa"/>
            <w:left w:w="0" w:type="dxa"/>
            <w:bottom w:w="0" w:type="dxa"/>
            <w:right w:w="0" w:type="dxa"/>
          </w:tblCellMar>
        </w:tblPrEx>
        <w:trPr>
          <w:trHeight w:val="417" w:hRule="atLeast"/>
        </w:trPr>
        <w:tc>
          <w:tcPr>
            <w:tcW w:w="4203" w:type="dxa"/>
            <w:vAlign w:val="top"/>
          </w:tcPr>
          <w:p w14:paraId="499B63AB">
            <w:pPr>
              <w:pStyle w:val="8"/>
              <w:spacing w:before="118" w:line="222" w:lineRule="auto"/>
              <w:ind w:left="156"/>
              <w:rPr>
                <w:rFonts w:hint="eastAsia" w:ascii="宋体" w:hAnsi="宋体" w:eastAsia="宋体" w:cs="宋体"/>
                <w:sz w:val="24"/>
                <w:szCs w:val="24"/>
              </w:rPr>
            </w:pPr>
            <w:r>
              <w:rPr>
                <w:rFonts w:hint="eastAsia" w:ascii="宋体" w:hAnsi="宋体" w:eastAsia="宋体" w:cs="宋体"/>
                <w:spacing w:val="-24"/>
                <w:sz w:val="24"/>
                <w:szCs w:val="24"/>
              </w:rPr>
              <w:t>甲</w:t>
            </w:r>
            <w:r>
              <w:rPr>
                <w:rFonts w:hint="eastAsia" w:ascii="宋体" w:hAnsi="宋体" w:eastAsia="宋体" w:cs="宋体"/>
                <w:spacing w:val="21"/>
                <w:sz w:val="24"/>
                <w:szCs w:val="24"/>
              </w:rPr>
              <w:t xml:space="preserve"> </w:t>
            </w:r>
            <w:r>
              <w:rPr>
                <w:rFonts w:hint="eastAsia" w:ascii="宋体" w:hAnsi="宋体" w:eastAsia="宋体" w:cs="宋体"/>
                <w:spacing w:val="-24"/>
                <w:sz w:val="24"/>
                <w:szCs w:val="24"/>
              </w:rPr>
              <w:t>方</w:t>
            </w:r>
          </w:p>
        </w:tc>
        <w:tc>
          <w:tcPr>
            <w:tcW w:w="4204" w:type="dxa"/>
            <w:vAlign w:val="top"/>
          </w:tcPr>
          <w:p w14:paraId="4F51E1A5">
            <w:pPr>
              <w:pStyle w:val="8"/>
              <w:spacing w:before="118" w:line="222" w:lineRule="auto"/>
              <w:ind w:left="138"/>
              <w:rPr>
                <w:rFonts w:hint="eastAsia" w:ascii="宋体" w:hAnsi="宋体" w:eastAsia="宋体" w:cs="宋体"/>
                <w:sz w:val="24"/>
                <w:szCs w:val="24"/>
              </w:rPr>
            </w:pPr>
            <w:r>
              <w:rPr>
                <w:rFonts w:hint="eastAsia" w:ascii="宋体" w:hAnsi="宋体" w:eastAsia="宋体" w:cs="宋体"/>
                <w:spacing w:val="-17"/>
                <w:sz w:val="24"/>
                <w:szCs w:val="24"/>
              </w:rPr>
              <w:t>乙</w:t>
            </w:r>
            <w:r>
              <w:rPr>
                <w:rFonts w:hint="eastAsia" w:ascii="宋体" w:hAnsi="宋体" w:eastAsia="宋体" w:cs="宋体"/>
                <w:spacing w:val="21"/>
                <w:sz w:val="24"/>
                <w:szCs w:val="24"/>
              </w:rPr>
              <w:t xml:space="preserve"> </w:t>
            </w:r>
            <w:r>
              <w:rPr>
                <w:rFonts w:hint="eastAsia" w:ascii="宋体" w:hAnsi="宋体" w:eastAsia="宋体" w:cs="宋体"/>
                <w:spacing w:val="-17"/>
                <w:sz w:val="24"/>
                <w:szCs w:val="24"/>
              </w:rPr>
              <w:t>方</w:t>
            </w:r>
          </w:p>
        </w:tc>
      </w:tr>
      <w:tr w14:paraId="6B0C190A">
        <w:tblPrEx>
          <w:tblBorders>
            <w:top w:val="dotted" w:color="000000" w:sz="2" w:space="0"/>
            <w:left w:val="dotted" w:color="000000" w:sz="2" w:space="0"/>
            <w:bottom w:val="dotted" w:color="000000" w:sz="2" w:space="0"/>
            <w:right w:val="dotted" w:color="000000" w:sz="2" w:space="0"/>
            <w:insideH w:val="dotted" w:color="000000" w:sz="2" w:space="0"/>
            <w:insideV w:val="dotted" w:color="000000" w:sz="2" w:space="0"/>
          </w:tblBorders>
          <w:tblCellMar>
            <w:top w:w="0" w:type="dxa"/>
            <w:left w:w="0" w:type="dxa"/>
            <w:bottom w:w="0" w:type="dxa"/>
            <w:right w:w="0" w:type="dxa"/>
          </w:tblCellMar>
        </w:tblPrEx>
        <w:trPr>
          <w:trHeight w:val="457" w:hRule="atLeast"/>
        </w:trPr>
        <w:tc>
          <w:tcPr>
            <w:tcW w:w="4203" w:type="dxa"/>
            <w:vAlign w:val="top"/>
          </w:tcPr>
          <w:p w14:paraId="63713148">
            <w:pPr>
              <w:pStyle w:val="8"/>
              <w:spacing w:before="114" w:line="222" w:lineRule="auto"/>
              <w:ind w:left="129"/>
              <w:rPr>
                <w:rFonts w:hint="eastAsia" w:ascii="宋体" w:hAnsi="宋体" w:eastAsia="宋体" w:cs="宋体"/>
                <w:sz w:val="24"/>
                <w:szCs w:val="24"/>
              </w:rPr>
            </w:pPr>
            <w:r>
              <w:rPr>
                <w:rFonts w:hint="eastAsia" w:ascii="宋体" w:hAnsi="宋体" w:eastAsia="宋体" w:cs="宋体"/>
                <w:spacing w:val="-26"/>
                <w:sz w:val="24"/>
                <w:szCs w:val="24"/>
              </w:rPr>
              <w:t>（盖章）</w:t>
            </w:r>
          </w:p>
        </w:tc>
        <w:tc>
          <w:tcPr>
            <w:tcW w:w="4204" w:type="dxa"/>
            <w:vAlign w:val="top"/>
          </w:tcPr>
          <w:p w14:paraId="58C4A702">
            <w:pPr>
              <w:pStyle w:val="8"/>
              <w:spacing w:before="114" w:line="222" w:lineRule="auto"/>
              <w:ind w:left="126"/>
              <w:rPr>
                <w:rFonts w:hint="eastAsia" w:ascii="宋体" w:hAnsi="宋体" w:eastAsia="宋体" w:cs="宋体"/>
                <w:sz w:val="24"/>
                <w:szCs w:val="24"/>
              </w:rPr>
            </w:pPr>
            <w:r>
              <w:rPr>
                <w:rFonts w:hint="eastAsia" w:ascii="宋体" w:hAnsi="宋体" w:eastAsia="宋体" w:cs="宋体"/>
                <w:spacing w:val="-26"/>
                <w:sz w:val="24"/>
                <w:szCs w:val="24"/>
              </w:rPr>
              <w:t>（盖章）</w:t>
            </w:r>
          </w:p>
        </w:tc>
      </w:tr>
      <w:tr w14:paraId="61953A84">
        <w:tblPrEx>
          <w:tblBorders>
            <w:top w:val="dotted" w:color="000000" w:sz="2" w:space="0"/>
            <w:left w:val="dotted" w:color="000000" w:sz="2" w:space="0"/>
            <w:bottom w:val="dotted" w:color="000000" w:sz="2" w:space="0"/>
            <w:right w:val="dotted" w:color="000000" w:sz="2" w:space="0"/>
            <w:insideH w:val="dotted" w:color="000000" w:sz="2" w:space="0"/>
            <w:insideV w:val="dotted" w:color="000000" w:sz="2" w:space="0"/>
          </w:tblBorders>
          <w:tblCellMar>
            <w:top w:w="0" w:type="dxa"/>
            <w:left w:w="0" w:type="dxa"/>
            <w:bottom w:w="0" w:type="dxa"/>
            <w:right w:w="0" w:type="dxa"/>
          </w:tblCellMar>
        </w:tblPrEx>
        <w:trPr>
          <w:trHeight w:val="403" w:hRule="atLeast"/>
        </w:trPr>
        <w:tc>
          <w:tcPr>
            <w:tcW w:w="4203" w:type="dxa"/>
            <w:vAlign w:val="top"/>
          </w:tcPr>
          <w:p w14:paraId="1C4239D7">
            <w:pPr>
              <w:pStyle w:val="8"/>
              <w:spacing w:before="114" w:line="214" w:lineRule="auto"/>
              <w:ind w:left="125"/>
              <w:rPr>
                <w:rFonts w:hint="eastAsia" w:ascii="宋体" w:hAnsi="宋体" w:eastAsia="宋体" w:cs="宋体"/>
                <w:sz w:val="24"/>
                <w:szCs w:val="24"/>
              </w:rPr>
            </w:pPr>
            <w:r>
              <w:rPr>
                <w:rFonts w:hint="eastAsia" w:ascii="宋体" w:hAnsi="宋体" w:eastAsia="宋体" w:cs="宋体"/>
                <w:spacing w:val="-20"/>
                <w:sz w:val="24"/>
                <w:szCs w:val="24"/>
              </w:rPr>
              <w:t>地址：</w:t>
            </w:r>
          </w:p>
        </w:tc>
        <w:tc>
          <w:tcPr>
            <w:tcW w:w="4204" w:type="dxa"/>
            <w:vAlign w:val="top"/>
          </w:tcPr>
          <w:p w14:paraId="31156272">
            <w:pPr>
              <w:pStyle w:val="8"/>
              <w:spacing w:before="114" w:line="214" w:lineRule="auto"/>
              <w:ind w:left="122"/>
              <w:rPr>
                <w:rFonts w:hint="eastAsia" w:ascii="宋体" w:hAnsi="宋体" w:eastAsia="宋体" w:cs="宋体"/>
                <w:sz w:val="24"/>
                <w:szCs w:val="24"/>
              </w:rPr>
            </w:pPr>
            <w:r>
              <w:rPr>
                <w:rFonts w:hint="eastAsia" w:ascii="宋体" w:hAnsi="宋体" w:eastAsia="宋体" w:cs="宋体"/>
                <w:spacing w:val="-20"/>
                <w:sz w:val="24"/>
                <w:szCs w:val="24"/>
              </w:rPr>
              <w:t>地址：</w:t>
            </w:r>
          </w:p>
        </w:tc>
      </w:tr>
      <w:tr w14:paraId="74211CE1">
        <w:tblPrEx>
          <w:tblBorders>
            <w:top w:val="dotted" w:color="000000" w:sz="2" w:space="0"/>
            <w:left w:val="dotted" w:color="000000" w:sz="2" w:space="0"/>
            <w:bottom w:val="dotted" w:color="000000" w:sz="2" w:space="0"/>
            <w:right w:val="dotted" w:color="000000" w:sz="2" w:space="0"/>
            <w:insideH w:val="dotted" w:color="000000" w:sz="2" w:space="0"/>
            <w:insideV w:val="dotted" w:color="000000" w:sz="2" w:space="0"/>
          </w:tblBorders>
          <w:tblCellMar>
            <w:top w:w="0" w:type="dxa"/>
            <w:left w:w="0" w:type="dxa"/>
            <w:bottom w:w="0" w:type="dxa"/>
            <w:right w:w="0" w:type="dxa"/>
          </w:tblCellMar>
        </w:tblPrEx>
        <w:trPr>
          <w:trHeight w:val="424" w:hRule="atLeast"/>
        </w:trPr>
        <w:tc>
          <w:tcPr>
            <w:tcW w:w="4203" w:type="dxa"/>
            <w:vAlign w:val="top"/>
          </w:tcPr>
          <w:p w14:paraId="1EAEC92D">
            <w:pPr>
              <w:pStyle w:val="8"/>
              <w:spacing w:before="114" w:line="222" w:lineRule="auto"/>
              <w:ind w:left="142"/>
              <w:rPr>
                <w:rFonts w:hint="eastAsia" w:ascii="宋体" w:hAnsi="宋体" w:eastAsia="宋体" w:cs="宋体"/>
                <w:sz w:val="24"/>
                <w:szCs w:val="24"/>
              </w:rPr>
            </w:pPr>
            <w:r>
              <w:rPr>
                <w:rFonts w:hint="eastAsia" w:ascii="宋体" w:hAnsi="宋体" w:eastAsia="宋体" w:cs="宋体"/>
                <w:spacing w:val="-25"/>
                <w:sz w:val="24"/>
                <w:szCs w:val="24"/>
              </w:rPr>
              <w:t>邮编：</w:t>
            </w:r>
          </w:p>
        </w:tc>
        <w:tc>
          <w:tcPr>
            <w:tcW w:w="4204" w:type="dxa"/>
            <w:vAlign w:val="top"/>
          </w:tcPr>
          <w:p w14:paraId="2CE2CFFF">
            <w:pPr>
              <w:pStyle w:val="8"/>
              <w:spacing w:before="114" w:line="222" w:lineRule="auto"/>
              <w:ind w:left="139"/>
              <w:rPr>
                <w:rFonts w:hint="eastAsia" w:ascii="宋体" w:hAnsi="宋体" w:eastAsia="宋体" w:cs="宋体"/>
                <w:sz w:val="24"/>
                <w:szCs w:val="24"/>
              </w:rPr>
            </w:pPr>
            <w:r>
              <w:rPr>
                <w:rFonts w:hint="eastAsia" w:ascii="宋体" w:hAnsi="宋体" w:eastAsia="宋体" w:cs="宋体"/>
                <w:spacing w:val="-25"/>
                <w:sz w:val="24"/>
                <w:szCs w:val="24"/>
              </w:rPr>
              <w:t>邮编：</w:t>
            </w:r>
          </w:p>
        </w:tc>
      </w:tr>
      <w:tr w14:paraId="7F87AD09">
        <w:tblPrEx>
          <w:tblBorders>
            <w:top w:val="dotted" w:color="000000" w:sz="2" w:space="0"/>
            <w:left w:val="dotted" w:color="000000" w:sz="2" w:space="0"/>
            <w:bottom w:val="dotted" w:color="000000" w:sz="2" w:space="0"/>
            <w:right w:val="dotted" w:color="000000" w:sz="2" w:space="0"/>
            <w:insideH w:val="dotted" w:color="000000" w:sz="2" w:space="0"/>
            <w:insideV w:val="dotted" w:color="000000" w:sz="2" w:space="0"/>
          </w:tblBorders>
          <w:tblCellMar>
            <w:top w:w="0" w:type="dxa"/>
            <w:left w:w="0" w:type="dxa"/>
            <w:bottom w:w="0" w:type="dxa"/>
            <w:right w:w="0" w:type="dxa"/>
          </w:tblCellMar>
        </w:tblPrEx>
        <w:trPr>
          <w:trHeight w:val="519" w:hRule="atLeast"/>
        </w:trPr>
        <w:tc>
          <w:tcPr>
            <w:tcW w:w="4203" w:type="dxa"/>
            <w:vAlign w:val="top"/>
          </w:tcPr>
          <w:p w14:paraId="11EFBF8D">
            <w:pPr>
              <w:pStyle w:val="8"/>
              <w:spacing w:before="137" w:line="222" w:lineRule="auto"/>
              <w:ind w:left="132"/>
              <w:rPr>
                <w:rFonts w:hint="eastAsia" w:ascii="宋体" w:hAnsi="宋体" w:eastAsia="宋体" w:cs="宋体"/>
                <w:sz w:val="24"/>
                <w:szCs w:val="24"/>
              </w:rPr>
            </w:pPr>
            <w:r>
              <w:rPr>
                <w:rFonts w:hint="eastAsia" w:ascii="宋体" w:hAnsi="宋体" w:eastAsia="宋体" w:cs="宋体"/>
                <w:spacing w:val="-36"/>
                <w:sz w:val="24"/>
                <w:szCs w:val="24"/>
              </w:rPr>
              <w:t>法定代表人或被授权代表：</w:t>
            </w:r>
          </w:p>
        </w:tc>
        <w:tc>
          <w:tcPr>
            <w:tcW w:w="4204" w:type="dxa"/>
            <w:vAlign w:val="top"/>
          </w:tcPr>
          <w:p w14:paraId="78456E94">
            <w:pPr>
              <w:pStyle w:val="8"/>
              <w:spacing w:before="137" w:line="222" w:lineRule="auto"/>
              <w:ind w:left="129"/>
              <w:rPr>
                <w:rFonts w:hint="eastAsia" w:ascii="宋体" w:hAnsi="宋体" w:eastAsia="宋体" w:cs="宋体"/>
                <w:sz w:val="24"/>
                <w:szCs w:val="24"/>
              </w:rPr>
            </w:pPr>
            <w:r>
              <w:rPr>
                <w:rFonts w:hint="eastAsia" w:ascii="宋体" w:hAnsi="宋体" w:eastAsia="宋体" w:cs="宋体"/>
                <w:spacing w:val="-36"/>
                <w:sz w:val="24"/>
                <w:szCs w:val="24"/>
              </w:rPr>
              <w:t>法定代表人或被授权代表：</w:t>
            </w:r>
          </w:p>
        </w:tc>
      </w:tr>
      <w:tr w14:paraId="6C0C0135">
        <w:tblPrEx>
          <w:tblBorders>
            <w:top w:val="dotted" w:color="000000" w:sz="2" w:space="0"/>
            <w:left w:val="dotted" w:color="000000" w:sz="2" w:space="0"/>
            <w:bottom w:val="dotted" w:color="000000" w:sz="2" w:space="0"/>
            <w:right w:val="dotted" w:color="000000" w:sz="2" w:space="0"/>
            <w:insideH w:val="dotted" w:color="000000" w:sz="2" w:space="0"/>
            <w:insideV w:val="dotted" w:color="000000" w:sz="2" w:space="0"/>
          </w:tblBorders>
          <w:tblCellMar>
            <w:top w:w="0" w:type="dxa"/>
            <w:left w:w="0" w:type="dxa"/>
            <w:bottom w:w="0" w:type="dxa"/>
            <w:right w:w="0" w:type="dxa"/>
          </w:tblCellMar>
        </w:tblPrEx>
        <w:trPr>
          <w:trHeight w:val="466" w:hRule="atLeast"/>
        </w:trPr>
        <w:tc>
          <w:tcPr>
            <w:tcW w:w="4203" w:type="dxa"/>
            <w:vAlign w:val="top"/>
          </w:tcPr>
          <w:p w14:paraId="296EBD77">
            <w:pPr>
              <w:pStyle w:val="8"/>
              <w:spacing w:before="114" w:line="223" w:lineRule="auto"/>
              <w:ind w:left="151"/>
              <w:rPr>
                <w:rFonts w:hint="eastAsia" w:ascii="宋体" w:hAnsi="宋体" w:eastAsia="宋体" w:cs="宋体"/>
                <w:sz w:val="24"/>
                <w:szCs w:val="24"/>
              </w:rPr>
            </w:pPr>
            <w:r>
              <w:rPr>
                <w:rFonts w:hint="eastAsia" w:ascii="宋体" w:hAnsi="宋体" w:eastAsia="宋体" w:cs="宋体"/>
                <w:spacing w:val="-28"/>
                <w:sz w:val="24"/>
                <w:szCs w:val="24"/>
              </w:rPr>
              <w:t>电话：</w:t>
            </w:r>
          </w:p>
        </w:tc>
        <w:tc>
          <w:tcPr>
            <w:tcW w:w="4204" w:type="dxa"/>
            <w:vAlign w:val="top"/>
          </w:tcPr>
          <w:p w14:paraId="1D7386DA">
            <w:pPr>
              <w:pStyle w:val="8"/>
              <w:spacing w:before="114" w:line="223" w:lineRule="auto"/>
              <w:ind w:left="148"/>
              <w:rPr>
                <w:rFonts w:hint="eastAsia" w:ascii="宋体" w:hAnsi="宋体" w:eastAsia="宋体" w:cs="宋体"/>
                <w:sz w:val="24"/>
                <w:szCs w:val="24"/>
              </w:rPr>
            </w:pPr>
            <w:r>
              <w:rPr>
                <w:rFonts w:hint="eastAsia" w:ascii="宋体" w:hAnsi="宋体" w:eastAsia="宋体" w:cs="宋体"/>
                <w:spacing w:val="-28"/>
                <w:sz w:val="24"/>
                <w:szCs w:val="24"/>
              </w:rPr>
              <w:t>电话：</w:t>
            </w:r>
          </w:p>
        </w:tc>
      </w:tr>
      <w:tr w14:paraId="6CA99827">
        <w:tblPrEx>
          <w:tblBorders>
            <w:top w:val="dotted" w:color="000000" w:sz="2" w:space="0"/>
            <w:left w:val="dotted" w:color="000000" w:sz="2" w:space="0"/>
            <w:bottom w:val="dotted" w:color="000000" w:sz="2" w:space="0"/>
            <w:right w:val="dotted" w:color="000000" w:sz="2" w:space="0"/>
            <w:insideH w:val="dotted" w:color="000000" w:sz="2" w:space="0"/>
            <w:insideV w:val="dotted" w:color="000000" w:sz="2" w:space="0"/>
          </w:tblBorders>
          <w:tblCellMar>
            <w:top w:w="0" w:type="dxa"/>
            <w:left w:w="0" w:type="dxa"/>
            <w:bottom w:w="0" w:type="dxa"/>
            <w:right w:w="0" w:type="dxa"/>
          </w:tblCellMar>
        </w:tblPrEx>
        <w:trPr>
          <w:trHeight w:val="466" w:hRule="atLeast"/>
        </w:trPr>
        <w:tc>
          <w:tcPr>
            <w:tcW w:w="4203" w:type="dxa"/>
            <w:vAlign w:val="top"/>
          </w:tcPr>
          <w:p w14:paraId="6F7C0747">
            <w:pPr>
              <w:pStyle w:val="8"/>
              <w:spacing w:before="116" w:line="223" w:lineRule="auto"/>
              <w:ind w:left="127"/>
              <w:rPr>
                <w:rFonts w:hint="eastAsia" w:ascii="宋体" w:hAnsi="宋体" w:eastAsia="宋体" w:cs="宋体"/>
                <w:sz w:val="24"/>
                <w:szCs w:val="24"/>
              </w:rPr>
            </w:pPr>
            <w:r>
              <w:rPr>
                <w:rFonts w:hint="eastAsia" w:ascii="宋体" w:hAnsi="宋体" w:eastAsia="宋体" w:cs="宋体"/>
                <w:spacing w:val="-20"/>
                <w:sz w:val="24"/>
                <w:szCs w:val="24"/>
              </w:rPr>
              <w:t>传真：</w:t>
            </w:r>
          </w:p>
        </w:tc>
        <w:tc>
          <w:tcPr>
            <w:tcW w:w="4204" w:type="dxa"/>
            <w:vAlign w:val="top"/>
          </w:tcPr>
          <w:p w14:paraId="2C632822">
            <w:pPr>
              <w:pStyle w:val="8"/>
              <w:spacing w:before="116" w:line="223" w:lineRule="auto"/>
              <w:ind w:left="124"/>
              <w:rPr>
                <w:rFonts w:hint="eastAsia" w:ascii="宋体" w:hAnsi="宋体" w:eastAsia="宋体" w:cs="宋体"/>
                <w:sz w:val="24"/>
                <w:szCs w:val="24"/>
              </w:rPr>
            </w:pPr>
            <w:r>
              <w:rPr>
                <w:rFonts w:hint="eastAsia" w:ascii="宋体" w:hAnsi="宋体" w:eastAsia="宋体" w:cs="宋体"/>
                <w:spacing w:val="-20"/>
                <w:sz w:val="24"/>
                <w:szCs w:val="24"/>
              </w:rPr>
              <w:t>传真：</w:t>
            </w:r>
          </w:p>
        </w:tc>
      </w:tr>
      <w:tr w14:paraId="3E719B64">
        <w:tblPrEx>
          <w:tblBorders>
            <w:top w:val="dotted" w:color="000000" w:sz="2" w:space="0"/>
            <w:left w:val="dotted" w:color="000000" w:sz="2" w:space="0"/>
            <w:bottom w:val="dotted" w:color="000000" w:sz="2" w:space="0"/>
            <w:right w:val="dotted" w:color="000000" w:sz="2" w:space="0"/>
            <w:insideH w:val="dotted" w:color="000000" w:sz="2" w:space="0"/>
            <w:insideV w:val="dotted" w:color="000000" w:sz="2" w:space="0"/>
          </w:tblBorders>
          <w:tblCellMar>
            <w:top w:w="0" w:type="dxa"/>
            <w:left w:w="0" w:type="dxa"/>
            <w:bottom w:w="0" w:type="dxa"/>
            <w:right w:w="0" w:type="dxa"/>
          </w:tblCellMar>
        </w:tblPrEx>
        <w:trPr>
          <w:trHeight w:val="466" w:hRule="atLeast"/>
        </w:trPr>
        <w:tc>
          <w:tcPr>
            <w:tcW w:w="4203" w:type="dxa"/>
            <w:vAlign w:val="top"/>
          </w:tcPr>
          <w:p w14:paraId="7F262FD2">
            <w:pPr>
              <w:pStyle w:val="8"/>
              <w:spacing w:before="118" w:line="221" w:lineRule="auto"/>
              <w:ind w:left="124"/>
              <w:rPr>
                <w:rFonts w:hint="eastAsia" w:ascii="宋体" w:hAnsi="宋体" w:eastAsia="宋体" w:cs="宋体"/>
                <w:sz w:val="24"/>
                <w:szCs w:val="24"/>
              </w:rPr>
            </w:pPr>
            <w:r>
              <w:rPr>
                <w:rFonts w:hint="eastAsia" w:ascii="宋体" w:hAnsi="宋体" w:eastAsia="宋体" w:cs="宋体"/>
                <w:spacing w:val="-28"/>
                <w:sz w:val="24"/>
                <w:szCs w:val="24"/>
              </w:rPr>
              <w:t>开户银行：</w:t>
            </w:r>
          </w:p>
        </w:tc>
        <w:tc>
          <w:tcPr>
            <w:tcW w:w="4204" w:type="dxa"/>
            <w:vAlign w:val="top"/>
          </w:tcPr>
          <w:p w14:paraId="6C6EC055">
            <w:pPr>
              <w:pStyle w:val="8"/>
              <w:spacing w:before="118" w:line="221" w:lineRule="auto"/>
              <w:ind w:left="121"/>
              <w:rPr>
                <w:rFonts w:hint="eastAsia" w:ascii="宋体" w:hAnsi="宋体" w:eastAsia="宋体" w:cs="宋体"/>
                <w:sz w:val="24"/>
                <w:szCs w:val="24"/>
              </w:rPr>
            </w:pPr>
            <w:r>
              <w:rPr>
                <w:rFonts w:hint="eastAsia" w:ascii="宋体" w:hAnsi="宋体" w:eastAsia="宋体" w:cs="宋体"/>
                <w:spacing w:val="-28"/>
                <w:sz w:val="24"/>
                <w:szCs w:val="24"/>
              </w:rPr>
              <w:t>开户银行：</w:t>
            </w:r>
          </w:p>
        </w:tc>
      </w:tr>
      <w:tr w14:paraId="7A236B25">
        <w:tblPrEx>
          <w:tblBorders>
            <w:top w:val="dotted" w:color="000000" w:sz="2" w:space="0"/>
            <w:left w:val="dotted" w:color="000000" w:sz="2" w:space="0"/>
            <w:bottom w:val="dotted" w:color="000000" w:sz="2" w:space="0"/>
            <w:right w:val="dotted" w:color="000000" w:sz="2" w:space="0"/>
            <w:insideH w:val="dotted" w:color="000000" w:sz="2" w:space="0"/>
            <w:insideV w:val="dotted" w:color="000000" w:sz="2" w:space="0"/>
          </w:tblBorders>
          <w:tblCellMar>
            <w:top w:w="0" w:type="dxa"/>
            <w:left w:w="0" w:type="dxa"/>
            <w:bottom w:w="0" w:type="dxa"/>
            <w:right w:w="0" w:type="dxa"/>
          </w:tblCellMar>
        </w:tblPrEx>
        <w:trPr>
          <w:trHeight w:val="566" w:hRule="atLeast"/>
        </w:trPr>
        <w:tc>
          <w:tcPr>
            <w:tcW w:w="4203" w:type="dxa"/>
            <w:vAlign w:val="top"/>
          </w:tcPr>
          <w:p w14:paraId="5BFB2FE8">
            <w:pPr>
              <w:pStyle w:val="8"/>
              <w:spacing w:before="163" w:line="223" w:lineRule="auto"/>
              <w:ind w:left="175"/>
              <w:rPr>
                <w:rFonts w:hint="eastAsia" w:ascii="宋体" w:hAnsi="宋体" w:eastAsia="宋体" w:cs="宋体"/>
                <w:sz w:val="24"/>
                <w:szCs w:val="24"/>
              </w:rPr>
            </w:pPr>
            <w:r>
              <w:rPr>
                <w:rFonts w:hint="eastAsia" w:ascii="宋体" w:hAnsi="宋体" w:eastAsia="宋体" w:cs="宋体"/>
                <w:spacing w:val="-36"/>
                <w:sz w:val="24"/>
                <w:szCs w:val="24"/>
              </w:rPr>
              <w:t>日期：</w:t>
            </w:r>
          </w:p>
        </w:tc>
        <w:tc>
          <w:tcPr>
            <w:tcW w:w="4204" w:type="dxa"/>
            <w:vAlign w:val="top"/>
          </w:tcPr>
          <w:p w14:paraId="1B7E7F41">
            <w:pPr>
              <w:pStyle w:val="8"/>
              <w:spacing w:before="163" w:line="223" w:lineRule="auto"/>
              <w:ind w:left="172"/>
              <w:outlineLvl w:val="0"/>
              <w:rPr>
                <w:rFonts w:hint="eastAsia" w:ascii="宋体" w:hAnsi="宋体" w:eastAsia="宋体" w:cs="宋体"/>
                <w:sz w:val="24"/>
                <w:szCs w:val="24"/>
              </w:rPr>
            </w:pPr>
            <w:r>
              <w:rPr>
                <w:rFonts w:hint="eastAsia" w:ascii="宋体" w:hAnsi="宋体" w:eastAsia="宋体" w:cs="宋体"/>
                <w:spacing w:val="-36"/>
                <w:sz w:val="24"/>
                <w:szCs w:val="24"/>
              </w:rPr>
              <w:t>日期：</w:t>
            </w:r>
          </w:p>
        </w:tc>
      </w:tr>
    </w:tbl>
    <w:p w14:paraId="60F66495"/>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2"/>
    <w:family w:val="roman"/>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3710A20"/>
    <w:rsid w:val="13710A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spacing w:line="240" w:lineRule="auto"/>
      <w:jc w:val="left"/>
      <w:textAlignment w:val="baseline"/>
    </w:pPr>
    <w:rPr>
      <w:rFonts w:ascii="仿宋" w:hAnsi="仿宋" w:eastAsia="仿宋" w:cs="Arial"/>
      <w:snapToGrid w:val="0"/>
      <w:color w:val="000000"/>
      <w:kern w:val="0"/>
      <w:sz w:val="24"/>
      <w:szCs w:val="21"/>
      <w:lang w:val="en-US" w:eastAsia="en-US" w:bidi="ar-SA"/>
    </w:rPr>
  </w:style>
  <w:style w:type="character" w:default="1" w:styleId="6">
    <w:name w:val="Default Paragraph Font"/>
    <w:semiHidden/>
    <w:qFormat/>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0"/>
    <w:rPr>
      <w:rFonts w:ascii="Arial" w:hAnsi="Arial" w:eastAsia="Arial" w:cs="Arial"/>
      <w:sz w:val="21"/>
      <w:szCs w:val="21"/>
      <w:lang w:val="en-US" w:eastAsia="en-US" w:bidi="ar-SA"/>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7">
    <w:name w:val="null3"/>
    <w:hidden/>
    <w:qFormat/>
    <w:uiPriority w:val="0"/>
    <w:rPr>
      <w:rFonts w:hint="eastAsia" w:asciiTheme="minorHAnsi" w:hAnsiTheme="minorHAnsi" w:eastAsiaTheme="minorEastAsia" w:cstheme="minorBidi"/>
      <w:lang w:val="en-US" w:eastAsia="zh-Hans"/>
    </w:rPr>
  </w:style>
  <w:style w:type="paragraph" w:customStyle="1" w:styleId="8">
    <w:name w:val="Table Text"/>
    <w:basedOn w:val="1"/>
    <w:semiHidden/>
    <w:qFormat/>
    <w:uiPriority w:val="0"/>
    <w:rPr>
      <w:rFonts w:ascii="仿宋" w:hAnsi="仿宋" w:eastAsia="仿宋" w:cs="仿宋"/>
      <w:sz w:val="20"/>
      <w:szCs w:val="20"/>
      <w:lang w:val="en-US" w:eastAsia="en-US" w:bidi="ar-SA"/>
    </w:rPr>
  </w:style>
  <w:style w:type="table" w:customStyle="1" w:styleId="9">
    <w:name w:val="Table Normal"/>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2025-08-14T08:10:00Z</dcterms:created>
  <dc:creator>HUANGRUI</dc:creator>
  <cp:lastModifiedBy>HUANGRUI</cp:lastModifiedBy>
  <dcterms:modified xsi:type="dcterms:W3CDTF">2025-08-14T08:10:50Z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D1942ED29FF14FEBAD76C7C60F64922F_11</vt:lpwstr>
  </property>
  <property fmtid="{D5CDD505-2E9C-101B-9397-08002B2CF9AE}" pid="4" name="KSOTemplateDocerSaveRecord">
    <vt:lpwstr>eyJoZGlkIjoiNDdlYmUwYjVlZjNiODgzNDlkMjc1MDQzYjZlYjcxYTQiLCJ1c2VySWQiOiI0MDE3ODg0NjIifQ==</vt:lpwstr>
  </property>
</Properties>
</file>