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版本号：HCKPZY-ZB-202505520250901001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组团参加2025年全球数字贸易博览会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HCKPZY-ZB-2025055</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组团参加2025年全球数字贸易博览会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HCKPZY-ZB-2025055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组团参加2025年全球数字贸易博览会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四届全球数字贸易博览会（以下简称“数贸会”）将于9月25日至29日在杭州举办，我省作为主宾省拟组织陕西省代表团参展参会，开展对接洽谈等系列活动。为保障活动顺利实施，陕西省商务厅拟采用竞争性磋商方式，面向社会采购2025年数贸会陕西省代表团参展参会活动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2、供应商身份说明：法定代表人直接投标须提交法定代表人证明书，法定代表人授权代表参加投标的，须出具法定代表人证明书及授权书。</w:t>
      </w:r>
    </w:p>
    <w:p>
      <w:pPr>
        <w:pStyle w:val="null3"/>
      </w:pPr>
      <w:r>
        <w:rPr>
          <w:rFonts w:ascii="仿宋_GB2312" w:hAnsi="仿宋_GB2312" w:cs="仿宋_GB2312" w:eastAsia="仿宋_GB2312"/>
        </w:rPr>
        <w:t>3、财务状况说明：供应商须提供2023年或2024年度经会计师事务所审计的审计报告（新成立企业可从成立当年开始提供相对应的财务报表）或其基本存款账户开户银行出具的资信证明（资信证明开具日期为采购公告发布之日后）。</w:t>
      </w:r>
    </w:p>
    <w:p>
      <w:pPr>
        <w:pStyle w:val="null3"/>
      </w:pPr>
      <w:r>
        <w:rPr>
          <w:rFonts w:ascii="仿宋_GB2312" w:hAnsi="仿宋_GB2312" w:cs="仿宋_GB2312" w:eastAsia="仿宋_GB2312"/>
        </w:rPr>
        <w:t>4、税收缴纳凭证：供应商须提供投标截止时间前半年内任意一个月的税收缴纳凭证（注：依法免税或零申报的供应商须提供相关文件证明，若为新成立企业可提供相应月度的缴税证明）。</w:t>
      </w:r>
    </w:p>
    <w:p>
      <w:pPr>
        <w:pStyle w:val="null3"/>
      </w:pPr>
      <w:r>
        <w:rPr>
          <w:rFonts w:ascii="仿宋_GB2312" w:hAnsi="仿宋_GB2312" w:cs="仿宋_GB2312" w:eastAsia="仿宋_GB2312"/>
        </w:rPr>
        <w:t>5、社会保险缴纳凭证：供应商须提供投标截止时间前半年内任意一个月的社会保险缴纳凭证（注：依法不需要缴纳社会保障资金的供应商应提供相关文件证明，若为新成立企业可提供相应月度的社会保险缴纳证明）。</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9、控股、管理关系：单位负责人为同一人或者存在直接控股、管理关系的不同供应商，不得参加同一合同项下的政府采购活动（提供书面承诺函，加盖供应商公章）</w:t>
      </w:r>
    </w:p>
    <w:p>
      <w:pPr>
        <w:pStyle w:val="null3"/>
      </w:pPr>
      <w:r>
        <w:rPr>
          <w:rFonts w:ascii="仿宋_GB2312" w:hAnsi="仿宋_GB2312" w:cs="仿宋_GB2312" w:eastAsia="仿宋_GB2312"/>
        </w:rPr>
        <w:t>10、不接受联合体磋商声明：本项目不接受联合体磋商（提供声明）。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2、供应商身份说明：法定代表人直接投标须提交法定代表人证明书，法定代表人授权代表参加投标的，须出具法定代表人证明书及授权书。</w:t>
      </w:r>
    </w:p>
    <w:p>
      <w:pPr>
        <w:pStyle w:val="null3"/>
      </w:pPr>
      <w:r>
        <w:rPr>
          <w:rFonts w:ascii="仿宋_GB2312" w:hAnsi="仿宋_GB2312" w:cs="仿宋_GB2312" w:eastAsia="仿宋_GB2312"/>
        </w:rPr>
        <w:t>3、财务状况说明：供应商须提供2023年或2024年度经会计师事务所审计的审计报告（新成立企业可从成立当年开始提供相对应的财务报表）或其基本存款账户开户银行出具的资信证明（资信证明开具日期为采购公告发布之日后）。</w:t>
      </w:r>
    </w:p>
    <w:p>
      <w:pPr>
        <w:pStyle w:val="null3"/>
      </w:pPr>
      <w:r>
        <w:rPr>
          <w:rFonts w:ascii="仿宋_GB2312" w:hAnsi="仿宋_GB2312" w:cs="仿宋_GB2312" w:eastAsia="仿宋_GB2312"/>
        </w:rPr>
        <w:t>4、税收缴纳凭证：供应商须提供投标截止时间前半年内任意一个月的税收缴纳凭证（注：依法免税或零申报的供应商须提供相关文件证明，若为新成立企业可提供相应月度的缴税证明）。</w:t>
      </w:r>
    </w:p>
    <w:p>
      <w:pPr>
        <w:pStyle w:val="null3"/>
      </w:pPr>
      <w:r>
        <w:rPr>
          <w:rFonts w:ascii="仿宋_GB2312" w:hAnsi="仿宋_GB2312" w:cs="仿宋_GB2312" w:eastAsia="仿宋_GB2312"/>
        </w:rPr>
        <w:t>5、社会保险缴纳凭证：供应商须提供投标截止时间前半年内任意一个月的社会保险缴纳凭证（注：依法不需要缴纳社会保障资金的供应商应提供相关文件证明，若为新成立企业可提供相应月度的社会保险缴纳证明）。</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9、控股、管理关系：单位负责人为同一人或者存在直接控股、管理关系的不同供应商，不得参加同一合同项下的政府采购活动（提供书面承诺函，加盖供应商公章）</w:t>
      </w:r>
    </w:p>
    <w:p>
      <w:pPr>
        <w:pStyle w:val="null3"/>
      </w:pPr>
      <w:r>
        <w:rPr>
          <w:rFonts w:ascii="仿宋_GB2312" w:hAnsi="仿宋_GB2312" w:cs="仿宋_GB2312" w:eastAsia="仿宋_GB2312"/>
        </w:rPr>
        <w:t>10、不接受联合体磋商声明：本项目不接受联合体磋商（提供声明）。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解老师、陈老师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029-63913948、029-63914015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郭雄龙、李娜、张弛、张聪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18092116036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采购包1：607,000.00元</w:t>
            </w:r>
          </w:p>
          <w:p>
            <w:pPr>
              <w:pStyle w:val="null3"/>
            </w:pPr>
            <w:r>
              <w:rPr>
                <w:rFonts w:ascii="仿宋_GB2312" w:hAnsi="仿宋_GB2312" w:cs="仿宋_GB2312" w:eastAsia="仿宋_GB2312"/>
              </w:rPr>
              <w:t>采购包2：283,000.00元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产品范围</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 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代理服务费不足5000元按5000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符合国家及行业现行质量标准要求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符合国家及行业现行质量标准要求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联系人：郭雄龙、李娜、张弛、张聪</w:t>
      </w:r>
    </w:p>
    <w:p>
      <w:pPr>
        <w:pStyle w:val="null3"/>
      </w:pPr>
      <w:r>
        <w:rPr>
          <w:rFonts w:ascii="仿宋_GB2312" w:hAnsi="仿宋_GB2312" w:cs="仿宋_GB2312" w:eastAsia="仿宋_GB2312"/>
        </w:rPr>
        <w:t>联系电话：18092116036</w:t>
      </w:r>
    </w:p>
    <w:p>
      <w:pPr>
        <w:pStyle w:val="null3"/>
      </w:pPr>
      <w:r>
        <w:rPr>
          <w:rFonts w:ascii="仿宋_GB2312" w:hAnsi="仿宋_GB2312" w:cs="仿宋_GB2312" w:eastAsia="仿宋_GB2312"/>
        </w:rPr>
        <w:t>地址：西安市碑林区南二环西段58号成长大厦1622室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四届全球数字贸易博览会（以下简称“数贸会”）将于9月25日至29日在杭州举办，我省作为主宾省拟组织陕西省代表团参展参会，开展对接洽谈等系列活动。为保障活动顺利实施，陕西省商务厅拟采用竞争性磋商方式，面向社会采购2025年数贸会陕西省代表团参展参会活动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607,000.00</w:t>
      </w:r>
    </w:p>
    <w:p>
      <w:pPr>
        <w:pStyle w:val="null3"/>
      </w:pPr>
      <w:r>
        <w:rPr>
          <w:rFonts w:ascii="仿宋_GB2312" w:hAnsi="仿宋_GB2312" w:cs="仿宋_GB2312" w:eastAsia="仿宋_GB2312"/>
        </w:rPr>
        <w:t>采购包最高限价（元）: 607,000.00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展览服务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283,000.00</w:t>
      </w:r>
    </w:p>
    <w:p>
      <w:pPr>
        <w:pStyle w:val="null3"/>
      </w:pPr>
      <w:r>
        <w:rPr>
          <w:rFonts w:ascii="仿宋_GB2312" w:hAnsi="仿宋_GB2312" w:cs="仿宋_GB2312" w:eastAsia="仿宋_GB2312"/>
        </w:rPr>
        <w:t>采购包最高限价（元）: 283,000.00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商务对接洽谈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标的名称：展览服务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 项目概况</w:t>
            </w:r>
            <w:r>
              <w:br/>
            </w:r>
            <w:r>
              <w:rPr>
                <w:rFonts w:ascii="仿宋_GB2312" w:hAnsi="仿宋_GB2312" w:cs="仿宋_GB2312" w:eastAsia="仿宋_GB2312"/>
              </w:rPr>
              <w:t xml:space="preserve"> 第四届全球数字贸易博览会（以下简称“数贸会”）将于9月25日至29日在杭州举办，我省作为主宾省拟组织陕西省代表团参展参会，开展对接洽谈等系列活动。为保障活动顺利实施，陕西省商务厅拟采用竞争性磋商方式，面向社会采购2025年数贸会陕西省代表团参展参会活动服务。</w:t>
            </w:r>
            <w:r>
              <w:br/>
            </w:r>
            <w:r>
              <w:rPr>
                <w:rFonts w:ascii="仿宋_GB2312" w:hAnsi="仿宋_GB2312" w:cs="仿宋_GB2312" w:eastAsia="仿宋_GB2312"/>
              </w:rPr>
              <w:t xml:space="preserve"> 二、 服务内容</w:t>
            </w:r>
            <w:r>
              <w:br/>
            </w:r>
            <w:r>
              <w:rPr>
                <w:rFonts w:ascii="仿宋_GB2312" w:hAnsi="仿宋_GB2312" w:cs="仿宋_GB2312" w:eastAsia="仿宋_GB2312"/>
              </w:rPr>
              <w:t xml:space="preserve"> 1.陕西展区搭建与布展服务：216平米主宾省展区的整体方案设计与实现，展区搭建施工，展区所需设备租赁与安装调试，展品布置及运行管理，展馆水电、报馆等管理事务。</w:t>
            </w:r>
            <w:r>
              <w:br/>
            </w:r>
            <w:r>
              <w:rPr>
                <w:rFonts w:ascii="仿宋_GB2312" w:hAnsi="仿宋_GB2312" w:cs="仿宋_GB2312" w:eastAsia="仿宋_GB2312"/>
              </w:rPr>
              <w:t xml:space="preserve"> 2.组织企业参展服务：前期对接联系，组织陕西省相关领域重点企业参展，对展商及展品征集筛选分类及策划设计等；协助安排代表团会期活动，展期对接资源、安排企业对接洽谈、现场安全管理及成果汇总、会后跟踪服务及持续对接等。</w:t>
            </w:r>
            <w:r>
              <w:br/>
            </w:r>
            <w:r>
              <w:rPr>
                <w:rFonts w:ascii="仿宋_GB2312" w:hAnsi="仿宋_GB2312" w:cs="仿宋_GB2312" w:eastAsia="仿宋_GB2312"/>
              </w:rPr>
              <w:t xml:space="preserve"> 3.资料设计制作服务：收集陕西数字贸易概况及参展参会企业基本信息、产品/服务信息，按照统一风格设计制作代表团宣传册、团册。</w:t>
            </w:r>
            <w:r>
              <w:br/>
            </w:r>
            <w:r>
              <w:rPr>
                <w:rFonts w:ascii="仿宋_GB2312" w:hAnsi="仿宋_GB2312" w:cs="仿宋_GB2312" w:eastAsia="仿宋_GB2312"/>
              </w:rPr>
              <w:t xml:space="preserve"> 4.媒体宣传服务：从展前、展中、展后等阶段对陕西代表团参展参会系列活动进行宣传报道，在重点行业门户网站进行信息发布和推广。</w:t>
            </w:r>
            <w:r>
              <w:br/>
            </w:r>
            <w:r>
              <w:rPr>
                <w:rFonts w:ascii="仿宋_GB2312" w:hAnsi="仿宋_GB2312" w:cs="仿宋_GB2312" w:eastAsia="仿宋_GB2312"/>
              </w:rPr>
              <w:t xml:space="preserve"> 三、 服务要求</w:t>
            </w:r>
            <w:r>
              <w:br/>
            </w:r>
            <w:r>
              <w:rPr>
                <w:rFonts w:ascii="仿宋_GB2312" w:hAnsi="仿宋_GB2312" w:cs="仿宋_GB2312" w:eastAsia="仿宋_GB2312"/>
              </w:rPr>
              <w:t xml:space="preserve"> 1.承接项目的单位需要积极配合、执行、协调各项约定的工作，及时与省商务厅进行反馈对接，做好各项服务工作。</w:t>
            </w:r>
            <w:r>
              <w:br/>
            </w:r>
            <w:r>
              <w:rPr>
                <w:rFonts w:ascii="仿宋_GB2312" w:hAnsi="仿宋_GB2312" w:cs="仿宋_GB2312" w:eastAsia="仿宋_GB2312"/>
              </w:rPr>
              <w:t xml:space="preserve"> 2.陕西展区需展示陕西数字贸易重点园区和领域，人工智能与软件信息、空间信息技术及应用、数字能源与绿色储能、数字文娱等领域的企业产品、技术和服务。</w:t>
            </w:r>
            <w:r>
              <w:br/>
            </w:r>
            <w:r>
              <w:rPr>
                <w:rFonts w:ascii="仿宋_GB2312" w:hAnsi="仿宋_GB2312" w:cs="仿宋_GB2312" w:eastAsia="仿宋_GB2312"/>
              </w:rPr>
              <w:t xml:space="preserve"> 四、 商务要求</w:t>
            </w:r>
            <w:r>
              <w:br/>
            </w:r>
            <w:r>
              <w:rPr>
                <w:rFonts w:ascii="仿宋_GB2312" w:hAnsi="仿宋_GB2312" w:cs="仿宋_GB2312" w:eastAsia="仿宋_GB2312"/>
              </w:rPr>
              <w:t xml:space="preserve"> （一）服务期限</w:t>
            </w:r>
            <w:r>
              <w:br/>
            </w:r>
            <w:r>
              <w:rPr>
                <w:rFonts w:ascii="仿宋_GB2312" w:hAnsi="仿宋_GB2312" w:cs="仿宋_GB2312" w:eastAsia="仿宋_GB2312"/>
              </w:rPr>
              <w:t xml:space="preserve"> 自合同签订之日起至本项目完成之日止。</w:t>
            </w:r>
            <w:r>
              <w:br/>
            </w:r>
            <w:r>
              <w:rPr>
                <w:rFonts w:ascii="仿宋_GB2312" w:hAnsi="仿宋_GB2312" w:cs="仿宋_GB2312" w:eastAsia="仿宋_GB2312"/>
              </w:rPr>
              <w:t xml:space="preserve"> （二）款项结算</w:t>
            </w:r>
            <w:r>
              <w:br/>
            </w:r>
            <w:r>
              <w:rPr>
                <w:rFonts w:ascii="仿宋_GB2312" w:hAnsi="仿宋_GB2312" w:cs="仿宋_GB2312" w:eastAsia="仿宋_GB2312"/>
              </w:rPr>
              <w:t xml:space="preserve"> 合同签订后15个工作日内支付合同总价款的70%；项目完成交付验收合格后，15个工作日内支付合同总价款的30%。</w:t>
            </w:r>
            <w:r>
              <w:br/>
            </w:r>
            <w:r>
              <w:rPr>
                <w:rFonts w:ascii="仿宋_GB2312" w:hAnsi="仿宋_GB2312" w:cs="仿宋_GB2312" w:eastAsia="仿宋_GB2312"/>
              </w:rPr>
              <w:t xml:space="preserve"> 五、 其他</w:t>
            </w:r>
            <w:r>
              <w:br/>
            </w:r>
            <w:r>
              <w:rPr>
                <w:rFonts w:ascii="仿宋_GB2312" w:hAnsi="仿宋_GB2312" w:cs="仿宋_GB2312" w:eastAsia="仿宋_GB2312"/>
              </w:rPr>
              <w:t xml:space="preserve"> （一）进度要求</w:t>
            </w:r>
            <w:r>
              <w:br/>
            </w:r>
            <w:r>
              <w:rPr>
                <w:rFonts w:ascii="仿宋_GB2312" w:hAnsi="仿宋_GB2312" w:cs="仿宋_GB2312" w:eastAsia="仿宋_GB2312"/>
              </w:rPr>
              <w:t xml:space="preserve"> 按照甲方要求执行。</w:t>
            </w:r>
            <w:r>
              <w:br/>
            </w:r>
            <w:r>
              <w:rPr>
                <w:rFonts w:ascii="仿宋_GB2312" w:hAnsi="仿宋_GB2312" w:cs="仿宋_GB2312" w:eastAsia="仿宋_GB2312"/>
              </w:rPr>
              <w:t xml:space="preserve"> （三）质量验收标准或规范</w:t>
            </w:r>
            <w:r>
              <w:br/>
            </w:r>
            <w:r>
              <w:rPr>
                <w:rFonts w:ascii="仿宋_GB2312" w:hAnsi="仿宋_GB2312" w:cs="仿宋_GB2312" w:eastAsia="仿宋_GB2312"/>
              </w:rPr>
              <w:t xml:space="preserve"> 按照合同执行。</w:t>
            </w:r>
            <w:r>
              <w:br/>
            </w:r>
            <w:r>
              <w:rPr>
                <w:rFonts w:ascii="仿宋_GB2312" w:hAnsi="仿宋_GB2312" w:cs="仿宋_GB2312" w:eastAsia="仿宋_GB2312"/>
              </w:rPr>
              <w:t xml:space="preserve"> （四）违约责任</w:t>
            </w:r>
            <w:r>
              <w:br/>
            </w:r>
            <w:r>
              <w:rPr>
                <w:rFonts w:ascii="仿宋_GB2312" w:hAnsi="仿宋_GB2312" w:cs="仿宋_GB2312" w:eastAsia="仿宋_GB2312"/>
              </w:rPr>
              <w:t xml:space="preserve"> 按照合同执行。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标的名称：商务对接洽谈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 项目概况</w:t>
            </w:r>
            <w:r>
              <w:br/>
            </w:r>
            <w:r>
              <w:rPr>
                <w:rFonts w:ascii="仿宋_GB2312" w:hAnsi="仿宋_GB2312" w:cs="仿宋_GB2312" w:eastAsia="仿宋_GB2312"/>
              </w:rPr>
              <w:t xml:space="preserve"> 第四届全球数字贸易博览会（以下简称“数贸会”）将于9月25日至29日在杭州举办，我省作为主宾省拟组织陕西省代表团参展参会，开展对接洽谈等系列活动。为保障活动顺利实施，陕西省商务厅拟采用竞争性磋商方式，面向社会采购2025年数贸会陕西省代表团参展参会活动服务。</w:t>
            </w:r>
            <w:r>
              <w:br/>
            </w:r>
            <w:r>
              <w:rPr>
                <w:rFonts w:ascii="仿宋_GB2312" w:hAnsi="仿宋_GB2312" w:cs="仿宋_GB2312" w:eastAsia="仿宋_GB2312"/>
              </w:rPr>
              <w:t xml:space="preserve"> 二、 服务内容</w:t>
            </w:r>
            <w:r>
              <w:br/>
            </w:r>
            <w:r>
              <w:rPr>
                <w:rFonts w:ascii="仿宋_GB2312" w:hAnsi="仿宋_GB2312" w:cs="仿宋_GB2312" w:eastAsia="仿宋_GB2312"/>
              </w:rPr>
              <w:t xml:space="preserve"> 1.会场搭建：包括会场外指引牌、签到处布置、舞台搭建安装、舞台斜坡布置、控场区搭建等会场内外相关物料设计、制作等。</w:t>
            </w:r>
            <w:r>
              <w:br/>
            </w:r>
            <w:r>
              <w:rPr>
                <w:rFonts w:ascii="仿宋_GB2312" w:hAnsi="仿宋_GB2312" w:cs="仿宋_GB2312" w:eastAsia="仿宋_GB2312"/>
              </w:rPr>
              <w:t xml:space="preserve"> 2.设备租赁和技术服务：包括LED大屏（10米*4米、分辨率P3以上），联动控场设备、摄影摄像等设备租赁以及技术服务。</w:t>
            </w:r>
            <w:r>
              <w:br/>
            </w:r>
            <w:r>
              <w:rPr>
                <w:rFonts w:ascii="仿宋_GB2312" w:hAnsi="仿宋_GB2312" w:cs="仿宋_GB2312" w:eastAsia="仿宋_GB2312"/>
              </w:rPr>
              <w:t xml:space="preserve"> 3.会议视频制作：包括全省数字经济及重点产业领域视频的前期策划及脚本撰写、素材征集、剪辑制作等。</w:t>
            </w:r>
            <w:r>
              <w:br/>
            </w:r>
            <w:r>
              <w:rPr>
                <w:rFonts w:ascii="仿宋_GB2312" w:hAnsi="仿宋_GB2312" w:cs="仿宋_GB2312" w:eastAsia="仿宋_GB2312"/>
              </w:rPr>
              <w:t xml:space="preserve"> 4.会议资料编制：包括会议手册、嘉宾座位图、桌签、电子邀请函、各类标识等相关会议资料编制。</w:t>
            </w:r>
            <w:r>
              <w:br/>
            </w:r>
            <w:r>
              <w:rPr>
                <w:rFonts w:ascii="仿宋_GB2312" w:hAnsi="仿宋_GB2312" w:cs="仿宋_GB2312" w:eastAsia="仿宋_GB2312"/>
              </w:rPr>
              <w:t xml:space="preserve"> 5.会务服务：包括会议策划、会议组织以及后续跟进等服务，组织我省企业参会，邀请省内外企业、机构及商协会等参会，前期征集企业合作意向及对接内容，现场安排嘉宾接待、签到、对接洽谈、会议冷餐等，会后进行跟踪服务推进合作等。</w:t>
            </w:r>
            <w:r>
              <w:br/>
            </w:r>
            <w:r>
              <w:rPr>
                <w:rFonts w:ascii="仿宋_GB2312" w:hAnsi="仿宋_GB2312" w:cs="仿宋_GB2312" w:eastAsia="仿宋_GB2312"/>
              </w:rPr>
              <w:t xml:space="preserve"> 三、 服务要求</w:t>
            </w:r>
            <w:r>
              <w:br/>
            </w:r>
            <w:r>
              <w:rPr>
                <w:rFonts w:ascii="仿宋_GB2312" w:hAnsi="仿宋_GB2312" w:cs="仿宋_GB2312" w:eastAsia="仿宋_GB2312"/>
              </w:rPr>
              <w:t xml:space="preserve"> 1.承接项目的单位需要积极配合、执行、协调各项约定的工作，及时与省商务厅进行反馈对接，做好各项服务工作。</w:t>
            </w:r>
            <w:r>
              <w:br/>
            </w:r>
            <w:r>
              <w:rPr>
                <w:rFonts w:ascii="仿宋_GB2312" w:hAnsi="仿宋_GB2312" w:cs="仿宋_GB2312" w:eastAsia="仿宋_GB2312"/>
              </w:rPr>
              <w:t xml:space="preserve"> 2.陕西数字贸易国际合作对接会针对我省重点数字产业链、优势资源及数字贸易发展情况进行推介，深化与重点国别地区的合作，吸引优质企业来陕投资；就低空经济、人工智能、地理信息、绿色能源、数字文娱等领域，邀请国内外相关企业与我省开发区、产业园区、企业开展精准对接、交流洽谈。</w:t>
            </w:r>
            <w:r>
              <w:br/>
            </w:r>
            <w:r>
              <w:rPr>
                <w:rFonts w:ascii="仿宋_GB2312" w:hAnsi="仿宋_GB2312" w:cs="仿宋_GB2312" w:eastAsia="仿宋_GB2312"/>
              </w:rPr>
              <w:t xml:space="preserve"> 四、 商务要求</w:t>
            </w:r>
            <w:r>
              <w:br/>
            </w:r>
            <w:r>
              <w:rPr>
                <w:rFonts w:ascii="仿宋_GB2312" w:hAnsi="仿宋_GB2312" w:cs="仿宋_GB2312" w:eastAsia="仿宋_GB2312"/>
              </w:rPr>
              <w:t xml:space="preserve"> （一）服务期限</w:t>
            </w:r>
            <w:r>
              <w:br/>
            </w:r>
            <w:r>
              <w:rPr>
                <w:rFonts w:ascii="仿宋_GB2312" w:hAnsi="仿宋_GB2312" w:cs="仿宋_GB2312" w:eastAsia="仿宋_GB2312"/>
              </w:rPr>
              <w:t xml:space="preserve"> 自合同签订之日起至本项目完成之日止。</w:t>
            </w:r>
            <w:r>
              <w:br/>
            </w:r>
            <w:r>
              <w:rPr>
                <w:rFonts w:ascii="仿宋_GB2312" w:hAnsi="仿宋_GB2312" w:cs="仿宋_GB2312" w:eastAsia="仿宋_GB2312"/>
              </w:rPr>
              <w:t xml:space="preserve"> （二）款项结算</w:t>
            </w:r>
            <w:r>
              <w:br/>
            </w:r>
            <w:r>
              <w:rPr>
                <w:rFonts w:ascii="仿宋_GB2312" w:hAnsi="仿宋_GB2312" w:cs="仿宋_GB2312" w:eastAsia="仿宋_GB2312"/>
              </w:rPr>
              <w:t xml:space="preserve"> 合同签订后15个工作日内支付合同总价款的70%；项目完成交付验收合格后，15个工作日内支付合同总价款的30%。</w:t>
            </w:r>
            <w:r>
              <w:br/>
            </w:r>
            <w:r>
              <w:rPr>
                <w:rFonts w:ascii="仿宋_GB2312" w:hAnsi="仿宋_GB2312" w:cs="仿宋_GB2312" w:eastAsia="仿宋_GB2312"/>
              </w:rPr>
              <w:t xml:space="preserve"> 五、 其他</w:t>
            </w:r>
            <w:r>
              <w:br/>
            </w:r>
            <w:r>
              <w:rPr>
                <w:rFonts w:ascii="仿宋_GB2312" w:hAnsi="仿宋_GB2312" w:cs="仿宋_GB2312" w:eastAsia="仿宋_GB2312"/>
              </w:rPr>
              <w:t xml:space="preserve"> （一）进度要求</w:t>
            </w:r>
            <w:r>
              <w:br/>
            </w:r>
            <w:r>
              <w:rPr>
                <w:rFonts w:ascii="仿宋_GB2312" w:hAnsi="仿宋_GB2312" w:cs="仿宋_GB2312" w:eastAsia="仿宋_GB2312"/>
              </w:rPr>
              <w:t xml:space="preserve"> 按照甲方要求执行。</w:t>
            </w:r>
            <w:r>
              <w:br/>
            </w:r>
            <w:r>
              <w:rPr>
                <w:rFonts w:ascii="仿宋_GB2312" w:hAnsi="仿宋_GB2312" w:cs="仿宋_GB2312" w:eastAsia="仿宋_GB2312"/>
              </w:rPr>
              <w:t xml:space="preserve"> （三）质量验收标准或规范</w:t>
            </w:r>
            <w:r>
              <w:br/>
            </w:r>
            <w:r>
              <w:rPr>
                <w:rFonts w:ascii="仿宋_GB2312" w:hAnsi="仿宋_GB2312" w:cs="仿宋_GB2312" w:eastAsia="仿宋_GB2312"/>
              </w:rPr>
              <w:t xml:space="preserve"> 按照合同执行。</w:t>
            </w:r>
            <w:r>
              <w:br/>
            </w:r>
            <w:r>
              <w:rPr>
                <w:rFonts w:ascii="仿宋_GB2312" w:hAnsi="仿宋_GB2312" w:cs="仿宋_GB2312" w:eastAsia="仿宋_GB2312"/>
              </w:rPr>
              <w:t xml:space="preserve"> （四）违约责任</w:t>
            </w:r>
          </w:p>
          <w:p>
            <w:pPr>
              <w:pStyle w:val="null3"/>
            </w:pPr>
            <w:r>
              <w:rPr>
                <w:rFonts w:ascii="仿宋_GB2312" w:hAnsi="仿宋_GB2312" w:cs="仿宋_GB2312" w:eastAsia="仿宋_GB2312"/>
              </w:rPr>
              <w:t>按照合同执行。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自合同签订之日起至本项目完成之日止。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自合同签订之日起本项目完成之日止。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符合国家及行业现行验收标准要求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符合国家及行业现行验收标准要求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无</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无</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供应商身份说明</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财务状况说明</w:t>
            </w:r>
          </w:p>
        </w:tc>
        <w:tc>
          <w:tcPr>
            <w:tcW w:type="dxa" w:w="3322"/>
          </w:tcPr>
          <w:p>
            <w:pPr>
              <w:pStyle w:val="null3"/>
            </w:pPr>
            <w:r>
              <w:rPr>
                <w:rFonts w:ascii="仿宋_GB2312" w:hAnsi="仿宋_GB2312" w:cs="仿宋_GB2312" w:eastAsia="仿宋_GB2312"/>
              </w:rPr>
              <w:t>供应商须提供2023年或2024年度经会计师事务所审计的审计报告（新成立企业可从成立当年开始提供相对应的财务报表）或其基本存款账户开户银行出具的资信证明（资信证明开具日期为采购公告发布之日后）。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供应商须提供投标截止时间前半年内任意一个月的税收缴纳凭证（注：依法免税或零申报的供应商须提供相关文件证明，若为新成立企业可提供相应月度的缴税证明）。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供应商须提供投标截止时间前半年内任意一个月的社会保险缴纳凭证（注：依法不需要缴纳社会保障资金的供应商应提供相关文件证明，若为新成立企业可提供相应月度的社会保险缴纳证明）。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单位负责人为同一人或者存在直接控股、管理关系的不同供应商，不得参加同一合同项下的政府采购活动（提供书面承诺函，加盖供应商公章）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不接受联合体磋商声明</w:t>
            </w:r>
          </w:p>
        </w:tc>
        <w:tc>
          <w:tcPr>
            <w:tcW w:type="dxa" w:w="3322"/>
          </w:tcPr>
          <w:p>
            <w:pPr>
              <w:pStyle w:val="null3"/>
            </w:pPr>
            <w:r>
              <w:rPr>
                <w:rFonts w:ascii="仿宋_GB2312" w:hAnsi="仿宋_GB2312" w:cs="仿宋_GB2312" w:eastAsia="仿宋_GB2312"/>
              </w:rPr>
              <w:t>本项目不接受联合体磋商（提供声明）。</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供应商身份说明</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财务状况说明</w:t>
            </w:r>
          </w:p>
        </w:tc>
        <w:tc>
          <w:tcPr>
            <w:tcW w:type="dxa" w:w="3322"/>
          </w:tcPr>
          <w:p>
            <w:pPr>
              <w:pStyle w:val="null3"/>
            </w:pPr>
            <w:r>
              <w:rPr>
                <w:rFonts w:ascii="仿宋_GB2312" w:hAnsi="仿宋_GB2312" w:cs="仿宋_GB2312" w:eastAsia="仿宋_GB2312"/>
              </w:rPr>
              <w:t>供应商须提供2023年或2024年度经会计师事务所审计的审计报告（新成立企业可从成立当年开始提供相对应的财务报表）或其基本存款账户开户银行出具的资信证明（资信证明开具日期为采购公告发布之日后）。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供应商须提供投标截止时间前半年内任意一个月的税收缴纳凭证（注：依法免税或零申报的供应商须提供相关文件证明，若为新成立企业可提供相应月度的缴税证明）。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供应商须提供投标截止时间前半年内任意一个月的社会保险缴纳凭证（注：依法不需要缴纳社会保障资金的供应商应提供相关文件证明，若为新成立企业可提供相应月度的社会保险缴纳证明）。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单位负责人为同一人或者存在直接控股、管理关系的不同供应商，不得参加同一合同项下的政府采购活动（提供书面承诺函，加盖供应商公章）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不接受联合体磋商声明</w:t>
            </w:r>
          </w:p>
        </w:tc>
        <w:tc>
          <w:tcPr>
            <w:tcW w:type="dxa" w:w="3322"/>
          </w:tcPr>
          <w:p>
            <w:pPr>
              <w:pStyle w:val="null3"/>
            </w:pPr>
            <w:r>
              <w:rPr>
                <w:rFonts w:ascii="仿宋_GB2312" w:hAnsi="仿宋_GB2312" w:cs="仿宋_GB2312" w:eastAsia="仿宋_GB2312"/>
              </w:rPr>
              <w:t>本项目不接受联合体磋商（提供声明）。</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对本项目的分析理解</w:t>
            </w:r>
          </w:p>
        </w:tc>
        <w:tc>
          <w:tcPr>
            <w:tcW w:type="dxa" w:w="2492"/>
          </w:tcPr>
          <w:p>
            <w:pPr>
              <w:pStyle w:val="null3"/>
            </w:pPr>
            <w:r>
              <w:rPr>
                <w:rFonts w:ascii="仿宋_GB2312" w:hAnsi="仿宋_GB2312" w:cs="仿宋_GB2312" w:eastAsia="仿宋_GB2312"/>
              </w:rPr>
              <w:t>根据投标供应商提供的针对本项目的分析理解，包括但不限于：①陕西展区搭建与布展服务；②组织企业参展服务；③资料设计制作服务；④媒体宣传服务；项目分析理解各部分内容全面详细、阐述条理清晰详尽、符合本项目采购需求得20分；项目分析理解内容每缺一项扣5分，扣完为止；项目分析理解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供应商提供的针对本项目的实施方案，方案中包括但不限于：①展区搭建与布展服务；②参展前期对接联系与展览策划设计；③展会活动与资源对接；④现场安全管理、成果汇总、会后跟踪服务；⑤宣传资料设计制作；⑥媒体宣传。方案各部分内容全面详细、阐述条理清晰详尽、符合本项目采购需求得30分；方案内容每缺一项扣5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工作进度计划和进度保障措施</w:t>
            </w:r>
          </w:p>
        </w:tc>
        <w:tc>
          <w:tcPr>
            <w:tcW w:type="dxa" w:w="2492"/>
          </w:tcPr>
          <w:p>
            <w:pPr>
              <w:pStyle w:val="null3"/>
            </w:pPr>
            <w:r>
              <w:rPr>
                <w:rFonts w:ascii="仿宋_GB2312" w:hAnsi="仿宋_GB2312" w:cs="仿宋_GB2312" w:eastAsia="仿宋_GB2312"/>
              </w:rPr>
              <w:t>根据投标供应商针对本项目提供的工作进度计划和进度保障措施等内容进行评审，方案中包括但不限于：①项目进度保障管理及措施；②服务响应及时程度、现场管理；③时间节点划分。方案各部分内容全面详细、阐述条理清晰详尽、符合本项目采购需求得9分；方案内容每缺一项扣3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供应商提供的针对本项目的质量保证措施进行评审，方案中包括但不限于：①质量管理方案及制度；②质量保证措施及承诺；③质量校核流程；④处罚承诺。方案各部分内容全面详细、阐述条理清晰详尽、符合本项目采购需求得8分；方案内容每缺一项扣2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投标人需结合项目的实际制定符合本项目的人员配备及管理方案，方案中包括但不限于：①人员配置；②人员管理制度；③项目人员职责。方案各部分内容全面详细、阐述条理清晰详尽、符合本项目采购需求得6分；方案内容每缺一项扣2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撤展方案</w:t>
            </w:r>
          </w:p>
        </w:tc>
        <w:tc>
          <w:tcPr>
            <w:tcW w:type="dxa" w:w="2492"/>
          </w:tcPr>
          <w:p>
            <w:pPr>
              <w:pStyle w:val="null3"/>
            </w:pPr>
            <w:r>
              <w:rPr>
                <w:rFonts w:ascii="仿宋_GB2312" w:hAnsi="仿宋_GB2312" w:cs="仿宋_GB2312" w:eastAsia="仿宋_GB2312"/>
              </w:rPr>
              <w:t>供应商针对本项目提供撤场与清理方案。 1.垃圾清运计划；2.材料回收方案；3.设施设备归位流程；4.验收标准（场地无残留垃圾、地面无损伤）、验收文件（签字确认单、照片存档） 1. 撤展方案合理、条理清晰详细：5分； 2. 撤展方案内容存在1处内容缺陷、不齐全：3 分； 3. 撤展方案内容存在2处内容缺陷、不齐全：2分； 4. 撤展方案内容存在3处内容缺陷、不齐全：1分； 5. 未提供、4条均不达标，内容缺陷、不齐全：0分。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设施设备清单</w:t>
            </w:r>
          </w:p>
        </w:tc>
        <w:tc>
          <w:tcPr>
            <w:tcW w:type="dxa" w:w="2492"/>
          </w:tcPr>
          <w:p>
            <w:pPr>
              <w:pStyle w:val="null3"/>
            </w:pPr>
            <w:r>
              <w:rPr>
                <w:rFonts w:ascii="仿宋_GB2312" w:hAnsi="仿宋_GB2312" w:cs="仿宋_GB2312" w:eastAsia="仿宋_GB2312"/>
              </w:rPr>
              <w:t>供应商针对本项目拟投入的设施设备。 1.设备符合采购需求中的技术参数要求；2.设备名称、规格符合采购需求中的要求；3.设备保修期符合要求；4.提供详细设备的可用性说明、维护计划及应急备用方案明确；根据以上4条进行综合评审。 1. 提供设备相关方案完全满足 以上4条要求：4分； 2. 提供设备相关方案内容有1条不满足：3分；3. 提供设备相关方案内容有2条不满足：2分； 4. 提供设备相关方案内容有3条不满足：1分； 5. 未提供、4条内容均不满足要求：0分。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供应商具有2022年6月1日至今（以合同签订时间为准）的类似项目业绩。每提供一项得2分，满分8分。 注：响应文件中提供合同复印件加盖供应商公章。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对本项目的分析理解</w:t>
            </w:r>
          </w:p>
        </w:tc>
        <w:tc>
          <w:tcPr>
            <w:tcW w:type="dxa" w:w="2492"/>
          </w:tcPr>
          <w:p>
            <w:pPr>
              <w:pStyle w:val="null3"/>
            </w:pPr>
            <w:r>
              <w:rPr>
                <w:rFonts w:ascii="仿宋_GB2312" w:hAnsi="仿宋_GB2312" w:cs="仿宋_GB2312" w:eastAsia="仿宋_GB2312"/>
              </w:rPr>
              <w:t>根据投标供应商提供的针对本项目的分析理解，包括但不限于：①会场搭建；②设备租赁和技术服务；③会议视频制作；④会议资料编制；⑤会务服务；项目分析理解各部分内容全面详细、阐述条理清晰详尽、符合本项目采购需求得20分；项目分析理解内容每缺一项扣4分，扣完为止；项目分析理解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供应商提供的针对本项目的实施方案，方案中包括但不限于：①包括会场外指引牌；②联动控场与设备租赁；③会议手册各类标识等相关会议资料；④会议策划、现场安排；⑤会后进行跟踪服务；方案各部分内容全面详细、阐述条理清晰详尽、符合本项目采购需求得30分；方案内容每缺一项扣6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工作进度计划和进度保障措施</w:t>
            </w:r>
          </w:p>
        </w:tc>
        <w:tc>
          <w:tcPr>
            <w:tcW w:type="dxa" w:w="2492"/>
          </w:tcPr>
          <w:p>
            <w:pPr>
              <w:pStyle w:val="null3"/>
            </w:pPr>
            <w:r>
              <w:rPr>
                <w:rFonts w:ascii="仿宋_GB2312" w:hAnsi="仿宋_GB2312" w:cs="仿宋_GB2312" w:eastAsia="仿宋_GB2312"/>
              </w:rPr>
              <w:t>根据投标供应商针对本项目提供的工作进度计划和进度保障措施等内容进行评审，方案中包括但不限于：①项目进度保障管理及措施；②服务响应及时程度、现场管理；③时间节点划分。方案各部分内容全面详细、阐述条理清晰详尽、符合本项目采购需求得9分；方案内容每缺一项扣3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供应商提供的针对本项目的质量保证措施进行评审，方案中包括但不限于：①质量管理方案及制度；②质量保证措施及承诺；③质量校核流程；④处罚承诺。方案各部分内容全面详细、阐述条理清晰详尽、符合本项目采购需求得8分；方案内容每缺一项扣2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投标人需结合项目的实际制定符合本项目的人员配备及管理方案，方案中包括但不限于：①人员配置；②人员管理制度；③项目人员职责。方案各部分内容全面详细、阐述条理清晰详尽、符合本项目采购需求得6分；方案内容每缺一项扣2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撤展方案</w:t>
            </w:r>
          </w:p>
        </w:tc>
        <w:tc>
          <w:tcPr>
            <w:tcW w:type="dxa" w:w="2492"/>
          </w:tcPr>
          <w:p>
            <w:pPr>
              <w:pStyle w:val="null3"/>
            </w:pPr>
            <w:r>
              <w:rPr>
                <w:rFonts w:ascii="仿宋_GB2312" w:hAnsi="仿宋_GB2312" w:cs="仿宋_GB2312" w:eastAsia="仿宋_GB2312"/>
              </w:rPr>
              <w:t>供应商针对本项目提供撤场与清理方案。 1.垃圾清运计划；2.材料回收方案；3.设施设备归位流程；4.验收标准（场地无残留垃圾、地面无损伤）、验收文件（签字确认单、照片存档） 1. 撤展方案合理、条理清晰详细：5分； 2. 撤展方案内容存在1处内容缺陷、不齐全：3 分； 3. 撤展方案内容存在2处内容缺陷、不齐全：2分； 4. 撤展方案内容存在3处内容缺陷、不齐全：1分； 5. 未提供、4条均不达标，内容缺陷、不齐全：0分。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设施设备清单</w:t>
            </w:r>
          </w:p>
        </w:tc>
        <w:tc>
          <w:tcPr>
            <w:tcW w:type="dxa" w:w="2492"/>
          </w:tcPr>
          <w:p>
            <w:pPr>
              <w:pStyle w:val="null3"/>
            </w:pPr>
            <w:r>
              <w:rPr>
                <w:rFonts w:ascii="仿宋_GB2312" w:hAnsi="仿宋_GB2312" w:cs="仿宋_GB2312" w:eastAsia="仿宋_GB2312"/>
              </w:rPr>
              <w:t>供应商针对本项目拟投入的设施设备。 1.设备符合采购需求中的技术参数要求；2.设备名称、规格符合采购需求中的要求；3.设备保修期符合要求；4.提供详细设备的可用性说明、维护计划及应急备用方案明确；根据以上4条进行综合评审。 1. 提供设备相关方案完全满足 以上4条要求：4分； 2. 提供设备相关方案内容有1条不满足：3分；3. 提供设备相关方案内容有2条不满足：2分； 4. 提供设备相关方案内容有3条不满足：1分； 5. 未提供、4条内容均不满足要求：0分。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供应商具有2022年6月1日至今（以合同签订时间为准）的类似项目业绩。每提供一项得2分，满分8分。 注：响应文件中提供合同复印件加盖供应商公章。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