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版本号：DQB-2025068-CS20250915001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陕西省司法厅2025年陕西省法治政府建设评估项目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DQB-2025068-CS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陕西省司法厅2025年陕西省法治政府建设评估项目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DQB-2025068-CS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陕西省司法厅2025年陕西省法治政府建设评估项目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陕西省司法厅2025年陕西省法治政府建设评估项目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陕西省司法厅经办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银行账号：52880188000138716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代理服务费收费标准：采购代理服务费100万以下，按费率1.5%计取，核算代理服务费低于5000元时按5000元收取。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采购人综合评定成果质量是否达到采购要求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客观、准确呈现当下全省法治政府建设成效和存在问题，并动态检验《陕西省关于进一步推进法治政府建设的若干措施》工作贯彻落实情况，根据《中共陕西省委全面依法治省委员会2025年工作要点》相关要求和全省司法行政工作会议精神，拟开展“十四五”以来全省法治建设评估及2025年全省法治政府建设评估工作，工作以第三方评估为手段，以促成政府主体产生内在法治动力为目的，进一步推动我省法治政府建设向纵深发展。 调查机构需采用电话调查、网络调查、实地走访等方式，围绕法治政府建设工作的相关要求进行调查内容设计，对10个设区市及杨凌区、107个县（区、市）和承担行政执法任务的54个省级部门开展法治政府建设评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法治政府建设评估项目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标的名称：法治政府建设评估项目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jc w:val="both"/>
            </w:pPr>
            <w:r>
              <w:rPr>
                <w:rFonts w:ascii="仿宋_GB2312" w:hAnsi="仿宋_GB2312" w:cs="仿宋_GB2312" w:eastAsia="仿宋_GB2312"/>
                <w:sz w:val="21"/>
              </w:rPr>
              <w:t>为</w:t>
            </w:r>
            <w:r>
              <w:rPr>
                <w:rFonts w:ascii="仿宋_GB2312" w:hAnsi="仿宋_GB2312" w:cs="仿宋_GB2312" w:eastAsia="仿宋_GB2312"/>
                <w:sz w:val="21"/>
              </w:rPr>
              <w:t>全面、客观、准确呈现当下全省法治政府建设成效和存在问题，并动态</w:t>
            </w:r>
            <w:r>
              <w:rPr>
                <w:rFonts w:ascii="仿宋_GB2312" w:hAnsi="仿宋_GB2312" w:cs="仿宋_GB2312" w:eastAsia="仿宋_GB2312"/>
                <w:sz w:val="21"/>
              </w:rPr>
              <w:t>检验</w:t>
            </w:r>
            <w:r>
              <w:rPr>
                <w:rFonts w:ascii="仿宋_GB2312" w:hAnsi="仿宋_GB2312" w:cs="仿宋_GB2312" w:eastAsia="仿宋_GB2312"/>
                <w:sz w:val="21"/>
              </w:rPr>
              <w:t>《陕西省关于进一步推进法治政府建设的若干措施》工作贯彻落实情况，根据《中共陕西省委全面依法治省委员会</w:t>
            </w:r>
            <w:r>
              <w:rPr>
                <w:rFonts w:ascii="仿宋_GB2312" w:hAnsi="仿宋_GB2312" w:cs="仿宋_GB2312" w:eastAsia="仿宋_GB2312"/>
                <w:sz w:val="21"/>
              </w:rPr>
              <w:t>2025年工作要点》相关要求和全省司法行政工作会议精神，拟开展“十四五”以来全省法治建设评估及2025年全省法治政府建设评估工作，工作以第三方评估为手段，以促成政府主体产生内在法治动力为目的，进一步推动我省法治政府建设向纵深发展。</w:t>
            </w:r>
          </w:p>
          <w:p>
            <w:pPr>
              <w:pStyle w:val="null3"/>
              <w:ind w:firstLine="420"/>
              <w:jc w:val="both"/>
            </w:pPr>
            <w:r>
              <w:rPr>
                <w:rFonts w:ascii="仿宋_GB2312" w:hAnsi="仿宋_GB2312" w:cs="仿宋_GB2312" w:eastAsia="仿宋_GB2312"/>
                <w:sz w:val="21"/>
              </w:rPr>
              <w:t>调查机构需采用电话调查、网络调查、实地走访等方式，围绕法治政府建设工作的相关要求进行调查内容设计，对</w:t>
            </w:r>
            <w:r>
              <w:rPr>
                <w:rFonts w:ascii="仿宋_GB2312" w:hAnsi="仿宋_GB2312" w:cs="仿宋_GB2312" w:eastAsia="仿宋_GB2312"/>
                <w:sz w:val="21"/>
              </w:rPr>
              <w:t>10个设区市及杨凌区、107个县（区、市）和承担行政执法任务的54个省级部门开展法治政府建设评估工作。</w:t>
            </w:r>
          </w:p>
          <w:p>
            <w:pPr>
              <w:pStyle w:val="null3"/>
              <w:spacing w:before="255" w:after="255"/>
              <w:jc w:val="both"/>
              <w:outlineLvl w:val="1"/>
            </w:pPr>
            <w:r>
              <w:rPr>
                <w:rFonts w:ascii="仿宋_GB2312" w:hAnsi="仿宋_GB2312" w:cs="仿宋_GB2312" w:eastAsia="仿宋_GB2312"/>
                <w:sz w:val="21"/>
                <w:b/>
              </w:rPr>
              <w:t>二、技术参数与性能指标</w:t>
            </w:r>
          </w:p>
          <w:tbl>
            <w:tblPr>
              <w:tblInd w:type="dxa" w:w="120"/>
              <w:tblBorders>
                <w:top w:val="none" w:color="000000" w:sz="4"/>
                <w:left w:val="none" w:color="000000" w:sz="4"/>
                <w:bottom w:val="none" w:color="000000" w:sz="4"/>
                <w:right w:val="none" w:color="000000" w:sz="4"/>
                <w:insideH w:val="none"/>
                <w:insideV w:val="none"/>
              </w:tblBorders>
            </w:tblPr>
            <w:tblGrid>
              <w:gridCol w:w="346"/>
              <w:gridCol w:w="207"/>
              <w:gridCol w:w="2000"/>
            </w:tblGrid>
            <w:tr>
              <w:tc>
                <w:tcPr>
                  <w:tcW w:type="dxa" w:w="34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参数性质</w:t>
                  </w:r>
                </w:p>
              </w:tc>
              <w:tc>
                <w:tcPr>
                  <w:tcW w:type="dxa" w:w="20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序号</w:t>
                  </w:r>
                </w:p>
              </w:tc>
              <w:tc>
                <w:tcPr>
                  <w:tcW w:type="dxa" w:w="200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1"/>
                      <w:b/>
                    </w:rPr>
                    <w:t>技术参数与性能指标</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1</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完成《陕西省法治政府建设工作评估总报告》。</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2</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完成《陕西省各地市法治政府建设分报告》和《陕西省省级部门法治政府建设分报告》。</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3</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完成《陕西省各地市法治政府建设评估问题清单》和</w:t>
                  </w:r>
                  <w:r>
                    <w:rPr>
                      <w:rFonts w:ascii="仿宋_GB2312" w:hAnsi="仿宋_GB2312" w:cs="仿宋_GB2312" w:eastAsia="仿宋_GB2312"/>
                      <w:sz w:val="21"/>
                      <w:color w:val="000000"/>
                      <w:u w:val="single"/>
                    </w:rPr>
                    <w:t>《陕西省省级部门法治政府建设评估问题清单》。</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4</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参与完成《陕西省落实</w:t>
                  </w:r>
                  <w:r>
                    <w:rPr>
                      <w:rFonts w:ascii="仿宋_GB2312" w:hAnsi="仿宋_GB2312" w:cs="仿宋_GB2312" w:eastAsia="仿宋_GB2312"/>
                      <w:sz w:val="21"/>
                      <w:color w:val="000000"/>
                      <w:u w:val="single"/>
                    </w:rPr>
                    <w:t>“一规划两纲要”评估报告》</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5</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参与完成《新时代法治陕西建设白皮书》</w:t>
                  </w:r>
                </w:p>
              </w:tc>
            </w:tr>
            <w:tr>
              <w:tc>
                <w:tcPr>
                  <w:tcW w:type="dxa" w:w="34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w:t>
                  </w:r>
                </w:p>
              </w:tc>
              <w:tc>
                <w:tcPr>
                  <w:tcW w:type="dxa" w:w="20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b/>
                    </w:rPr>
                    <w:t>6</w:t>
                  </w:r>
                </w:p>
              </w:tc>
              <w:tc>
                <w:tcPr>
                  <w:tcW w:type="dxa" w:w="200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u w:val="single"/>
                    </w:rPr>
                    <w:t>供应商具有法治类相关调查评估经验：</w:t>
                  </w:r>
                  <w:r>
                    <w:rPr>
                      <w:rFonts w:ascii="仿宋_GB2312" w:hAnsi="仿宋_GB2312" w:cs="仿宋_GB2312" w:eastAsia="仿宋_GB2312"/>
                      <w:sz w:val="21"/>
                      <w:color w:val="000000"/>
                      <w:u w:val="single"/>
                    </w:rPr>
                    <w:t>提供</w:t>
                  </w:r>
                  <w:r>
                    <w:rPr>
                      <w:rFonts w:ascii="仿宋_GB2312" w:hAnsi="仿宋_GB2312" w:cs="仿宋_GB2312" w:eastAsia="仿宋_GB2312"/>
                      <w:sz w:val="21"/>
                      <w:color w:val="000000"/>
                      <w:u w:val="single"/>
                    </w:rPr>
                    <w:t>202</w:t>
                  </w:r>
                  <w:r>
                    <w:rPr>
                      <w:rFonts w:ascii="仿宋_GB2312" w:hAnsi="仿宋_GB2312" w:cs="仿宋_GB2312" w:eastAsia="仿宋_GB2312"/>
                      <w:sz w:val="21"/>
                      <w:color w:val="000000"/>
                      <w:u w:val="single"/>
                    </w:rPr>
                    <w:t>1</w:t>
                  </w:r>
                  <w:r>
                    <w:rPr>
                      <w:rFonts w:ascii="仿宋_GB2312" w:hAnsi="仿宋_GB2312" w:cs="仿宋_GB2312" w:eastAsia="仿宋_GB2312"/>
                      <w:sz w:val="21"/>
                      <w:color w:val="000000"/>
                      <w:u w:val="single"/>
                    </w:rPr>
                    <w:t>年至今完成的法治、司法</w:t>
                  </w:r>
                  <w:r>
                    <w:rPr>
                      <w:rFonts w:ascii="仿宋_GB2312" w:hAnsi="仿宋_GB2312" w:cs="仿宋_GB2312" w:eastAsia="仿宋_GB2312"/>
                      <w:sz w:val="21"/>
                      <w:color w:val="000000"/>
                      <w:u w:val="single"/>
                    </w:rPr>
                    <w:t>类评估的</w:t>
                  </w:r>
                  <w:r>
                    <w:rPr>
                      <w:rFonts w:ascii="仿宋_GB2312" w:hAnsi="仿宋_GB2312" w:cs="仿宋_GB2312" w:eastAsia="仿宋_GB2312"/>
                      <w:sz w:val="21"/>
                      <w:color w:val="000000"/>
                      <w:u w:val="single"/>
                    </w:rPr>
                    <w:t>业绩</w:t>
                  </w:r>
                  <w:r>
                    <w:rPr>
                      <w:rFonts w:ascii="仿宋_GB2312" w:hAnsi="仿宋_GB2312" w:cs="仿宋_GB2312" w:eastAsia="仿宋_GB2312"/>
                      <w:sz w:val="21"/>
                      <w:color w:val="000000"/>
                      <w:u w:val="single"/>
                    </w:rPr>
                    <w:t>合同，包含首页、金额页、签章页等</w:t>
                  </w:r>
                  <w:r>
                    <w:rPr>
                      <w:rFonts w:ascii="仿宋_GB2312" w:hAnsi="仿宋_GB2312" w:cs="仿宋_GB2312" w:eastAsia="仿宋_GB2312"/>
                      <w:sz w:val="21"/>
                      <w:color w:val="000000"/>
                      <w:u w:val="single"/>
                    </w:rPr>
                    <w:t>。</w:t>
                  </w:r>
                </w:p>
                <w:p>
                  <w:pPr>
                    <w:pStyle w:val="null3"/>
                    <w:jc w:val="left"/>
                  </w:pPr>
                  <w:r>
                    <w:rPr>
                      <w:rFonts w:ascii="仿宋_GB2312" w:hAnsi="仿宋_GB2312" w:cs="仿宋_GB2312" w:eastAsia="仿宋_GB2312"/>
                      <w:sz w:val="21"/>
                      <w:color w:val="000000"/>
                      <w:u w:val="single"/>
                    </w:rPr>
                    <w:t>项目团队成员具有法学、统计学等学历背景、相关专业技术能力。</w:t>
                  </w:r>
                </w:p>
              </w:tc>
            </w:tr>
          </w:tbl>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付款方式</w:t>
            </w:r>
          </w:p>
          <w:p>
            <w:pPr>
              <w:pStyle w:val="null3"/>
              <w:ind w:firstLine="480"/>
              <w:jc w:val="both"/>
            </w:pPr>
            <w:r>
              <w:rPr>
                <w:rFonts w:ascii="仿宋_GB2312" w:hAnsi="仿宋_GB2312" w:cs="仿宋_GB2312" w:eastAsia="仿宋_GB2312"/>
                <w:sz w:val="21"/>
              </w:rPr>
              <w:t>分期付款：</w:t>
            </w:r>
          </w:p>
          <w:p>
            <w:pPr>
              <w:pStyle w:val="null3"/>
              <w:ind w:firstLine="480"/>
              <w:jc w:val="both"/>
            </w:pPr>
            <w:r>
              <w:rPr>
                <w:rFonts w:ascii="仿宋_GB2312" w:hAnsi="仿宋_GB2312" w:cs="仿宋_GB2312" w:eastAsia="仿宋_GB2312"/>
                <w:sz w:val="21"/>
              </w:rPr>
              <w:t>合同签订后</w:t>
            </w:r>
            <w:r>
              <w:rPr>
                <w:rFonts w:ascii="仿宋_GB2312" w:hAnsi="仿宋_GB2312" w:cs="仿宋_GB2312" w:eastAsia="仿宋_GB2312"/>
                <w:sz w:val="21"/>
              </w:rPr>
              <w:t>15</w:t>
            </w:r>
            <w:r>
              <w:rPr>
                <w:rFonts w:ascii="仿宋_GB2312" w:hAnsi="仿宋_GB2312" w:cs="仿宋_GB2312" w:eastAsia="仿宋_GB2312"/>
                <w:sz w:val="21"/>
              </w:rPr>
              <w:t>个</w:t>
            </w:r>
            <w:r>
              <w:rPr>
                <w:rFonts w:ascii="仿宋_GB2312" w:hAnsi="仿宋_GB2312" w:cs="仿宋_GB2312" w:eastAsia="仿宋_GB2312"/>
                <w:sz w:val="21"/>
              </w:rPr>
              <w:t>日历日</w:t>
            </w:r>
            <w:r>
              <w:rPr>
                <w:rFonts w:ascii="仿宋_GB2312" w:hAnsi="仿宋_GB2312" w:cs="仿宋_GB2312" w:eastAsia="仿宋_GB2312"/>
                <w:sz w:val="21"/>
              </w:rPr>
              <w:t>内支付合同总额的</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项目整体内容完成组织验收，通过验收后</w:t>
            </w:r>
            <w:r>
              <w:rPr>
                <w:rFonts w:ascii="仿宋_GB2312" w:hAnsi="仿宋_GB2312" w:cs="仿宋_GB2312" w:eastAsia="仿宋_GB2312"/>
                <w:sz w:val="21"/>
              </w:rPr>
              <w:t>15个日历日</w:t>
            </w:r>
            <w:r>
              <w:rPr>
                <w:rFonts w:ascii="仿宋_GB2312" w:hAnsi="仿宋_GB2312" w:cs="仿宋_GB2312" w:eastAsia="仿宋_GB2312"/>
                <w:sz w:val="21"/>
              </w:rPr>
              <w:t>内甲方支付合同总金额的</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firstLine="402"/>
              <w:jc w:val="left"/>
            </w:pPr>
            <w:r>
              <w:rPr>
                <w:rFonts w:ascii="仿宋_GB2312" w:hAnsi="仿宋_GB2312" w:cs="仿宋_GB2312" w:eastAsia="仿宋_GB2312"/>
                <w:sz w:val="20"/>
                <w:b/>
                <w:color w:val="000000"/>
              </w:rPr>
              <w:t>四</w:t>
            </w:r>
            <w:r>
              <w:rPr>
                <w:rFonts w:ascii="仿宋_GB2312" w:hAnsi="仿宋_GB2312" w:cs="仿宋_GB2312" w:eastAsia="仿宋_GB2312"/>
                <w:sz w:val="20"/>
                <w:b/>
                <w:color w:val="000000"/>
              </w:rPr>
              <w:t>、商务要求</w:t>
            </w:r>
          </w:p>
          <w:p>
            <w:pPr>
              <w:pStyle w:val="null3"/>
              <w:ind w:firstLine="400"/>
              <w:jc w:val="left"/>
            </w:pPr>
            <w:r>
              <w:rPr>
                <w:rFonts w:ascii="仿宋_GB2312" w:hAnsi="仿宋_GB2312" w:cs="仿宋_GB2312" w:eastAsia="仿宋_GB2312"/>
                <w:sz w:val="20"/>
                <w:color w:val="000000"/>
              </w:rPr>
              <w:t>1. 服务期限：自合同签订之日起90日</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 服务地点：</w:t>
            </w:r>
            <w:r>
              <w:rPr>
                <w:rFonts w:ascii="仿宋_GB2312" w:hAnsi="仿宋_GB2312" w:cs="仿宋_GB2312" w:eastAsia="仿宋_GB2312"/>
                <w:sz w:val="20"/>
                <w:color w:val="000000"/>
              </w:rPr>
              <w:t>采购人指定地点。</w:t>
            </w:r>
          </w:p>
          <w:p>
            <w:pPr>
              <w:pStyle w:val="null3"/>
              <w:ind w:firstLine="402"/>
              <w:jc w:val="left"/>
            </w:pPr>
            <w:r>
              <w:rPr>
                <w:rFonts w:ascii="仿宋_GB2312" w:hAnsi="仿宋_GB2312" w:cs="仿宋_GB2312" w:eastAsia="仿宋_GB2312"/>
                <w:sz w:val="20"/>
                <w:b/>
                <w:color w:val="000000"/>
              </w:rPr>
              <w:t>五、履约验收方案</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验收交付标准和方法：成果达到采购人要求，采购人内部验收。</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履约验收程序：项目成果提交后进行验收。</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履约验收时间：项目成果提交后</w:t>
            </w:r>
            <w:r>
              <w:rPr>
                <w:rFonts w:ascii="仿宋_GB2312" w:hAnsi="仿宋_GB2312" w:cs="仿宋_GB2312" w:eastAsia="仿宋_GB2312"/>
                <w:sz w:val="20"/>
                <w:color w:val="000000"/>
              </w:rPr>
              <w:t>10个工作日内。</w:t>
            </w:r>
          </w:p>
          <w:p>
            <w:pPr>
              <w:pStyle w:val="null3"/>
              <w:ind w:firstLine="400"/>
              <w:jc w:val="left"/>
            </w:pPr>
            <w:r>
              <w:rPr>
                <w:rFonts w:ascii="仿宋_GB2312" w:hAnsi="仿宋_GB2312" w:cs="仿宋_GB2312" w:eastAsia="仿宋_GB2312"/>
                <w:sz w:val="20"/>
                <w:color w:val="000000"/>
              </w:rPr>
              <w:t>4.技术履约验收内容：陕西省法治政府建设工作评估报告。</w:t>
            </w:r>
          </w:p>
          <w:p>
            <w:pPr>
              <w:pStyle w:val="null3"/>
              <w:ind w:firstLine="400"/>
              <w:jc w:val="left"/>
            </w:pPr>
            <w:r>
              <w:rPr>
                <w:rFonts w:ascii="仿宋_GB2312" w:hAnsi="仿宋_GB2312" w:cs="仿宋_GB2312" w:eastAsia="仿宋_GB2312"/>
                <w:sz w:val="20"/>
                <w:color w:val="000000"/>
              </w:rPr>
              <w:t xml:space="preserve">5.商务履约验收内容：合同签订，发票开具等符合要求。                           </w:t>
            </w:r>
          </w:p>
          <w:p>
            <w:pPr>
              <w:pStyle w:val="null3"/>
              <w:ind w:firstLine="400"/>
              <w:jc w:val="left"/>
            </w:pPr>
            <w:r>
              <w:rPr>
                <w:rFonts w:ascii="仿宋_GB2312" w:hAnsi="仿宋_GB2312" w:cs="仿宋_GB2312" w:eastAsia="仿宋_GB2312"/>
                <w:sz w:val="20"/>
                <w:color w:val="000000"/>
              </w:rPr>
              <w:t xml:space="preserve">6.履约验收标准：采购人综合评定成果质量是否达到采购要求。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项目整体内容完成组织验收，通过验收后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甲乙双方均应全面履行本合同，任何一方不履行或不按约定履行均构成违约，违约方应赔偿因此给对方造成的全部损失。因履行合同所发生的一切争议，双方应友好协商解决，协商不成的，提交陕西仲裁委员会仲裁，仲裁裁决为终局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服务内容及服务邀请应答表 保证金汇款声明函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项目重点、难点分析及解决措施</w:t>
            </w:r>
          </w:p>
        </w:tc>
        <w:tc>
          <w:tcPr>
            <w:tcW w:type="dxa" w:w="2492"/>
          </w:tcPr>
          <w:p>
            <w:pPr>
              <w:pStyle w:val="null3"/>
            </w:pPr>
            <w:r>
              <w:rPr>
                <w:rFonts w:ascii="仿宋_GB2312" w:hAnsi="仿宋_GB2312" w:cs="仿宋_GB2312" w:eastAsia="仿宋_GB2312"/>
              </w:rPr>
              <w:t>针对投标供应商提供的项目重点、难点分析及解决措施，内容包括但不限于：①项目重难点划分；②分析；③建议；④解决措施等，根据响应程度，完全响应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评估基础了解</w:t>
            </w:r>
          </w:p>
        </w:tc>
        <w:tc>
          <w:tcPr>
            <w:tcW w:type="dxa" w:w="2492"/>
          </w:tcPr>
          <w:p>
            <w:pPr>
              <w:pStyle w:val="null3"/>
            </w:pPr>
            <w:r>
              <w:rPr>
                <w:rFonts w:ascii="仿宋_GB2312" w:hAnsi="仿宋_GB2312" w:cs="仿宋_GB2312" w:eastAsia="仿宋_GB2312"/>
              </w:rPr>
              <w:t>根据对项目的评估基础了解，内容描述详细，切实可行，内容包括但不限于：①评估的目标；②评估的原则；③评估的依据。根据响应程度，完全响应得12分，每有一项缺项内容扣4分，每有一处内容存在缺陷扣2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评估工作流程</w:t>
            </w:r>
          </w:p>
        </w:tc>
        <w:tc>
          <w:tcPr>
            <w:tcW w:type="dxa" w:w="2492"/>
          </w:tcPr>
          <w:p>
            <w:pPr>
              <w:pStyle w:val="null3"/>
            </w:pPr>
            <w:r>
              <w:rPr>
                <w:rFonts w:ascii="仿宋_GB2312" w:hAnsi="仿宋_GB2312" w:cs="仿宋_GB2312" w:eastAsia="仿宋_GB2312"/>
              </w:rPr>
              <w:t>根据项目需求提出适用于本项目的评估工作流程，内容包括但不限于：①前期工作的开展；②工作流程方案根据响应程度。根据响应程度，完全响应得10分，每有一项缺项内容扣5分，每有一处内容存在缺陷扣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编制评估报告的实施方案</w:t>
            </w:r>
          </w:p>
        </w:tc>
        <w:tc>
          <w:tcPr>
            <w:tcW w:type="dxa" w:w="2492"/>
          </w:tcPr>
          <w:p>
            <w:pPr>
              <w:pStyle w:val="null3"/>
            </w:pPr>
            <w:r>
              <w:rPr>
                <w:rFonts w:ascii="仿宋_GB2312" w:hAnsi="仿宋_GB2312" w:cs="仿宋_GB2312" w:eastAsia="仿宋_GB2312"/>
              </w:rPr>
              <w:t>根据项目需求编制评估报告的实施方案，内容包括但不限于：①实施方案详尽全面；②成果整理内容合理得当且满足项目需求。根据响应程度，完全响应得4分，每有一项缺项内容扣2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根据项目需求提出适用于本项目的质量管理制度，控制各工作环节质量，确保提交成果质量满足要求，方案内容包含：①质量保障措施及方案；②质量管理体系；③质量保证承诺；④质量检查验收。根据方案的响应程度，完全响应得12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根据项目需求有专业的组织、服务和执行团队，拟派项目团队人员数量及专业：①团队成员具有法学、统计学等学历背景、相关专业技术能力；②安排合理；③岗位职责明确清晰。满足项目需求，响应文件中附有拟投入本项目人员简历、毕业证书、职称证书及荣誉等资料，能清楚、明确反映配备人员情况。团队及人员分工明确且经验丰富，岗位职责明确清晰，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服务进度控制</w:t>
            </w:r>
          </w:p>
        </w:tc>
        <w:tc>
          <w:tcPr>
            <w:tcW w:type="dxa" w:w="2492"/>
          </w:tcPr>
          <w:p>
            <w:pPr>
              <w:pStyle w:val="null3"/>
            </w:pPr>
            <w:r>
              <w:rPr>
                <w:rFonts w:ascii="仿宋_GB2312" w:hAnsi="仿宋_GB2312" w:cs="仿宋_GB2312" w:eastAsia="仿宋_GB2312"/>
              </w:rPr>
              <w:t>根据本项目工作的关键时间点有序推进项目进度控制科学，内容包括但不限于：①时间节点清晰合理；②有详细的确保完成工作的措施。根据响应程度，完全响应得6分，每有一项缺项内容扣3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依据对本项目的理解，切合项目实际情况，为采购人提供有利于项目实施的合理化建议，内容包括但不限于：①理念创新；②方法创新；③合理化建议；④保密措施。完全响应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项目需求提出适用本项目的服务承诺，服务承诺内容包含：①时效承诺；②优质服务；③应急承诺；④廉洁措施；⑤后期服务。完全响应得10分；每有一项缺项内容扣2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提供2021年至今完成的法治、司法类评估的业绩合同，包含首页、金额页、签章页等，业绩以合同为依据，每提供一个计2分，满分10分。（须提供合同复印件并加盖供应商公章）。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