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A71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主要商务条款</w:t>
      </w: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响应</w:t>
      </w:r>
      <w:r>
        <w:rPr>
          <w:rFonts w:hint="eastAsia" w:ascii="黑体" w:hAnsi="黑体" w:eastAsia="黑体" w:cs="黑体"/>
          <w:spacing w:val="7"/>
          <w:sz w:val="32"/>
          <w:szCs w:val="32"/>
          <w:lang w:eastAsia="zh-CN"/>
        </w:rPr>
        <w:t>偏离表</w:t>
      </w:r>
    </w:p>
    <w:tbl>
      <w:tblPr>
        <w:tblStyle w:val="5"/>
        <w:tblW w:w="4974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291"/>
        <w:gridCol w:w="5554"/>
        <w:gridCol w:w="875"/>
      </w:tblGrid>
      <w:tr w14:paraId="333C969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218FE23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序号</w:t>
            </w:r>
          </w:p>
        </w:tc>
        <w:tc>
          <w:tcPr>
            <w:tcW w:w="4036" w:type="pct"/>
            <w:gridSpan w:val="2"/>
            <w:tcBorders>
              <w:tl2br w:val="nil"/>
              <w:tr2bl w:val="nil"/>
            </w:tcBorders>
            <w:vAlign w:val="center"/>
          </w:tcPr>
          <w:p w14:paraId="5C039AC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文件主要商务条款要求</w:t>
            </w:r>
          </w:p>
        </w:tc>
        <w:tc>
          <w:tcPr>
            <w:tcW w:w="516" w:type="pct"/>
            <w:tcBorders>
              <w:tl2br w:val="nil"/>
              <w:tr2bl w:val="nil"/>
            </w:tcBorders>
            <w:vAlign w:val="center"/>
          </w:tcPr>
          <w:p w14:paraId="7D9E82D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偏离</w:t>
            </w:r>
          </w:p>
          <w:p w14:paraId="73A1F934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  <w:t>说明</w:t>
            </w:r>
          </w:p>
        </w:tc>
      </w:tr>
      <w:tr w14:paraId="3905C4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447" w:type="pct"/>
            <w:tcBorders>
              <w:tl2br w:val="nil"/>
              <w:tr2bl w:val="nil"/>
            </w:tcBorders>
            <w:vAlign w:val="center"/>
          </w:tcPr>
          <w:p w14:paraId="11135B46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beforeLines="50" w:line="400" w:lineRule="exact"/>
              <w:ind w:left="0" w:leftChars="0" w:right="0" w:rightChars="0" w:firstLine="0" w:firstLineChars="0"/>
              <w:jc w:val="both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761" w:type="pct"/>
            <w:tcBorders>
              <w:tl2br w:val="nil"/>
              <w:tr2bl w:val="nil"/>
            </w:tcBorders>
            <w:vAlign w:val="center"/>
          </w:tcPr>
          <w:p w14:paraId="7437E1BD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beforeLines="50" w:line="36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en-US"/>
              </w:rPr>
              <w:t>支付约定</w:t>
            </w:r>
          </w:p>
        </w:tc>
        <w:tc>
          <w:tcPr>
            <w:tcW w:w="3275" w:type="pct"/>
            <w:tcBorders>
              <w:tl2br w:val="nil"/>
              <w:tr2bl w:val="nil"/>
            </w:tcBorders>
            <w:vAlign w:val="center"/>
          </w:tcPr>
          <w:p w14:paraId="14D2A8CA">
            <w:pPr>
              <w:keepNext w:val="0"/>
              <w:keepLines w:val="0"/>
              <w:pageBreakBefore w:val="0"/>
              <w:widowControl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7" w:beforeLines="50" w:line="360" w:lineRule="auto"/>
              <w:ind w:left="0" w:leftChars="0" w:right="0" w:rightChars="0" w:firstLine="0" w:firstLineChars="0"/>
              <w:jc w:val="both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  <w:t>合同签订生效后，支付合同总金额的70%；2025年12月31日前，支付合同总金额的30%。（中标单位需提供服务承诺函）</w:t>
            </w:r>
          </w:p>
        </w:tc>
        <w:tc>
          <w:tcPr>
            <w:tcW w:w="516" w:type="pct"/>
            <w:tcBorders>
              <w:tl2br w:val="nil"/>
              <w:tr2bl w:val="nil"/>
            </w:tcBorders>
          </w:tcPr>
          <w:p w14:paraId="3FC36E8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400" w:lineRule="exact"/>
              <w:ind w:left="290" w:hanging="290" w:hangingChars="132"/>
              <w:jc w:val="center"/>
              <w:textAlignment w:val="baseline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</w:tr>
    </w:tbl>
    <w:p w14:paraId="1A861A8E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说明：</w:t>
      </w:r>
    </w:p>
    <w:p w14:paraId="679D2A6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eastAsia="zh-CN"/>
        </w:rPr>
        <w:t>1.偏离说明填写：优于、相同、低于。未填写视为低于。</w:t>
      </w:r>
    </w:p>
    <w:p w14:paraId="28F99DB6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jc w:val="left"/>
        <w:textAlignment w:val="baseline"/>
        <w:rPr>
          <w:rFonts w:ascii="宋体" w:hAnsi="宋体" w:eastAsia="宋体" w:cs="宋体"/>
          <w:color w:val="000000"/>
          <w:ker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2"/>
          <w:lang w:eastAsia="zh-CN"/>
        </w:rPr>
        <w:t>2.主要商务条款不允许负偏离（低于）。</w:t>
      </w:r>
    </w:p>
    <w:p w14:paraId="46FECA9A">
      <w:pPr>
        <w:widowControl/>
        <w:kinsoku w:val="0"/>
        <w:overflowPunct w:val="0"/>
        <w:autoSpaceDE w:val="0"/>
        <w:autoSpaceDN w:val="0"/>
        <w:adjustRightInd w:val="0"/>
        <w:snapToGrid w:val="0"/>
        <w:spacing w:line="400" w:lineRule="exact"/>
        <w:ind w:firstLine="480"/>
        <w:jc w:val="left"/>
        <w:textAlignment w:val="baseline"/>
        <w:rPr>
          <w:rFonts w:ascii="宋体" w:hAnsi="宋体" w:eastAsia="宋体" w:cs="宋体"/>
          <w:b/>
          <w:color w:val="000000"/>
          <w:kern w:val="0"/>
          <w:sz w:val="22"/>
          <w:szCs w:val="22"/>
          <w:lang w:eastAsia="zh-CN"/>
        </w:rPr>
      </w:pPr>
    </w:p>
    <w:p w14:paraId="2AA9531C">
      <w:pPr>
        <w:rPr>
          <w:rFonts w:hint="eastAsia" w:ascii="黑体" w:hAnsi="黑体" w:eastAsia="黑体" w:cs="黑体"/>
          <w:spacing w:val="7"/>
          <w:sz w:val="31"/>
          <w:szCs w:val="31"/>
          <w:lang w:val="en-US" w:eastAsia="zh-CN"/>
        </w:rPr>
      </w:pPr>
    </w:p>
    <w:p w14:paraId="6B5BC02E">
      <w:pP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7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  <w:t>：（盖公章）</w:t>
      </w:r>
    </w:p>
    <w:p w14:paraId="0FA0BB3B">
      <w:pPr>
        <w:rPr>
          <w:rFonts w:hint="eastAsia" w:ascii="黑体" w:hAnsi="黑体" w:eastAsia="黑体" w:cs="黑体"/>
          <w:spacing w:val="7"/>
          <w:sz w:val="31"/>
          <w:szCs w:val="31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1A404A1"/>
    <w:rsid w:val="040200C7"/>
    <w:rsid w:val="0A942E34"/>
    <w:rsid w:val="1A056E8B"/>
    <w:rsid w:val="21D1228E"/>
    <w:rsid w:val="256616B8"/>
    <w:rsid w:val="3ED7095D"/>
    <w:rsid w:val="3FF9428E"/>
    <w:rsid w:val="44C55140"/>
    <w:rsid w:val="5481728A"/>
    <w:rsid w:val="5899140A"/>
    <w:rsid w:val="5C54005C"/>
    <w:rsid w:val="79C2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" w:after="10" w:line="440" w:lineRule="exact"/>
      <w:outlineLvl w:val="1"/>
    </w:pPr>
    <w:rPr>
      <w:rFonts w:ascii="宋体" w:hAnsi="宋体" w:eastAsia="宋体" w:cs="宋体"/>
      <w:b/>
      <w:bCs/>
      <w:kern w:val="2"/>
      <w:sz w:val="28"/>
      <w:szCs w:val="36"/>
      <w:lang w:eastAsia="zh-CN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4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152</Characters>
  <Lines>0</Lines>
  <Paragraphs>0</Paragraphs>
  <TotalTime>1</TotalTime>
  <ScaleCrop>false</ScaleCrop>
  <LinksUpToDate>false</LinksUpToDate>
  <CharactersWithSpaces>156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2025-09-10T06:08:16Z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