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版本号：BYZX2025-11320250910001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监督检查处陕西省2025年巩固拓展脱贫攻坚成果同乡村振兴有效衔接第三方评估项目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BYZX2025-113</w:t>
      </w:r>
      <w:r>
        <w:br/>
      </w:r>
      <w:r>
        <w:br/>
      </w:r>
      <w:r>
        <w:br/>
      </w:r>
    </w:p>
    <w:p>
      <w:pPr>
        <w:pStyle w:val="null3"/>
        <w:jc w:val="center"/>
        <w:outlineLvl w:val="2"/>
      </w:pPr>
      <w:r>
        <w:rPr>
          <w:rFonts w:ascii="仿宋_GB2312" w:hAnsi="仿宋_GB2312" w:cs="仿宋_GB2312" w:eastAsia="仿宋_GB2312"/>
          <w:sz w:val="28"/>
          <w:b/>
        </w:rPr>
        <w:t>陕西省农业厅机关</w:t>
      </w:r>
    </w:p>
    <w:p>
      <w:pPr>
        <w:pStyle w:val="null3"/>
        <w:jc w:val="center"/>
        <w:outlineLvl w:val="2"/>
      </w:pPr>
      <w:r>
        <w:rPr>
          <w:rFonts w:ascii="仿宋_GB2312" w:hAnsi="仿宋_GB2312" w:cs="仿宋_GB2312" w:eastAsia="仿宋_GB2312"/>
          <w:sz w:val="28"/>
          <w:b/>
        </w:rPr>
        <w:t>陕西百岳项目管理咨询有限公司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陕西百岳项目管理咨询有限公司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陕西省农业厅机关</w:t>
      </w:r>
      <w:r>
        <w:rPr>
          <w:rFonts w:ascii="仿宋_GB2312" w:hAnsi="仿宋_GB2312" w:cs="仿宋_GB2312" w:eastAsia="仿宋_GB2312"/>
        </w:rPr>
        <w:t>委托，拟对</w:t>
      </w:r>
      <w:r>
        <w:rPr>
          <w:rFonts w:ascii="仿宋_GB2312" w:hAnsi="仿宋_GB2312" w:cs="仿宋_GB2312" w:eastAsia="仿宋_GB2312"/>
        </w:rPr>
        <w:t>监督检查处陕西省2025年巩固拓展脱贫攻坚成果同乡村振兴有效衔接第三方评估项目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BYZX2025-113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监督检查处陕西省2025年巩固拓展脱贫攻坚成果同乡村振兴有效衔接第三方评估项目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旨在通过暗访评估的方式，对各市（区）、县工作进行全面、深入的督促指导，发现存在问题和不足，提出改进意见和建议，坚决守牢耕地保护粮食安全底线，以及不发生规模性返贫致贫底线，推动乡村振兴全面取得新成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2、法定代表人授权委托书 （证明书）：法定代表人参加磋商时，提供法定代表人证明书；授权代表参加磋商时，提供法定代表人授权书；非法人单位参照执行。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提供经审计的2024年度的财务报告或提交响应文件递交截止时间前半年内银行出具的资信证明；事业单位、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4、税收缴纳证明：提供响应文件提交截止时间前半年内至少一个月已缴纳的纳税凭据或完税证明，依法免税的供应商应提供相关文件证明。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半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8、信用记录：供应商未被“信用中国”网站列入失信被执行人和重大税收违法失信主体，未被中国政府采购网列入政府采购严重违法失信行为记录名单（以现场信用记录查询结果为准）。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陕西省农业厅机关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陕西省西安市莲湖区习武园27号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陕西省农业农村厅机关经办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87321723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陕西百岳项目管理咨询有限公司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陕西省西安市浐灞生态区欧亚大道欧亚国际一期B座10楼1007室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王亚倩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18829341137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开户名称：陕西百岳项目管理咨询有限公司</w:t>
            </w:r>
          </w:p>
          <w:p>
            <w:pPr>
              <w:pStyle w:val="null3"/>
            </w:pPr>
            <w:r>
              <w:rPr>
                <w:rFonts w:ascii="仿宋_GB2312" w:hAnsi="仿宋_GB2312" w:cs="仿宋_GB2312" w:eastAsia="仿宋_GB2312"/>
              </w:rPr>
              <w:t>开户银行：华夏银行股份有限公司西安欧亚大道支行</w:t>
            </w:r>
          </w:p>
          <w:p>
            <w:pPr>
              <w:pStyle w:val="null3"/>
            </w:pPr>
            <w:r>
              <w:rPr>
                <w:rFonts w:ascii="仿宋_GB2312" w:hAnsi="仿宋_GB2312" w:cs="仿宋_GB2312" w:eastAsia="仿宋_GB2312"/>
              </w:rPr>
              <w:t>银行账号：11474000000227339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布《招标代理服务收费暂行办法》（计价格[2002]1980号）、国家发展和改革委员会办公厅颁布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陕西省农业厅机关</w:t>
      </w:r>
      <w:r>
        <w:rPr>
          <w:rFonts w:ascii="仿宋_GB2312" w:hAnsi="仿宋_GB2312" w:cs="仿宋_GB2312" w:eastAsia="仿宋_GB2312"/>
        </w:rPr>
        <w:t>和</w:t>
      </w:r>
      <w:r>
        <w:rPr>
          <w:rFonts w:ascii="仿宋_GB2312" w:hAnsi="仿宋_GB2312" w:cs="仿宋_GB2312" w:eastAsia="仿宋_GB2312"/>
        </w:rPr>
        <w:t>陕西百岳项目管理咨询有限公司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陕西省农业厅机关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陕西百岳项目管理咨询有限公司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陕西省农业厅机关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陕西百岳项目管理咨询有限公司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1、竞争性磋商文件、响应文件、澄清表（函）； 2、本合同及附件文本；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联系电话：18829341137</w:t>
      </w:r>
    </w:p>
    <w:p>
      <w:pPr>
        <w:pStyle w:val="null3"/>
      </w:pPr>
      <w:r>
        <w:rPr>
          <w:rFonts w:ascii="仿宋_GB2312" w:hAnsi="仿宋_GB2312" w:cs="仿宋_GB2312" w:eastAsia="仿宋_GB2312"/>
        </w:rPr>
        <w:t>地址：西安市浐灞生态区欧亚大道666号欧亚国际一期B座10楼1007室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通过暗访评估的方式，对各市（区）、县工作进行全面、深入的督促指导，发现存在问题和不足，提出改进意见和建议，坚决守牢耕地保护粮食安全底线，以及不发生规模性返贫致贫底线，推动乡村振兴全面取得新成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陕西省2025年巩固拓展脱贫攻坚成果同乡村振兴有效衔接第三方评估项目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标的名称：陕西省2025年巩固拓展脱贫攻坚成果同乡村振兴有效衔接第三方评估项目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rPr>
              <w:t>一、项目概况</w:t>
            </w:r>
          </w:p>
          <w:p>
            <w:pPr>
              <w:pStyle w:val="null3"/>
            </w:pPr>
            <w:r>
              <w:rPr>
                <w:rFonts w:ascii="仿宋_GB2312" w:hAnsi="仿宋_GB2312" w:cs="仿宋_GB2312" w:eastAsia="仿宋_GB2312"/>
                <w:sz w:val="22"/>
              </w:rPr>
              <w:t>本项目旨在通过暗访评估的方式，对各市（区）、县工作进行全面、深入的督促指导，发现存在问题和不足，提出改进意见和建议，坚决守牢耕地保护粮食安全底线，以及不发生规模性返贫致贫底线，推动乡村振兴全面取得新成效。</w:t>
            </w:r>
          </w:p>
          <w:p>
            <w:pPr>
              <w:pStyle w:val="null3"/>
            </w:pPr>
            <w:r>
              <w:rPr>
                <w:rFonts w:ascii="仿宋_GB2312" w:hAnsi="仿宋_GB2312" w:cs="仿宋_GB2312" w:eastAsia="仿宋_GB2312"/>
                <w:sz w:val="22"/>
              </w:rPr>
              <w:t>二、项目范围和对象</w:t>
            </w:r>
          </w:p>
          <w:p>
            <w:pPr>
              <w:pStyle w:val="null3"/>
            </w:pPr>
            <w:r>
              <w:rPr>
                <w:rFonts w:ascii="仿宋_GB2312" w:hAnsi="仿宋_GB2312" w:cs="仿宋_GB2312" w:eastAsia="仿宋_GB2312"/>
                <w:sz w:val="22"/>
              </w:rPr>
              <w:t>全省</w:t>
            </w:r>
            <w:r>
              <w:rPr>
                <w:rFonts w:ascii="仿宋_GB2312" w:hAnsi="仿宋_GB2312" w:cs="仿宋_GB2312" w:eastAsia="仿宋_GB2312"/>
                <w:sz w:val="22"/>
              </w:rPr>
              <w:t>11个设区市（含杨凌示范区），101个有乡村振兴任务的县（市、区），实现评估暗访全覆盖。</w:t>
            </w:r>
          </w:p>
          <w:p>
            <w:pPr>
              <w:pStyle w:val="null3"/>
            </w:pPr>
            <w:r>
              <w:rPr>
                <w:rFonts w:ascii="仿宋_GB2312" w:hAnsi="仿宋_GB2312" w:cs="仿宋_GB2312" w:eastAsia="仿宋_GB2312"/>
                <w:sz w:val="22"/>
              </w:rPr>
              <w:t>暗访评估工作结合年度工作安排开展，分批次进行。共计划暗访评估</w:t>
            </w:r>
            <w:r>
              <w:rPr>
                <w:rFonts w:ascii="仿宋_GB2312" w:hAnsi="仿宋_GB2312" w:cs="仿宋_GB2312" w:eastAsia="仿宋_GB2312"/>
                <w:sz w:val="22"/>
              </w:rPr>
              <w:t>4040户（访谈干部人数计为样本户数），主要以巩固期内低收入农户为主。</w:t>
            </w:r>
          </w:p>
          <w:p>
            <w:pPr>
              <w:pStyle w:val="null3"/>
            </w:pPr>
            <w:r>
              <w:rPr>
                <w:rFonts w:ascii="仿宋_GB2312" w:hAnsi="仿宋_GB2312" w:cs="仿宋_GB2312" w:eastAsia="仿宋_GB2312"/>
                <w:sz w:val="22"/>
              </w:rPr>
              <w:t>三、服务内容</w:t>
            </w:r>
          </w:p>
          <w:p>
            <w:pPr>
              <w:pStyle w:val="null3"/>
            </w:pPr>
            <w:r>
              <w:rPr>
                <w:rFonts w:ascii="仿宋_GB2312" w:hAnsi="仿宋_GB2312" w:cs="仿宋_GB2312" w:eastAsia="仿宋_GB2312"/>
                <w:sz w:val="22"/>
              </w:rPr>
              <w:t>围绕学习</w:t>
            </w:r>
            <w:r>
              <w:rPr>
                <w:rFonts w:ascii="仿宋_GB2312" w:hAnsi="仿宋_GB2312" w:cs="仿宋_GB2312" w:eastAsia="仿宋_GB2312"/>
                <w:sz w:val="22"/>
              </w:rPr>
              <w:t>“千万工程”经验、推进乡村全面振兴，包括以下方面：</w:t>
            </w:r>
          </w:p>
          <w:p>
            <w:pPr>
              <w:pStyle w:val="null3"/>
            </w:pPr>
            <w:r>
              <w:rPr>
                <w:rFonts w:ascii="仿宋_GB2312" w:hAnsi="仿宋_GB2312" w:cs="仿宋_GB2312" w:eastAsia="仿宋_GB2312"/>
                <w:sz w:val="22"/>
              </w:rPr>
              <w:t>（</w:t>
            </w:r>
            <w:r>
              <w:rPr>
                <w:rFonts w:ascii="仿宋_GB2312" w:hAnsi="仿宋_GB2312" w:cs="仿宋_GB2312" w:eastAsia="仿宋_GB2312"/>
                <w:sz w:val="22"/>
              </w:rPr>
              <w:t>1）保障团家粮食安全。 包括耕地保护和粮食安全责任制落实情况、粮油等主要农作物大面积提高单产、粮食产购储加销协同保障各环节工作等</w:t>
            </w:r>
          </w:p>
          <w:p>
            <w:pPr>
              <w:pStyle w:val="null3"/>
            </w:pPr>
            <w:r>
              <w:rPr>
                <w:rFonts w:ascii="仿宋_GB2312" w:hAnsi="仿宋_GB2312" w:cs="仿宋_GB2312" w:eastAsia="仿宋_GB2312"/>
                <w:sz w:val="22"/>
              </w:rPr>
              <w:t>（</w:t>
            </w:r>
            <w:r>
              <w:rPr>
                <w:rFonts w:ascii="仿宋_GB2312" w:hAnsi="仿宋_GB2312" w:cs="仿宋_GB2312" w:eastAsia="仿宋_GB2312"/>
                <w:sz w:val="22"/>
              </w:rPr>
              <w:t>2）脱贫成果巩固情况。以及是否存在大规模的返贫致贫等方面工作。</w:t>
            </w:r>
          </w:p>
          <w:p>
            <w:pPr>
              <w:pStyle w:val="null3"/>
            </w:pPr>
            <w:r>
              <w:rPr>
                <w:rFonts w:ascii="仿宋_GB2312" w:hAnsi="仿宋_GB2312" w:cs="仿宋_GB2312" w:eastAsia="仿宋_GB2312"/>
                <w:sz w:val="22"/>
              </w:rPr>
              <w:t>（</w:t>
            </w:r>
            <w:r>
              <w:rPr>
                <w:rFonts w:ascii="仿宋_GB2312" w:hAnsi="仿宋_GB2312" w:cs="仿宋_GB2312" w:eastAsia="仿宋_GB2312"/>
                <w:sz w:val="22"/>
              </w:rPr>
              <w:t>3）提升乡村产业发展水平。包括重要农产品稳定保供、乡村产业发展、农业科技和装备支撑等方面工作。</w:t>
            </w:r>
          </w:p>
          <w:p>
            <w:pPr>
              <w:pStyle w:val="null3"/>
            </w:pPr>
            <w:r>
              <w:rPr>
                <w:rFonts w:ascii="仿宋_GB2312" w:hAnsi="仿宋_GB2312" w:cs="仿宋_GB2312" w:eastAsia="仿宋_GB2312"/>
                <w:sz w:val="22"/>
              </w:rPr>
              <w:t>（</w:t>
            </w:r>
            <w:r>
              <w:rPr>
                <w:rFonts w:ascii="仿宋_GB2312" w:hAnsi="仿宋_GB2312" w:cs="仿宋_GB2312" w:eastAsia="仿宋_GB2312"/>
                <w:sz w:val="22"/>
              </w:rPr>
              <w:t>4）提升乡村建设水平。包括农村人民环境整治提升、农村基础设施建设、农村公共服务供给、促进城乡融合发展等方面工作。</w:t>
            </w:r>
          </w:p>
          <w:p>
            <w:pPr>
              <w:pStyle w:val="null3"/>
            </w:pPr>
            <w:r>
              <w:rPr>
                <w:rFonts w:ascii="仿宋_GB2312" w:hAnsi="仿宋_GB2312" w:cs="仿宋_GB2312" w:eastAsia="仿宋_GB2312"/>
                <w:sz w:val="22"/>
              </w:rPr>
              <w:t>（</w:t>
            </w:r>
            <w:r>
              <w:rPr>
                <w:rFonts w:ascii="仿宋_GB2312" w:hAnsi="仿宋_GB2312" w:cs="仿宋_GB2312" w:eastAsia="仿宋_GB2312"/>
                <w:sz w:val="22"/>
              </w:rPr>
              <w:t>5）提升乡村治理水平。包括农村基础组织建设、农村精神文明建设、乡村文化建设、农村移风易俗、平安乡村建设、防止“指尖上的形式主义”等方向工作。</w:t>
            </w:r>
          </w:p>
          <w:p>
            <w:pPr>
              <w:pStyle w:val="null3"/>
            </w:pPr>
            <w:r>
              <w:rPr>
                <w:rFonts w:ascii="仿宋_GB2312" w:hAnsi="仿宋_GB2312" w:cs="仿宋_GB2312" w:eastAsia="仿宋_GB2312"/>
                <w:sz w:val="22"/>
              </w:rPr>
              <w:t>（</w:t>
            </w:r>
            <w:r>
              <w:rPr>
                <w:rFonts w:ascii="仿宋_GB2312" w:hAnsi="仿宋_GB2312" w:cs="仿宋_GB2312" w:eastAsia="仿宋_GB2312"/>
                <w:sz w:val="22"/>
              </w:rPr>
              <w:t>6）低收入群众增收。包括增加农村居民人均可支配收入、缩小小城乡居民收入差距、缩小农民内部收入差距等方面工作。</w:t>
            </w:r>
          </w:p>
          <w:p>
            <w:pPr>
              <w:pStyle w:val="null3"/>
            </w:pPr>
            <w:r>
              <w:rPr>
                <w:rFonts w:ascii="仿宋_GB2312" w:hAnsi="仿宋_GB2312" w:cs="仿宋_GB2312" w:eastAsia="仿宋_GB2312"/>
                <w:sz w:val="22"/>
              </w:rPr>
              <w:t>（</w:t>
            </w:r>
            <w:r>
              <w:rPr>
                <w:rFonts w:ascii="仿宋_GB2312" w:hAnsi="仿宋_GB2312" w:cs="仿宋_GB2312" w:eastAsia="仿宋_GB2312"/>
                <w:sz w:val="22"/>
              </w:rPr>
              <w:t>7）深化农村改革。包括巩固和完善农村基本经营制度、完善强农富农支持制度、深化土地制度改革、强化乡村振兴要素保障、健全推动乡村全面振兴长效机制等方面工作。</w:t>
            </w:r>
          </w:p>
          <w:p>
            <w:pPr>
              <w:pStyle w:val="null3"/>
            </w:pPr>
            <w:r>
              <w:rPr>
                <w:rFonts w:ascii="仿宋_GB2312" w:hAnsi="仿宋_GB2312" w:cs="仿宋_GB2312" w:eastAsia="仿宋_GB2312"/>
                <w:sz w:val="22"/>
              </w:rPr>
              <w:t>（</w:t>
            </w:r>
            <w:r>
              <w:rPr>
                <w:rFonts w:ascii="仿宋_GB2312" w:hAnsi="仿宋_GB2312" w:cs="仿宋_GB2312" w:eastAsia="仿宋_GB2312"/>
                <w:sz w:val="22"/>
              </w:rPr>
              <w:t>8）其他。包括问题整改村级排查整改等况、防止返贫监测、群众身边腐败问题集中整治工作开展情况等，了解群众急难愁盼的切身问题。</w:t>
            </w:r>
          </w:p>
          <w:p>
            <w:pPr>
              <w:pStyle w:val="null3"/>
            </w:pPr>
            <w:r>
              <w:rPr>
                <w:rFonts w:ascii="仿宋_GB2312" w:hAnsi="仿宋_GB2312" w:cs="仿宋_GB2312" w:eastAsia="仿宋_GB2312"/>
                <w:sz w:val="22"/>
              </w:rPr>
              <w:t>四、技术要求：</w:t>
            </w:r>
          </w:p>
          <w:p>
            <w:pPr>
              <w:pStyle w:val="null3"/>
            </w:pPr>
            <w:r>
              <w:rPr>
                <w:rFonts w:ascii="仿宋_GB2312" w:hAnsi="仿宋_GB2312" w:cs="仿宋_GB2312" w:eastAsia="仿宋_GB2312"/>
                <w:sz w:val="22"/>
              </w:rPr>
              <w:t>（一）制定方案。根据暗访计划和工作需要，制定详细暗访工作方案，确定暗访主题和内容、暗访市县（区）及工作要求，做好人员分组并提前了解掌握相关数据和情况。</w:t>
            </w:r>
          </w:p>
          <w:p>
            <w:pPr>
              <w:pStyle w:val="null3"/>
            </w:pPr>
            <w:r>
              <w:rPr>
                <w:rFonts w:ascii="仿宋_GB2312" w:hAnsi="仿宋_GB2312" w:cs="仿宋_GB2312" w:eastAsia="仿宋_GB2312"/>
                <w:sz w:val="22"/>
              </w:rPr>
              <w:t>（二）实地暗访。暗访前，组织骨干力量开展必要业务培训。实地暗访要按照工作方案要求，实事求是摸清重点任务推进的真实情况，特别是工作效果和群众满意度，压实责任、发现问题、推动落实。</w:t>
            </w:r>
          </w:p>
          <w:p>
            <w:pPr>
              <w:pStyle w:val="null3"/>
            </w:pPr>
            <w:r>
              <w:rPr>
                <w:rFonts w:ascii="仿宋_GB2312" w:hAnsi="仿宋_GB2312" w:cs="仿宋_GB2312" w:eastAsia="仿宋_GB2312"/>
                <w:sz w:val="22"/>
              </w:rPr>
              <w:t>（三）总结报告。每轮暗访结束后，对暗访过程中收集到的各类信息、资料、问题进行分类整理，列出问题清单，形成工作报告，报省农业农村厅。</w:t>
            </w:r>
          </w:p>
          <w:p>
            <w:pPr>
              <w:pStyle w:val="null3"/>
            </w:pPr>
            <w:r>
              <w:rPr>
                <w:rFonts w:ascii="仿宋_GB2312" w:hAnsi="仿宋_GB2312" w:cs="仿宋_GB2312" w:eastAsia="仿宋_GB2312"/>
                <w:sz w:val="22"/>
              </w:rPr>
              <w:t>五、其他要求：</w:t>
            </w:r>
          </w:p>
          <w:p>
            <w:pPr>
              <w:pStyle w:val="null3"/>
            </w:pPr>
            <w:r>
              <w:rPr>
                <w:rFonts w:ascii="仿宋_GB2312" w:hAnsi="仿宋_GB2312" w:cs="仿宋_GB2312" w:eastAsia="仿宋_GB2312"/>
                <w:sz w:val="22"/>
              </w:rPr>
              <w:t>实施阶段，供应商实施的所有方案均须报采购人审核，同意后方可实施。响应文件中的所有方案及承诺，不得擅自修改。若确需调整，须报采购人同意后方可实施。</w:t>
            </w:r>
          </w:p>
          <w:p>
            <w:pPr>
              <w:pStyle w:val="null3"/>
              <w:jc w:val="both"/>
            </w:pPr>
            <w:r>
              <w:rPr>
                <w:rFonts w:ascii="仿宋_GB2312" w:hAnsi="仿宋_GB2312" w:cs="仿宋_GB2312" w:eastAsia="仿宋_GB2312"/>
                <w:sz w:val="22"/>
              </w:rPr>
              <w:t>供应商需自行落实开展暗访工作所需软硬件设备，满足录音、摄像、录入数据、储存资料等方面需要。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根据项目情况配备人员，满足“技术参数与性能指标”的需求。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根据项目情况提供相关设备，满足“技术参数与性能指标”的需求。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供应商的报价应包含前期准备、实地暗访和报告撰写等与项目实施有关的全部费用。 针对采购人的采购需求，供应商针对本项目提供技术服务方案，包括：项目理解分析，实施方案，服务方案，进度保障方案，人员配备方案，质量保障，方案，合理化建议，类似业绩等证明材料。</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2026年8月前项目执行无争议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（2）供应商未按合同要求提供服务或服务质量不能满足技术要求，且在规定时间内未使采购人满意的，采购人有权解除合同，同时报请陕西省财政厅政府采购监管部门对其违约行为进行追究。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应保证其服务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 （证明书）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递交截止时间前半年内银行出具的资信证明；事业单位、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提供响应文件提交截止时间前半年内至少一个月已缴纳的纳税凭据或完税证明，依法免税的供应商应提供相关文件证明。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提供响应文件截止时间前半年内已缴存的至少一个月的社会保障资金缴存单据，或社保机构出具的社会保险参保缴费情况证明，依法不需要缴纳社会保障资金的单位应提供相关证明材料。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（1）响应文件的签字、盖章：投标文件上法定代表人或其委托代理人的签字齐全并加盖单位章；响应文件应逐页加盖单位公章，且公章清晰可见； （2）响应文件格式：应符合磋商文件要求； （3）报价唯一：只能有一个有效报价， 不得提交选择性报价，且报价不超过单价限价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（1）对响应文件响应程度：要求全面响应，不能有任何采购人不能接受的附加条件；（2）服务时间：应满足磋商文件要求；（4 ) 服务地点：采购人指定点；（5）有效期：应满足磋商文件要求。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供应商根据类似项目经验对本项目背景、项目要求、工作任务等进行理解及分析。 二、评审标准 对项目背景分析详细、清晰，项目要求理解全面深入、工作任务描述精准，理解到位。 三、赋分标准（满分6分） 符合本项目需求及评审标准的得6分。 注:每项内容缺陷扣1分，内容缺陷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根据本项目实际需求及特点，制定实施方案，方案包括：①项目准备方案；②实地暗访方案；③问题发现、整理及整改建议方案；④后续跟进方案。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5.重点突出性：重点突出，充分体现项目采购需求。 三、赋分标准（满分20.00分） ①项目准备方案：每个评审标准得1分，满分 5分。 ②实地暗访方案：每个评审标准得1分，满分5分。 ③问题发现、整理及整改建议方案：每个评审标准得1分，满分5分。 ④后续跟进方案：每个评审标准得1分，满分5分。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根据本项目实际需求及特点，制定服务方案，方案包括：①筹备策划；②现场服务；③组织协调；④风险管控；⑤应急预案及措施。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三、赋分标准（满分20.00分） ①筹备策划：每个评审标准得1分，满分4分。 ②现场服务：每个评审标准得1分，满分 4分。 ③组织协调：每个评审标准得1分，满分4分。 ④风险管控：每个评审标准得1分，满分 4分。 ⑤应急预案及措施：每个评审标准得1分，满分 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 根据本项目实际需求及特点，制定进度保障方案，方案包括：①各阶段工作流程；②进度计划目标；③进度控制措施。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三、赋分标准（满分12分） ①各阶段工作流程：每个评审标准得1分，满分 4 分。 ②进度计划目标：每个评审标准得1分，满分 4 分。 ③进度控制措施：每个评审标准得1分，满分 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根据本项目实际需求及特点，制定人员配备方案，方案包括：①人员计划安排；②岗位职责划分；③项目负责人协调沟通能力。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三、赋分标准（满分12分） ①人员计划安排：每个评审标准得1分，满分 4 分。 ②岗位职责划分：每个评审标准得1分，满分 4分。 ③项目负责人协调沟通能力：每个评审标准得1分，满分 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根据本项目实际需求及特点，制定质量保障方案，方案包括：①质量保障目标；②质量控制措施。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三、赋分标准（满分8分） ①质量保障目标：每个评审标准得1分，满分 4 分。 ②质量控制措施：每个评审标准得1分，满分 4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根据供应商对项目需求与要求的分析，提出项目中的难点、要点、建设性建议及适用于本项目的合理化建议等内容。 二、评审标准 针对本项目能提出建设性建议。方向明确、清晰，建议合理、全面，可行度高。 三、赋分标准（满分6分） 符合本项目需求及评审标准的得6分。 注:每项内容缺陷扣1分，内容缺陷是指:非专门针对本项目或不适用项目特性的情形、内容不完整或缺少关键节点、内容阐述存在逻辑问题或存在偏差或过于简略或存在与项目无关的内容或内容不符合本项目采购需求、套用其他项目方案内容并前后矛盾、涉及的规范及标准错误、不利于项目实施或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供应商提供2022年1月1日至今（以合同签订日期为准）类似项目相关合同，每提供一份得2分，满分6分。 备注：以上合同证明文件须提供复印件加盖供应商公章。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满足磋商文件要求且磋商价格最低的磋商报价为评审基准价，其价格分为满分。其他供应商的价格分统一按照下列公式计算： 磋商报价得分=（评审基准价/磋商评审价）×10%×100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