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版本号：CYJK-ZFCG-2025-00920250911001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2025年陕西省优先监管地块重点监测项目（二期）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CYJK-ZFCG-2025-009</w:t>
      </w:r>
      <w:r>
        <w:br/>
      </w:r>
      <w:r>
        <w:br/>
      </w:r>
      <w:r>
        <w:br/>
      </w:r>
    </w:p>
    <w:p>
      <w:pPr>
        <w:pStyle w:val="null3"/>
        <w:jc w:val="center"/>
        <w:outlineLvl w:val="2"/>
      </w:pPr>
      <w:r>
        <w:rPr>
          <w:rFonts w:ascii="仿宋_GB2312" w:hAnsi="仿宋_GB2312" w:cs="仿宋_GB2312" w:eastAsia="仿宋_GB2312"/>
          <w:sz w:val="28"/>
          <w:b/>
        </w:rPr>
        <w:t>陕西省环境监测中心站</w:t>
      </w:r>
    </w:p>
    <w:p>
      <w:pPr>
        <w:pStyle w:val="null3"/>
        <w:jc w:val="center"/>
        <w:outlineLvl w:val="2"/>
      </w:pPr>
      <w:r>
        <w:rPr>
          <w:rFonts w:ascii="仿宋_GB2312" w:hAnsi="仿宋_GB2312" w:cs="仿宋_GB2312" w:eastAsia="仿宋_GB2312"/>
          <w:sz w:val="28"/>
          <w:b/>
        </w:rPr>
        <w:t>陕西宸逸九科项目咨询管理有限公司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陕西宸逸九科项目咨询管理有限公司</w:t>
      </w:r>
      <w:r>
        <w:rPr>
          <w:rFonts w:ascii="仿宋_GB2312" w:hAnsi="仿宋_GB2312" w:cs="仿宋_GB2312" w:eastAsia="仿宋_GB2312"/>
        </w:rPr>
        <w:t>（以下简称“代理机构”）受</w:t>
      </w:r>
      <w:r>
        <w:rPr>
          <w:rFonts w:ascii="仿宋_GB2312" w:hAnsi="仿宋_GB2312" w:cs="仿宋_GB2312" w:eastAsia="仿宋_GB2312"/>
        </w:rPr>
        <w:t>陕西省环境监测中心站</w:t>
      </w:r>
      <w:r>
        <w:rPr>
          <w:rFonts w:ascii="仿宋_GB2312" w:hAnsi="仿宋_GB2312" w:cs="仿宋_GB2312" w:eastAsia="仿宋_GB2312"/>
        </w:rPr>
        <w:t>委托，拟对</w:t>
      </w:r>
      <w:r>
        <w:rPr>
          <w:rFonts w:ascii="仿宋_GB2312" w:hAnsi="仿宋_GB2312" w:cs="仿宋_GB2312" w:eastAsia="仿宋_GB2312"/>
        </w:rPr>
        <w:t>2025年陕西省优先监管地块重点监测项目（二期）</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CYJK-ZFCG-2025-009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2025年陕西省优先监管地块重点监测项目（二期）</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进一步摸清监管底数，及时将可能存在土壤污染风险的关闭搬迁企业地块纳入监管范围，防范环境风险，防止污染扩散，对咸阳、渭南、延安、安康等市纳入陕西省优先监管地块清单中的10个地块开展重点监测。明确生产活动等可能污染地块土壤、地下水的途径，识别地块可能存在的污染物，开展采样监测，若存在土壤污染物含量超过土壤污染风险管控标准，进一步划定管控范围，根据实际情况采取制度控制、环境监测、工程控制等措施。工作内容包括开展基础信息调查、点位布设、样品采集保存和流转、分析测试、数据分析和报送、结果评价、管控区域划定、污染管控建议、报告编制及项目成果集成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供应商须具备经质量技术监督部门颁发且在有效期内的《检验检测机构资质认定证书》（CMA），能力附表应包含《土壤环境质量、建设用地土壤污染风险管控标准（试行）》（GB36600-2018）基本项目（表1）中的45项（包括重金属和无机物7项、挥发性有机物27项、半挥发性有机物11项）中的任意35项、表2中石油烃（C10-C40），以及水质和环境空气监测两大类。</w:t>
      </w:r>
    </w:p>
    <w:p>
      <w:pPr>
        <w:pStyle w:val="null3"/>
      </w:pPr>
      <w:r>
        <w:rPr>
          <w:rFonts w:ascii="仿宋_GB2312" w:hAnsi="仿宋_GB2312" w:cs="仿宋_GB2312" w:eastAsia="仿宋_GB2312"/>
        </w:rPr>
        <w:t>2、授权书：法定代表人授权书及被授权人身份证（法定代表人直接参加投标的须提供其法人身份证），非法人单位参照执行</w:t>
      </w:r>
    </w:p>
    <w:p>
      <w:pPr>
        <w:pStyle w:val="null3"/>
      </w:pPr>
      <w:r>
        <w:rPr>
          <w:rFonts w:ascii="仿宋_GB2312" w:hAnsi="仿宋_GB2312" w:cs="仿宋_GB2312" w:eastAsia="仿宋_GB2312"/>
        </w:rPr>
        <w:t>3、信用查询：“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陕西省环境监测中心站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西安市西影路106号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029-85429110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陕西宸逸九科项目咨询管理有限公司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西安市莲湖区高新路2号西部国际广场A座10楼1018室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张工、赵工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029-86259655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开户名称：陕西宸逸九科项目咨询管理有限公司</w:t>
            </w:r>
          </w:p>
          <w:p>
            <w:pPr>
              <w:pStyle w:val="null3"/>
            </w:pPr>
            <w:r>
              <w:rPr>
                <w:rFonts w:ascii="仿宋_GB2312" w:hAnsi="仿宋_GB2312" w:cs="仿宋_GB2312" w:eastAsia="仿宋_GB2312"/>
              </w:rPr>
              <w:t>开户银行：中信银行股份有限公司西安太白北路支行</w:t>
            </w:r>
          </w:p>
          <w:p>
            <w:pPr>
              <w:pStyle w:val="null3"/>
            </w:pPr>
            <w:r>
              <w:rPr>
                <w:rFonts w:ascii="仿宋_GB2312" w:hAnsi="仿宋_GB2312" w:cs="仿宋_GB2312" w:eastAsia="仿宋_GB2312"/>
              </w:rPr>
              <w:t>银行账号：8111701013700563310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代理服务费收费标准：代理服务费参照国家计委颁发的《招标代理服务收费管理暂行办法》（计价格[2002]1980号）和国家发展改革委员会办公厅颁发的《关于招标代理服务收费有关问题的通知》（发改办价格[2003] 857号）及发改办价格〔2011〕534 号的有关规定标准计取。 代理服务费汇款账户信息： 开户名称: 陕西宸逸九科项目咨询管理有限公司 开户银行: 中信银行股份有限公司西安太白北路支行 账号：8111701013700563310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陕西省环境监测中心站</w:t>
      </w:r>
      <w:r>
        <w:rPr>
          <w:rFonts w:ascii="仿宋_GB2312" w:hAnsi="仿宋_GB2312" w:cs="仿宋_GB2312" w:eastAsia="仿宋_GB2312"/>
        </w:rPr>
        <w:t>和</w:t>
      </w:r>
      <w:r>
        <w:rPr>
          <w:rFonts w:ascii="仿宋_GB2312" w:hAnsi="仿宋_GB2312" w:cs="仿宋_GB2312" w:eastAsia="仿宋_GB2312"/>
        </w:rPr>
        <w:t>陕西宸逸九科项目咨询管理有限公司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陕西省环境监测中心站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陕西宸逸九科项目咨询管理有限公司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陕西省环境监测中心站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陕西宸逸九科项目咨询管理有限公司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采购包1：分包比例30%，分包履行的内容：部分测试指标；资质要求详见第4章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陕西宸逸九科项目咨询管理有限公司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陕西宸逸九科项目咨询管理有限公司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陕西宸逸九科项目咨询管理有限公司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联系人：赵工</w:t>
      </w:r>
    </w:p>
    <w:p>
      <w:pPr>
        <w:pStyle w:val="null3"/>
      </w:pPr>
      <w:r>
        <w:rPr>
          <w:rFonts w:ascii="仿宋_GB2312" w:hAnsi="仿宋_GB2312" w:cs="仿宋_GB2312" w:eastAsia="仿宋_GB2312"/>
        </w:rPr>
        <w:t>联系电话：029-86259655</w:t>
      </w:r>
    </w:p>
    <w:p>
      <w:pPr>
        <w:pStyle w:val="null3"/>
      </w:pPr>
      <w:r>
        <w:rPr>
          <w:rFonts w:ascii="仿宋_GB2312" w:hAnsi="仿宋_GB2312" w:cs="仿宋_GB2312" w:eastAsia="仿宋_GB2312"/>
        </w:rPr>
        <w:t>地址：西安市莲湖区高新路2号西部国际广场A座10楼1018室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摸清监管底数，及时将可能存在土壤污染风险的关闭搬迁企业地块纳入监管范围，防范环境风险，防止污染扩散，对咸阳、渭南、延安、安康等市纳入陕西省优先监管地块清单中的10个地块开展重点监测。明确生产活动等可能污染地块土壤、地下水的途径，识别地块可能存在的污染物，开展采样监测，若存在土壤污染物含量超过土壤污染风险管控标准，进一步划定管控范围，根据实际情况采取制度控制、环境监测、工程控制等措施。工作内容包括开展基础信息调查、点位布设、样品采集保存和流转、分析测试、数据分析和报送、结果评价、管控区域划定、污染管控建议、报告编制及项目成果集成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2,170,000.00</w:t>
      </w:r>
    </w:p>
    <w:p>
      <w:pPr>
        <w:pStyle w:val="null3"/>
      </w:pPr>
      <w:r>
        <w:rPr>
          <w:rFonts w:ascii="仿宋_GB2312" w:hAnsi="仿宋_GB2312" w:cs="仿宋_GB2312" w:eastAsia="仿宋_GB2312"/>
        </w:rPr>
        <w:t>采购包最高限价（元）: 2,170,000.00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2025年陕西省优先监管地块重点监测项目（二期）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标的名称：2025年陕西省优先监管地块重点监测项目（二期）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采购内容</w:t>
            </w:r>
          </w:p>
          <w:p>
            <w:pPr>
              <w:pStyle w:val="null3"/>
              <w:jc w:val="both"/>
            </w:pPr>
            <w:r>
              <w:rPr>
                <w:rFonts w:ascii="仿宋_GB2312" w:hAnsi="仿宋_GB2312" w:cs="仿宋_GB2312" w:eastAsia="仿宋_GB2312"/>
                <w:sz w:val="21"/>
              </w:rPr>
              <w:t>为进一步摸清监管底数，及时将可能存在土壤污染风险的关闭搬迁企业地块纳入监管范围，防范环境风险，</w:t>
            </w:r>
            <w:r>
              <w:rPr>
                <w:rFonts w:ascii="仿宋_GB2312" w:hAnsi="仿宋_GB2312" w:cs="仿宋_GB2312" w:eastAsia="仿宋_GB2312"/>
                <w:sz w:val="21"/>
              </w:rPr>
              <w:t>防止污染扩散</w:t>
            </w:r>
            <w:r>
              <w:rPr>
                <w:rFonts w:ascii="仿宋_GB2312" w:hAnsi="仿宋_GB2312" w:cs="仿宋_GB2312" w:eastAsia="仿宋_GB2312"/>
                <w:sz w:val="21"/>
              </w:rPr>
              <w:t>，</w:t>
            </w:r>
            <w:r>
              <w:rPr>
                <w:rFonts w:ascii="仿宋_GB2312" w:hAnsi="仿宋_GB2312" w:cs="仿宋_GB2312" w:eastAsia="仿宋_GB2312"/>
                <w:sz w:val="21"/>
              </w:rPr>
              <w:t>对咸阳、渭南、延安、安康等市纳入陕西省优先监管地块清单中的10个地块开展重点监测。</w:t>
            </w:r>
            <w:r>
              <w:rPr>
                <w:rFonts w:ascii="仿宋_GB2312" w:hAnsi="仿宋_GB2312" w:cs="仿宋_GB2312" w:eastAsia="仿宋_GB2312"/>
                <w:sz w:val="21"/>
              </w:rPr>
              <w:t>明确生产活动等可能污染地块土壤、地下水的途径，识别地块可能存在的污染物</w:t>
            </w:r>
            <w:r>
              <w:rPr>
                <w:rFonts w:ascii="仿宋_GB2312" w:hAnsi="仿宋_GB2312" w:cs="仿宋_GB2312" w:eastAsia="仿宋_GB2312"/>
                <w:sz w:val="21"/>
              </w:rPr>
              <w:t>，</w:t>
            </w:r>
            <w:r>
              <w:rPr>
                <w:rFonts w:ascii="仿宋_GB2312" w:hAnsi="仿宋_GB2312" w:cs="仿宋_GB2312" w:eastAsia="仿宋_GB2312"/>
                <w:sz w:val="21"/>
              </w:rPr>
              <w:t>开展采样监测，</w:t>
            </w:r>
            <w:r>
              <w:rPr>
                <w:rFonts w:ascii="仿宋_GB2312" w:hAnsi="仿宋_GB2312" w:cs="仿宋_GB2312" w:eastAsia="仿宋_GB2312"/>
                <w:sz w:val="21"/>
              </w:rPr>
              <w:t>若存在土壤污染物含量超过土壤污染风险管控标准，进一步划定管控范围，根据实际情况采取制度控制、环境监测、工程控制等措施。</w:t>
            </w:r>
            <w:r>
              <w:rPr>
                <w:rFonts w:ascii="仿宋_GB2312" w:hAnsi="仿宋_GB2312" w:cs="仿宋_GB2312" w:eastAsia="仿宋_GB2312"/>
                <w:sz w:val="21"/>
              </w:rPr>
              <w:t>工作内容包括开展基础信息调查、点位布设、样品采集保存和流转、分析测试、数据分析和报送、结果评价、管控区域划定、污染管控建议、报告编制及项目成果集成等。</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总体要求</w:t>
            </w:r>
          </w:p>
          <w:p>
            <w:pPr>
              <w:pStyle w:val="null3"/>
              <w:jc w:val="both"/>
            </w:pPr>
            <w:r>
              <w:rPr>
                <w:rFonts w:ascii="仿宋_GB2312" w:hAnsi="仿宋_GB2312" w:cs="仿宋_GB2312" w:eastAsia="仿宋_GB2312"/>
                <w:sz w:val="21"/>
              </w:rPr>
              <w:t>须严格按照</w:t>
            </w:r>
            <w:r>
              <w:rPr>
                <w:rFonts w:ascii="仿宋_GB2312" w:hAnsi="仿宋_GB2312" w:cs="仿宋_GB2312" w:eastAsia="仿宋_GB2312"/>
                <w:sz w:val="21"/>
              </w:rPr>
              <w:t>《关于加强建设用地土壤污染防治有关重点工作的通知》（环办土壤函〔</w:t>
            </w:r>
            <w:r>
              <w:rPr>
                <w:rFonts w:ascii="仿宋_GB2312" w:hAnsi="仿宋_GB2312" w:cs="仿宋_GB2312" w:eastAsia="仿宋_GB2312"/>
                <w:sz w:val="21"/>
              </w:rPr>
              <w:t>2022〕435号）</w:t>
            </w:r>
            <w:r>
              <w:rPr>
                <w:rFonts w:ascii="仿宋_GB2312" w:hAnsi="仿宋_GB2312" w:cs="仿宋_GB2312" w:eastAsia="仿宋_GB2312"/>
                <w:sz w:val="21"/>
              </w:rPr>
              <w:t>、《关于加强建设用地土壤污染防治有关重点工作的通知》（陕环办发〔</w:t>
            </w:r>
            <w:r>
              <w:rPr>
                <w:rFonts w:ascii="仿宋_GB2312" w:hAnsi="仿宋_GB2312" w:cs="仿宋_GB2312" w:eastAsia="仿宋_GB2312"/>
                <w:sz w:val="21"/>
              </w:rPr>
              <w:t>2023〕7号）</w:t>
            </w:r>
            <w:r>
              <w:rPr>
                <w:rFonts w:ascii="仿宋_GB2312" w:hAnsi="仿宋_GB2312" w:cs="仿宋_GB2312" w:eastAsia="仿宋_GB2312"/>
                <w:sz w:val="21"/>
              </w:rPr>
              <w:t>相关要求执行</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color w:val="000000"/>
              </w:rPr>
              <w:t>地块基础信息调查要求</w:t>
            </w:r>
          </w:p>
          <w:p>
            <w:pPr>
              <w:pStyle w:val="null3"/>
              <w:ind w:firstLine="420"/>
              <w:jc w:val="both"/>
            </w:pPr>
            <w:r>
              <w:rPr>
                <w:rFonts w:ascii="仿宋_GB2312" w:hAnsi="仿宋_GB2312" w:cs="仿宋_GB2312" w:eastAsia="仿宋_GB2312"/>
                <w:sz w:val="21"/>
                <w:color w:val="000000"/>
              </w:rPr>
              <w:t>须严格按照《建设用地土壤污染状况调查技术导则》（</w:t>
            </w:r>
            <w:r>
              <w:rPr>
                <w:rFonts w:ascii="仿宋_GB2312" w:hAnsi="仿宋_GB2312" w:cs="仿宋_GB2312" w:eastAsia="仿宋_GB2312"/>
                <w:sz w:val="21"/>
                <w:color w:val="000000"/>
              </w:rPr>
              <w:t>HJ25.1）、《重点行业企业用地调查信息采集技术规定（试行）》（环办土壤〔2017〕67号）和《重点行业企业用地调查信息采集工作手册（试行）》（环办土壤函〔2018〕884号）等要求，采集、核实和分析企业基本信息、污染源信息、特征污染物、迁移途径信息、周边敏感目标信息等重点监测地块文字和影像基础信息，建立资料收集清单，填写《优先监管地块信息调查表》。明确地块地下水上游补给区、下游排泄区及水位埋深，结合实际情况明确生产活动等可能污染地块土壤、地下水的途径，开展污染识别，说明地块有无可能的污染源，并说明污染类型、污染状况和迁移途径。</w:t>
            </w:r>
          </w:p>
          <w:p>
            <w:pPr>
              <w:pStyle w:val="null3"/>
              <w:jc w:val="both"/>
            </w:pPr>
            <w:r>
              <w:rPr>
                <w:rFonts w:ascii="仿宋_GB2312" w:hAnsi="仿宋_GB2312" w:cs="仿宋_GB2312" w:eastAsia="仿宋_GB2312"/>
                <w:sz w:val="21"/>
                <w:color w:val="000000"/>
              </w:rPr>
              <w:t>空间信息调查严格按照《重点行业企业用地调查信息采集工作手册》附录：重点行业企业用地空间信息采集及上报操作指南、《边界文件要求说明》（</w:t>
            </w:r>
            <w:r>
              <w:rPr>
                <w:rFonts w:ascii="仿宋_GB2312" w:hAnsi="仿宋_GB2312" w:cs="仿宋_GB2312" w:eastAsia="仿宋_GB2312"/>
                <w:sz w:val="21"/>
                <w:color w:val="000000"/>
              </w:rPr>
              <w:t>2020年5月14日）等技术文件开展。主要是基于现场踏勘与高分遥感影像，利用地理信息系统软件，采集优先监管地块空间信息。并进行成果制作与整合，形成相关成果图件。</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监测方案编制要求</w:t>
            </w:r>
          </w:p>
          <w:p>
            <w:pPr>
              <w:pStyle w:val="null3"/>
              <w:jc w:val="both"/>
            </w:pPr>
            <w:r>
              <w:rPr>
                <w:rFonts w:ascii="仿宋_GB2312" w:hAnsi="仿宋_GB2312" w:cs="仿宋_GB2312" w:eastAsia="仿宋_GB2312"/>
                <w:sz w:val="21"/>
              </w:rPr>
              <w:t>参照《建设用地土壤污染风险管控和修复监测技术导则》（</w:t>
            </w:r>
            <w:r>
              <w:rPr>
                <w:rFonts w:ascii="仿宋_GB2312" w:hAnsi="仿宋_GB2312" w:cs="仿宋_GB2312" w:eastAsia="仿宋_GB2312"/>
                <w:sz w:val="21"/>
              </w:rPr>
              <w:t>HJ25.2）、《重点行业企业用地调查疑似污染地块布点技术规定（试行）》（环办土壤〔2017〕67号）等要求，结合环境影响评价报告书（表）、环境影响评价登记表、工程地质勘察报告、企业土壤污染隐患排查与整改报告、企业自行监测报告、土壤及地下水历史监测数据等资料，识别疑似污染区域、筛选布点区域、制定布点计划、现场核实采样点位。明确土壤和地下水点位的布点、采样、分析测试方法，预估布点数量、钻探深度，明确样品采样深度的确定方式等。现场信息调查结果表明存在地下水敏感目标和环境空气敏感目标的，须布设地下水和环境空气敏感目标监测点位。项目实施中每个地块需编制重点监测布点采样方案，完成10个优先监管地块的重点监测方案编制。甲方组织专家审核，布点采样方案通过专家审核后，乙方方可开展后续重点监测工作。</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点位布设要求</w:t>
            </w:r>
          </w:p>
          <w:p>
            <w:pPr>
              <w:pStyle w:val="null3"/>
              <w:jc w:val="both"/>
            </w:pPr>
            <w:r>
              <w:rPr>
                <w:rFonts w:ascii="仿宋_GB2312" w:hAnsi="仿宋_GB2312" w:cs="仿宋_GB2312" w:eastAsia="仿宋_GB2312"/>
                <w:sz w:val="21"/>
              </w:rPr>
              <w:t>参照《关于印发重点行业企业用地调查系列技术文件的通知》（环办土壤〔</w:t>
            </w:r>
            <w:r>
              <w:rPr>
                <w:rFonts w:ascii="仿宋_GB2312" w:hAnsi="仿宋_GB2312" w:cs="仿宋_GB2312" w:eastAsia="仿宋_GB2312"/>
                <w:sz w:val="21"/>
              </w:rPr>
              <w:t>2017〕67号）及《建设用地土壤污染风险管控和修复监测技术导则》（HJ25.2）等要求，根据地块内外部污染源分布、水文地质条件以及污染物的迁移和转化等因素，结合基础信息调查情况和地块实际情况，判断地块污染物在土壤和地下水中的可能分布，在疑似污染区域布设土壤、地下水监测点位，土壤点位不少于70个，地下水点位不少于30个。基础信息调查发现地块涉及易迁移污染物且存在地下水敏感目标的，按照相关要求在地块边界和敏感目标处布设地下水监测点位；地块涉及挥发性有机污染物且存在环境空气敏感目标的，按照相关要求在地块边界和敏感目标处布设环境空气监测点位。</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钻孔深度要求</w:t>
            </w:r>
          </w:p>
          <w:p>
            <w:pPr>
              <w:pStyle w:val="null3"/>
              <w:ind w:firstLine="420"/>
              <w:jc w:val="both"/>
            </w:pPr>
            <w:r>
              <w:rPr>
                <w:rFonts w:ascii="仿宋_GB2312" w:hAnsi="仿宋_GB2312" w:cs="仿宋_GB2312" w:eastAsia="仿宋_GB2312"/>
                <w:sz w:val="21"/>
              </w:rPr>
              <w:t>土壤采样孔深度原则上应达到地下水初见水位，</w:t>
            </w:r>
            <w:r>
              <w:rPr>
                <w:rFonts w:ascii="仿宋_GB2312" w:hAnsi="仿宋_GB2312" w:cs="仿宋_GB2312" w:eastAsia="仿宋_GB2312"/>
                <w:sz w:val="21"/>
              </w:rPr>
              <w:t>根据地块基础信息调查及现场实际情况确定</w:t>
            </w:r>
            <w:r>
              <w:rPr>
                <w:rFonts w:ascii="仿宋_GB2312" w:hAnsi="仿宋_GB2312" w:cs="仿宋_GB2312" w:eastAsia="仿宋_GB2312"/>
                <w:sz w:val="21"/>
              </w:rPr>
              <w:t>土壤采样深度，最大深度直至未受污染的深度为止，且深度不少于</w:t>
            </w:r>
            <w:r>
              <w:rPr>
                <w:rFonts w:ascii="仿宋_GB2312" w:hAnsi="仿宋_GB2312" w:cs="仿宋_GB2312" w:eastAsia="仿宋_GB2312"/>
                <w:sz w:val="21"/>
              </w:rPr>
              <w:t>15m。土样钻探应按照钻机架设、开孔、钻进、取样、封孔（同层位回填）、点位复测（原则上不能超出3米范围）的流程进行，具体要求按照《</w:t>
            </w:r>
            <w:r>
              <w:rPr>
                <w:rFonts w:ascii="仿宋_GB2312" w:hAnsi="仿宋_GB2312" w:cs="仿宋_GB2312" w:eastAsia="仿宋_GB2312"/>
                <w:sz w:val="21"/>
              </w:rPr>
              <w:t>重点行业企业用地调查样品采集保存和流转技术规定</w:t>
            </w:r>
            <w:r>
              <w:rPr>
                <w:rFonts w:ascii="仿宋_GB2312" w:hAnsi="仿宋_GB2312" w:cs="仿宋_GB2312" w:eastAsia="仿宋_GB2312"/>
                <w:sz w:val="21"/>
              </w:rPr>
              <w:t>（试行）》执行。</w:t>
            </w:r>
          </w:p>
          <w:p>
            <w:pPr>
              <w:pStyle w:val="null3"/>
              <w:jc w:val="both"/>
            </w:pPr>
            <w:r>
              <w:rPr>
                <w:rFonts w:ascii="仿宋_GB2312" w:hAnsi="仿宋_GB2312" w:cs="仿宋_GB2312" w:eastAsia="仿宋_GB2312"/>
                <w:sz w:val="21"/>
              </w:rPr>
              <w:t>地下水打井深度根据所处含水层类型及其埋深和相对厚度确定监测井深度，且不穿透浅层地下水底板。建井按照《地下水环境监测技术规范》（</w:t>
            </w:r>
            <w:r>
              <w:rPr>
                <w:rFonts w:ascii="仿宋_GB2312" w:hAnsi="仿宋_GB2312" w:cs="仿宋_GB2312" w:eastAsia="仿宋_GB2312"/>
                <w:sz w:val="21"/>
              </w:rPr>
              <w:t>HJ 164）、《地下水监测井建设规范》（DZ/T 0270）等文件要求开展工作。</w:t>
            </w:r>
            <w:r>
              <w:rPr>
                <w:rFonts w:ascii="仿宋_GB2312" w:hAnsi="仿宋_GB2312" w:cs="仿宋_GB2312" w:eastAsia="仿宋_GB2312"/>
                <w:sz w:val="21"/>
              </w:rPr>
              <w:t>钻探器具及钻进方法工艺的选择应当满足监测井设计要求</w:t>
            </w:r>
            <w:r>
              <w:rPr>
                <w:rFonts w:ascii="仿宋_GB2312" w:hAnsi="仿宋_GB2312" w:cs="仿宋_GB2312" w:eastAsia="仿宋_GB2312"/>
                <w:sz w:val="21"/>
              </w:rPr>
              <w:t>,并符合当地地层岩性特性及水文地质条件。</w:t>
            </w:r>
            <w:r>
              <w:rPr>
                <w:rFonts w:ascii="仿宋_GB2312" w:hAnsi="仿宋_GB2312" w:cs="仿宋_GB2312" w:eastAsia="仿宋_GB2312"/>
                <w:sz w:val="21"/>
              </w:rPr>
              <w:t>地下水监测目的层与其他含水层之间要有良好止水性，</w:t>
            </w:r>
            <w:r>
              <w:rPr>
                <w:rFonts w:ascii="仿宋_GB2312" w:hAnsi="仿宋_GB2312" w:cs="仿宋_GB2312" w:eastAsia="仿宋_GB2312"/>
                <w:sz w:val="21"/>
              </w:rPr>
              <w:t>施工中应采取安全保障措施，做到清洁生产文明施工</w:t>
            </w:r>
            <w:r>
              <w:rPr>
                <w:rFonts w:ascii="仿宋_GB2312" w:hAnsi="仿宋_GB2312" w:cs="仿宋_GB2312" w:eastAsia="仿宋_GB2312"/>
                <w:sz w:val="21"/>
              </w:rPr>
              <w:t>，</w:t>
            </w:r>
            <w:r>
              <w:rPr>
                <w:rFonts w:ascii="仿宋_GB2312" w:hAnsi="仿宋_GB2312" w:cs="仿宋_GB2312" w:eastAsia="仿宋_GB2312"/>
                <w:sz w:val="21"/>
              </w:rPr>
              <w:t>避免钻井过程污染地下水。</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18"/>
              </w:rPr>
              <w:t>采样深度及数量要求</w:t>
            </w:r>
          </w:p>
          <w:p>
            <w:pPr>
              <w:pStyle w:val="null3"/>
              <w:ind w:firstLine="360"/>
              <w:jc w:val="left"/>
            </w:pPr>
            <w:r>
              <w:rPr>
                <w:rFonts w:ascii="仿宋_GB2312" w:hAnsi="仿宋_GB2312" w:cs="仿宋_GB2312" w:eastAsia="仿宋_GB2312"/>
                <w:sz w:val="21"/>
              </w:rPr>
              <w:t>表层土壤和下层土壤垂直方向层次的划分应综合考虑基础信息调查情况，采样深度应扣除地表非土壤硬化层厚度，原则</w:t>
            </w:r>
            <w:r>
              <w:rPr>
                <w:rFonts w:ascii="仿宋_GB2312" w:hAnsi="仿宋_GB2312" w:cs="仿宋_GB2312" w:eastAsia="仿宋_GB2312"/>
                <w:sz w:val="18"/>
              </w:rPr>
              <w:t>上每个采样</w:t>
            </w:r>
            <w:r>
              <w:rPr>
                <w:rFonts w:ascii="仿宋_GB2312" w:hAnsi="仿宋_GB2312" w:cs="仿宋_GB2312" w:eastAsia="仿宋_GB2312"/>
                <w:sz w:val="21"/>
              </w:rPr>
              <w:t>点位至少在</w:t>
            </w:r>
            <w:r>
              <w:rPr>
                <w:rFonts w:ascii="仿宋_GB2312" w:hAnsi="仿宋_GB2312" w:cs="仿宋_GB2312" w:eastAsia="仿宋_GB2312"/>
                <w:sz w:val="21"/>
              </w:rPr>
              <w:t>4个不同深度采集土壤样品，至少包括表层0~0.5m处、存在污染痕迹或现场快速检测设备识别污染相对较重处。0.5m以下下层土壤样品根据判断布点法采集，原则上0.5~6m土壤采样间隔不超过2m，不同性质土层至少采集一个土壤样品。同一性质土层厚度较大、存在污染痕迹或现场快速检测识别出污染相对较重的位置，根据实际情况在该层位增加采样点。若钻探至地下水位时，原则上应在水位线附近0.5m范围内和地下水含水层中各采集一个土壤样品。若存在隐蔽型重点设施设备的，在略低于设施设备底部与土壤接触面位置处采集土壤样品。土壤样品数量不少于250个。</w:t>
            </w:r>
          </w:p>
          <w:p>
            <w:pPr>
              <w:pStyle w:val="null3"/>
              <w:jc w:val="both"/>
            </w:pPr>
            <w:r>
              <w:rPr>
                <w:rFonts w:ascii="仿宋_GB2312" w:hAnsi="仿宋_GB2312" w:cs="仿宋_GB2312" w:eastAsia="仿宋_GB2312"/>
                <w:sz w:val="21"/>
              </w:rPr>
              <w:t>地下水采样深度根据地块基础信息调查及现场实际情况确定，对可能含有低密度、高密度非水溶性有机污染物的地下水，应采集对应含水层顶部、对应含水层底部和不透水层顶部水样。其他情况下采样深度应监测井水面</w:t>
            </w:r>
            <w:r>
              <w:rPr>
                <w:rFonts w:ascii="仿宋_GB2312" w:hAnsi="仿宋_GB2312" w:cs="仿宋_GB2312" w:eastAsia="仿宋_GB2312"/>
                <w:sz w:val="21"/>
              </w:rPr>
              <w:t>0.5m以下。地下水样品数量不少于30个。</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rPr>
              <w:t>样品采集与流转要求</w:t>
            </w:r>
          </w:p>
          <w:p>
            <w:pPr>
              <w:pStyle w:val="null3"/>
              <w:jc w:val="both"/>
            </w:pPr>
            <w:r>
              <w:rPr>
                <w:rFonts w:ascii="仿宋_GB2312" w:hAnsi="仿宋_GB2312" w:cs="仿宋_GB2312" w:eastAsia="仿宋_GB2312"/>
                <w:sz w:val="21"/>
              </w:rPr>
              <w:t>按照《关于印发重点行业企业用地调查系列技术文件的通知》（环办土壤〔</w:t>
            </w:r>
            <w:r>
              <w:rPr>
                <w:rFonts w:ascii="仿宋_GB2312" w:hAnsi="仿宋_GB2312" w:cs="仿宋_GB2312" w:eastAsia="仿宋_GB2312"/>
                <w:sz w:val="21"/>
              </w:rPr>
              <w:t>2017〕67号）、《建设用地土壤污染风险管控和修复监测技术导则》（HJ25.2）、《土壤环境监测技术规范》（HJ/T 166）、《地下水环境监测技术规范》（HJ 164）、《地块土壤和地下水中挥发性有机物采样技术导则》（HJ 1019）等要求，开展土壤和地下水样品采集、保存和流转等，并填写相关原始记录。按照《环境空气质量手工监测技术规范》（HJ 194）开展环境空气样品采集、保存和流转等。</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1"/>
              </w:rPr>
              <w:t>分析测试要求</w:t>
            </w:r>
          </w:p>
          <w:p>
            <w:pPr>
              <w:pStyle w:val="null3"/>
              <w:jc w:val="both"/>
            </w:pPr>
            <w:r>
              <w:rPr>
                <w:rFonts w:ascii="仿宋_GB2312" w:hAnsi="仿宋_GB2312" w:cs="仿宋_GB2312" w:eastAsia="仿宋_GB2312"/>
                <w:sz w:val="21"/>
              </w:rPr>
              <w:t>土壤样品检测指标应包括《土壤环境质量</w:t>
            </w:r>
            <w:r>
              <w:rPr>
                <w:rFonts w:ascii="仿宋_GB2312" w:hAnsi="仿宋_GB2312" w:cs="仿宋_GB2312" w:eastAsia="仿宋_GB2312"/>
                <w:sz w:val="21"/>
              </w:rPr>
              <w:t>建设用地土壤污染风险管控标准（试行）》（</w:t>
            </w:r>
            <w:r>
              <w:rPr>
                <w:rFonts w:ascii="仿宋_GB2312" w:hAnsi="仿宋_GB2312" w:cs="仿宋_GB2312" w:eastAsia="仿宋_GB2312"/>
                <w:sz w:val="21"/>
              </w:rPr>
              <w:t>GB36600-2018）基本项目（表1）中的45项及特征污染物；地下水样品检测指标为特征污染物。环境空气样品检测指标为特征污染物中的挥发性污染物。分析测试方法均应取得CMA资质，监测结果出具CMA资质认定报告。</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1"/>
              </w:rPr>
              <w:t>数据分析评价</w:t>
            </w:r>
          </w:p>
          <w:p>
            <w:pPr>
              <w:pStyle w:val="null3"/>
              <w:jc w:val="both"/>
            </w:pPr>
            <w:r>
              <w:rPr>
                <w:rFonts w:ascii="仿宋_GB2312" w:hAnsi="仿宋_GB2312" w:cs="仿宋_GB2312" w:eastAsia="仿宋_GB2312"/>
                <w:sz w:val="21"/>
              </w:rPr>
              <w:t>通过对样品检测结果的分析，采用《土壤环境质量</w:t>
            </w:r>
            <w:r>
              <w:rPr>
                <w:rFonts w:ascii="仿宋_GB2312" w:hAnsi="仿宋_GB2312" w:cs="仿宋_GB2312" w:eastAsia="仿宋_GB2312"/>
                <w:sz w:val="21"/>
              </w:rPr>
              <w:t>建设用地土壤污染风险管控标准（试行）》（</w:t>
            </w:r>
            <w:r>
              <w:rPr>
                <w:rFonts w:ascii="仿宋_GB2312" w:hAnsi="仿宋_GB2312" w:cs="仿宋_GB2312" w:eastAsia="仿宋_GB2312"/>
                <w:sz w:val="21"/>
              </w:rPr>
              <w:t>GB36600）、《地下水质量标准》（GB/T 14848）、《大气污染物综合排放标准》（GB 16297）、《恶臭污染无排放标准》（GB 14554）及《环境影响评价技术导则》（HJ 2.2）要求，对监测的指标开展综合评价，确定地块污染物的环境影响风险程度，以及可能对周边环境和生态系统造成的影响，最终得出结论，并提供科学、准确的评估结果。</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1"/>
              </w:rPr>
              <w:t>数据报送</w:t>
            </w:r>
          </w:p>
          <w:p>
            <w:pPr>
              <w:pStyle w:val="null3"/>
              <w:jc w:val="both"/>
            </w:pPr>
            <w:r>
              <w:rPr>
                <w:rFonts w:ascii="仿宋_GB2312" w:hAnsi="仿宋_GB2312" w:cs="仿宋_GB2312" w:eastAsia="仿宋_GB2312"/>
                <w:sz w:val="21"/>
              </w:rPr>
              <w:t>调查结果明确后，应及时登陆</w:t>
            </w:r>
            <w:r>
              <w:rPr>
                <w:rFonts w:ascii="仿宋_GB2312" w:hAnsi="仿宋_GB2312" w:cs="仿宋_GB2312" w:eastAsia="仿宋_GB2312"/>
                <w:sz w:val="21"/>
              </w:rPr>
              <w:t>“全国建设用地土壤环境管理信息系统”，在“优先监管模块-重点监测”中完成重点监测地块基础信息、监测结果和空间信息管等相关信息填报和材料上传。</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1"/>
                <w:color w:val="000000"/>
              </w:rPr>
              <w:t>提出污染管控建议</w:t>
            </w:r>
          </w:p>
          <w:p>
            <w:pPr>
              <w:pStyle w:val="null3"/>
              <w:jc w:val="both"/>
            </w:pPr>
            <w:r>
              <w:rPr>
                <w:rFonts w:ascii="仿宋_GB2312" w:hAnsi="仿宋_GB2312" w:cs="仿宋_GB2312" w:eastAsia="仿宋_GB2312"/>
                <w:sz w:val="21"/>
                <w:color w:val="000000"/>
              </w:rPr>
              <w:t>若存在土壤污染物含量超过《土壤环境质量</w:t>
            </w:r>
            <w:r>
              <w:rPr>
                <w:rFonts w:ascii="仿宋_GB2312" w:hAnsi="仿宋_GB2312" w:cs="仿宋_GB2312" w:eastAsia="仿宋_GB2312"/>
                <w:sz w:val="21"/>
                <w:color w:val="000000"/>
              </w:rPr>
              <w:t>建设用地土壤污染风险管控标准（试行）》（</w:t>
            </w:r>
            <w:r>
              <w:rPr>
                <w:rFonts w:ascii="仿宋_GB2312" w:hAnsi="仿宋_GB2312" w:cs="仿宋_GB2312" w:eastAsia="仿宋_GB2312"/>
                <w:sz w:val="21"/>
                <w:color w:val="000000"/>
              </w:rPr>
              <w:t>GB36600），进一步划定管控范围，根据实际情况采取制度控制、环境监测、工程控制等措施。根据重点监测结果，结合污染扩散情况及对周边敏感目标的影响，明确地块污染管控要求。</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1"/>
                <w:color w:val="000000"/>
              </w:rPr>
              <w:t>成果集成</w:t>
            </w:r>
          </w:p>
          <w:p>
            <w:pPr>
              <w:pStyle w:val="null3"/>
              <w:jc w:val="both"/>
            </w:pPr>
            <w:r>
              <w:rPr>
                <w:rFonts w:ascii="仿宋_GB2312" w:hAnsi="仿宋_GB2312" w:cs="仿宋_GB2312" w:eastAsia="仿宋_GB2312"/>
                <w:sz w:val="21"/>
                <w:color w:val="000000"/>
              </w:rPr>
              <w:t>对项目开展情况、技术方法、监测过程、地块监测结果进行总结分析，编制项目总结报告，并获得甲方认可，通过甲方组织的验收。</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1"/>
              </w:rPr>
              <w:t>质量保证与质量控制</w:t>
            </w:r>
          </w:p>
          <w:p>
            <w:pPr>
              <w:pStyle w:val="null3"/>
              <w:ind w:firstLine="420"/>
              <w:jc w:val="left"/>
            </w:pPr>
            <w:r>
              <w:rPr>
                <w:rFonts w:ascii="仿宋_GB2312" w:hAnsi="仿宋_GB2312" w:cs="仿宋_GB2312" w:eastAsia="仿宋_GB2312"/>
                <w:sz w:val="21"/>
              </w:rPr>
              <w:t>须严格按照《建设用地土壤污染状况调查技术导则》（</w:t>
            </w:r>
            <w:r>
              <w:rPr>
                <w:rFonts w:ascii="仿宋_GB2312" w:hAnsi="仿宋_GB2312" w:cs="仿宋_GB2312" w:eastAsia="仿宋_GB2312"/>
                <w:sz w:val="21"/>
              </w:rPr>
              <w:t>HJ25.1）、《重点行业企业用地调查信息采集技术规定（试行）》（环办土壤〔2017〕67号）和《重点行业企业用地调查信息采集工作手册（试行）》（环办土壤函〔2018〕884号）等文件要求开展工作，如国家印发新的工作指南或者新要求，投标人须无条件按照新要求执行。</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1）内部质量保证与质量控制</w:t>
            </w:r>
          </w:p>
          <w:p>
            <w:pPr>
              <w:pStyle w:val="null3"/>
              <w:ind w:firstLine="420"/>
              <w:jc w:val="left"/>
            </w:pPr>
            <w:r>
              <w:rPr>
                <w:rFonts w:ascii="仿宋_GB2312" w:hAnsi="仿宋_GB2312" w:cs="仿宋_GB2312" w:eastAsia="仿宋_GB2312"/>
                <w:sz w:val="21"/>
              </w:rPr>
              <w:t>①应按照所采用的分析测试方法和相关技术要求规定有效实施内部质量控制并编制内部质量控制报告，配备足够的质量控制工作人员，制定有针对性的质量控制措施并有效实施，建立完整的问题发现、反馈和整改闭环机制，对样品采集质量和监测数据质量负责。</w:t>
            </w:r>
          </w:p>
          <w:p>
            <w:pPr>
              <w:pStyle w:val="null3"/>
              <w:ind w:firstLine="420"/>
              <w:jc w:val="left"/>
            </w:pPr>
            <w:r>
              <w:rPr>
                <w:rFonts w:ascii="仿宋_GB2312" w:hAnsi="仿宋_GB2312" w:cs="仿宋_GB2312" w:eastAsia="仿宋_GB2312"/>
                <w:sz w:val="21"/>
              </w:rPr>
              <w:t>②须无条件接受采购人和外部质控单位开展的外部质量控制核查。</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2）外部质量保证与质量控制</w:t>
            </w:r>
          </w:p>
          <w:p>
            <w:pPr>
              <w:pStyle w:val="null3"/>
              <w:ind w:firstLine="420"/>
              <w:jc w:val="left"/>
            </w:pPr>
            <w:r>
              <w:rPr>
                <w:rFonts w:ascii="仿宋_GB2312" w:hAnsi="仿宋_GB2312" w:cs="仿宋_GB2312" w:eastAsia="仿宋_GB2312"/>
                <w:sz w:val="21"/>
              </w:rPr>
              <w:t>采取抽查方式，原则上不少于重点监测地块总数的</w:t>
            </w:r>
            <w:r>
              <w:rPr>
                <w:rFonts w:ascii="仿宋_GB2312" w:hAnsi="仿宋_GB2312" w:cs="仿宋_GB2312" w:eastAsia="仿宋_GB2312"/>
                <w:sz w:val="21"/>
              </w:rPr>
              <w:t>10%，应覆盖全部任务承担单位和重点监测地块所在的全部行政区域（地市或区县）。包含基础信息调查、监测方案编制、地下水井建设、样品采集、制备、流转、保存和分析测试等全部工作过程与环节；构建质量管理支撑架构以及编制质量控制方案，指导检测实验室开展方法确认等工作，定期进行质量控制技术指导并做好相关记录。</w:t>
            </w:r>
          </w:p>
          <w:p>
            <w:pPr>
              <w:pStyle w:val="null3"/>
              <w:ind w:firstLine="420"/>
              <w:jc w:val="left"/>
            </w:pPr>
            <w:r>
              <w:rPr>
                <w:rFonts w:ascii="仿宋_GB2312" w:hAnsi="仿宋_GB2312" w:cs="仿宋_GB2312" w:eastAsia="仿宋_GB2312"/>
                <w:sz w:val="21"/>
              </w:rPr>
              <w:t>①基础信息调查和点位布设环节，组织土壤污染状况调查、土壤和地下水监测等相关领域专家对10个优先监管地块重点监测方案开展审核，外部质控比例为100%。对于开展现场工作过程中发现的监测方案及点位布设不合理情况，及时组织专家开展复核工作；</w:t>
            </w:r>
          </w:p>
          <w:p>
            <w:pPr>
              <w:pStyle w:val="null3"/>
              <w:ind w:firstLine="420"/>
              <w:jc w:val="left"/>
            </w:pPr>
            <w:r>
              <w:rPr>
                <w:rFonts w:ascii="仿宋_GB2312" w:hAnsi="仿宋_GB2312" w:cs="仿宋_GB2312" w:eastAsia="仿宋_GB2312"/>
                <w:sz w:val="21"/>
              </w:rPr>
              <w:t>②样品采集环节，组织对样品采集、制备和流转、保存等环节开展质量检查，可通过资料核查、现场旁站等方式进行。检查组应结合土壤和地下水监测工作进度合理安排时间，尽量采取现场旁站方式。检查过程中针对存在的问题做好影像记录，并存档备查。内部质控的资料检查和现场检查比例均为100%；外部质控现场检查比例不低于地块总数的10%，每个环节至少开展 2次；</w:t>
            </w:r>
          </w:p>
          <w:p>
            <w:pPr>
              <w:pStyle w:val="null3"/>
              <w:ind w:firstLine="420"/>
              <w:jc w:val="left"/>
            </w:pPr>
            <w:r>
              <w:rPr>
                <w:rFonts w:ascii="仿宋_GB2312" w:hAnsi="仿宋_GB2312" w:cs="仿宋_GB2312" w:eastAsia="仿宋_GB2312"/>
                <w:sz w:val="21"/>
              </w:rPr>
              <w:t>③分析测试环节，通过方法验证、密码平行样品（实验室内部平行和实验室间平行）、统一监控样、飞行检查等方式，对检测实验室样品分析测试过程进行质量控制。外部质控单位需取得满足本项目工作要求的土壤、地下水和环境空气项目的检验检测机构资质认定证书（CMA）。土壤和地下水密码平行样品应分别不少于地块总样品数的10%，每个地块至少采集 1 份。每份平行样品需要采集2个，与其他样品统一送检测实验室。统一监控样由外部质控单位发放至实验室，由实验室在每个分析批次插入一个监控样品。开展外部质控工作的地块，每份平行样品需要采集3个，其中2个由现场采样人员采集后与其他样品统一送检测实验室，另1个送质量控制实验室进行实验室间比对分析。质控实验室抽取其他样品开展留样复测工作。对于质控不合格样品，要求检测实验室对同批次样品重新检测，并对整改工作进行复核、确认，形成质控闭环；</w:t>
            </w:r>
          </w:p>
          <w:p>
            <w:pPr>
              <w:pStyle w:val="null3"/>
              <w:ind w:firstLine="420"/>
              <w:jc w:val="left"/>
            </w:pPr>
            <w:r>
              <w:rPr>
                <w:rFonts w:ascii="仿宋_GB2312" w:hAnsi="仿宋_GB2312" w:cs="仿宋_GB2312" w:eastAsia="仿宋_GB2312"/>
                <w:sz w:val="21"/>
              </w:rPr>
              <w:t>④依据《建设用地土壤污染状况调查技术导则》（HJ 25.1）、《建设用地土壤污染风险管控和修复监测技术导则》（HJ 25.2）、《地下水环境监测技术规范》（HJ 164）、《地块土壤和地下水中 挥发性有机物采样技术导则》（HJ 1019）等技术规范，通过资料核查和现场检查等方式，对地下水监测井建设进行外部质量控制，资料核查要求全覆盖，外部质控现场检查每个地市的地下水监测井比例不低于10%。对于地下水监测井建设不符合技术规范要求的，要求重新建井并全程质控。</w:t>
            </w:r>
          </w:p>
          <w:p>
            <w:pPr>
              <w:pStyle w:val="null3"/>
              <w:jc w:val="both"/>
            </w:pPr>
            <w:r>
              <w:rPr>
                <w:rFonts w:ascii="仿宋_GB2312" w:hAnsi="仿宋_GB2312" w:cs="仿宋_GB2312" w:eastAsia="仿宋_GB2312"/>
                <w:sz w:val="21"/>
              </w:rPr>
              <w:t>⑤根据全程序的质量控制和质量监督情况，对质控结果进行全面分析和综合评价，编制优先监管地块重点监测项目质量保证与质量控制报告，提交质量检查相关记录等材料。外部质控报告包括但不限于以下内容：项目基本情况、质控工作要求、质控结果与评价、质控结论等。</w:t>
            </w:r>
          </w:p>
        </w:tc>
      </w:tr>
      <w:tr>
        <w:tc>
          <w:tcPr>
            <w:tcW w:type="dxa" w:w="2769"/>
          </w:tcPr>
          <w:p>
            <w:pPr>
              <w:pStyle w:val="null3"/>
            </w:pPr>
            <w:r>
              <w:rPr>
                <w:rFonts w:ascii="仿宋_GB2312" w:hAnsi="仿宋_GB2312" w:cs="仿宋_GB2312" w:eastAsia="仿宋_GB2312"/>
              </w:rPr>
              <w:t>15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样品监测采用的分析测试方法均应取得</w:t>
            </w:r>
            <w:r>
              <w:rPr>
                <w:rFonts w:ascii="仿宋_GB2312" w:hAnsi="仿宋_GB2312" w:cs="仿宋_GB2312" w:eastAsia="仿宋_GB2312"/>
                <w:sz w:val="21"/>
              </w:rPr>
              <w:t>CMA资质，监测结果出具CMA资质认定报告。</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21"/>
              </w:rPr>
              <w:t>数据资料归属及保密要求</w:t>
            </w:r>
          </w:p>
          <w:p>
            <w:pPr>
              <w:pStyle w:val="null3"/>
              <w:jc w:val="both"/>
            </w:pPr>
            <w:r>
              <w:rPr>
                <w:rFonts w:ascii="仿宋_GB2312" w:hAnsi="仿宋_GB2312" w:cs="仿宋_GB2312" w:eastAsia="仿宋_GB2312"/>
                <w:sz w:val="21"/>
              </w:rPr>
              <w:t>项目形成的数据和报告归采购人所有。未经采购人授权，</w:t>
            </w:r>
            <w:r>
              <w:rPr>
                <w:rFonts w:ascii="仿宋_GB2312" w:hAnsi="仿宋_GB2312" w:cs="仿宋_GB2312" w:eastAsia="仿宋_GB2312"/>
                <w:sz w:val="21"/>
              </w:rPr>
              <w:t>不得将数据和报告发送给任何第三方，严格执行项目实施过程中产生数据和报告等资料保密管理。违反保密要求后产生的不良后果与责任由中标方承担。</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sz w:val="21"/>
              </w:rPr>
              <w:t>成果提交及项目验收</w:t>
            </w:r>
          </w:p>
          <w:p>
            <w:pPr>
              <w:pStyle w:val="null3"/>
              <w:jc w:val="left"/>
            </w:pPr>
            <w:r>
              <w:rPr>
                <w:rFonts w:ascii="仿宋_GB2312" w:hAnsi="仿宋_GB2312" w:cs="仿宋_GB2312" w:eastAsia="仿宋_GB2312"/>
                <w:sz w:val="21"/>
              </w:rPr>
              <w:t>项目成果应包括报告成果、数据成果和实施污染管控地块清单等。报告成果包括地块重点监测报告和项目总结报告等。成果汇集成册，最终应提交合格的纸质文件，另附电子文件。</w:t>
            </w:r>
          </w:p>
          <w:p>
            <w:pPr>
              <w:pStyle w:val="null3"/>
              <w:jc w:val="center"/>
            </w:pPr>
            <w:r>
              <w:rPr>
                <w:rFonts w:ascii="仿宋_GB2312" w:hAnsi="仿宋_GB2312" w:cs="仿宋_GB2312" w:eastAsia="仿宋_GB2312"/>
                <w:sz w:val="21"/>
              </w:rPr>
              <w:t>表</w:t>
            </w:r>
            <w:r>
              <w:rPr>
                <w:rFonts w:ascii="仿宋_GB2312" w:hAnsi="仿宋_GB2312" w:cs="仿宋_GB2312" w:eastAsia="仿宋_GB2312"/>
                <w:sz w:val="21"/>
              </w:rPr>
              <w:t>1</w:t>
            </w:r>
            <w:r>
              <w:rPr>
                <w:rFonts w:ascii="仿宋_GB2312" w:hAnsi="仿宋_GB2312" w:cs="仿宋_GB2312" w:eastAsia="仿宋_GB2312"/>
                <w:sz w:val="21"/>
              </w:rPr>
              <w:t xml:space="preserve"> </w:t>
            </w:r>
            <w:r>
              <w:rPr>
                <w:rFonts w:ascii="仿宋_GB2312" w:hAnsi="仿宋_GB2312" w:cs="仿宋_GB2312" w:eastAsia="仿宋_GB2312"/>
                <w:sz w:val="21"/>
              </w:rPr>
              <w:t>预期成果清单</w:t>
            </w:r>
          </w:p>
          <w:tbl>
            <w:tblPr>
              <w:tblBorders>
                <w:top w:val="none" w:color="000000" w:sz="4"/>
                <w:left w:val="none" w:color="000000" w:sz="4"/>
                <w:bottom w:val="none" w:color="000000" w:sz="4"/>
                <w:right w:val="none" w:color="000000" w:sz="4"/>
                <w:insideH w:val="none"/>
                <w:insideV w:val="none"/>
              </w:tblBorders>
            </w:tblPr>
            <w:tblGrid>
              <w:gridCol w:w="510"/>
              <w:gridCol w:w="1543"/>
              <w:gridCol w:w="501"/>
            </w:tblGrid>
            <w:tr>
              <w:tc>
                <w:tcPr>
                  <w:tcW w:type="dxa" w:w="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成果类型</w:t>
                  </w:r>
                </w:p>
              </w:tc>
              <w:tc>
                <w:tcPr>
                  <w:tcW w:type="dxa" w:w="15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成果名称</w:t>
                  </w:r>
                </w:p>
              </w:tc>
              <w:tc>
                <w:tcPr>
                  <w:tcW w:type="dxa" w:w="5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5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方案</w:t>
                  </w: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10个地块重点监测布点采样方案</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r>
                    <w:rPr>
                      <w:rFonts w:ascii="仿宋_GB2312" w:hAnsi="仿宋_GB2312" w:cs="仿宋_GB2312" w:eastAsia="仿宋_GB2312"/>
                      <w:sz w:val="24"/>
                    </w:rPr>
                    <w:t>份</w:t>
                  </w:r>
                </w:p>
              </w:tc>
            </w:tr>
            <w:tr>
              <w:tc>
                <w:tcPr>
                  <w:tcW w:type="dxa" w:w="510"/>
                  <w:vMerge/>
                  <w:tcBorders>
                    <w:top w:val="none" w:color="000000" w:sz="4"/>
                    <w:left w:val="single" w:color="000000" w:sz="4"/>
                    <w:bottom w:val="single" w:color="000000" w:sz="4"/>
                    <w:right w:val="single" w:color="000000" w:sz="4"/>
                  </w:tcBorders>
                </w:tcP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10个地块重点监测外部质量控制方案</w:t>
                  </w:r>
                </w:p>
                <w:p>
                  <w:pPr>
                    <w:pStyle w:val="null3"/>
                    <w:jc w:val="center"/>
                  </w:pPr>
                  <w:r>
                    <w:rPr>
                      <w:rFonts w:ascii="仿宋_GB2312" w:hAnsi="仿宋_GB2312" w:cs="仿宋_GB2312" w:eastAsia="仿宋_GB2312"/>
                      <w:sz w:val="24"/>
                    </w:rPr>
                    <w:t>和专家评审意见</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10套</w:t>
                  </w:r>
                </w:p>
              </w:tc>
            </w:tr>
            <w:tr>
              <w:tc>
                <w:tcPr>
                  <w:tcW w:type="dxa" w:w="5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报告</w:t>
                  </w: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10个</w:t>
                  </w:r>
                  <w:r>
                    <w:rPr>
                      <w:rFonts w:ascii="仿宋_GB2312" w:hAnsi="仿宋_GB2312" w:cs="仿宋_GB2312" w:eastAsia="仿宋_GB2312"/>
                      <w:sz w:val="24"/>
                    </w:rPr>
                    <w:t>地块重点监测报告</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10份</w:t>
                  </w:r>
                </w:p>
              </w:tc>
            </w:tr>
            <w:tr>
              <w:tc>
                <w:tcPr>
                  <w:tcW w:type="dxa" w:w="510"/>
                  <w:vMerge/>
                  <w:tcBorders>
                    <w:top w:val="none" w:color="000000" w:sz="4"/>
                    <w:left w:val="single" w:color="000000" w:sz="4"/>
                    <w:bottom w:val="single" w:color="000000" w:sz="4"/>
                    <w:right w:val="single" w:color="000000" w:sz="4"/>
                  </w:tcBorders>
                </w:tcP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10个地块内部质量控制报告</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10份</w:t>
                  </w:r>
                </w:p>
              </w:tc>
            </w:tr>
            <w:tr>
              <w:tc>
                <w:tcPr>
                  <w:tcW w:type="dxa" w:w="510"/>
                  <w:vMerge/>
                  <w:tcBorders>
                    <w:top w:val="none" w:color="000000" w:sz="4"/>
                    <w:left w:val="single" w:color="000000" w:sz="4"/>
                    <w:bottom w:val="single" w:color="000000" w:sz="4"/>
                    <w:right w:val="single" w:color="000000" w:sz="4"/>
                  </w:tcBorders>
                </w:tcP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重点监测工作</w:t>
                  </w:r>
                  <w:r>
                    <w:rPr>
                      <w:rFonts w:ascii="仿宋_GB2312" w:hAnsi="仿宋_GB2312" w:cs="仿宋_GB2312" w:eastAsia="仿宋_GB2312"/>
                      <w:sz w:val="24"/>
                    </w:rPr>
                    <w:t>总结报告</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1份</w:t>
                  </w:r>
                </w:p>
              </w:tc>
            </w:tr>
            <w:tr>
              <w:tc>
                <w:tcPr>
                  <w:tcW w:type="dxa" w:w="510"/>
                  <w:vMerge/>
                  <w:tcBorders>
                    <w:top w:val="none" w:color="000000" w:sz="4"/>
                    <w:left w:val="single" w:color="000000" w:sz="4"/>
                    <w:bottom w:val="single" w:color="000000" w:sz="4"/>
                    <w:right w:val="single" w:color="000000" w:sz="4"/>
                  </w:tcBorders>
                </w:tcP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10个地块外部质量控制报告</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10份</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10个地块外部质量控制工作总结报告，包括</w:t>
                  </w:r>
                </w:p>
                <w:p>
                  <w:pPr>
                    <w:pStyle w:val="null3"/>
                    <w:jc w:val="center"/>
                  </w:pPr>
                  <w:r>
                    <w:rPr>
                      <w:rFonts w:ascii="仿宋_GB2312" w:hAnsi="仿宋_GB2312" w:cs="仿宋_GB2312" w:eastAsia="仿宋_GB2312"/>
                      <w:sz w:val="24"/>
                    </w:rPr>
                    <w:t>工作手册、技术文件汇编等文件等</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1份</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w:t>
                  </w: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10个</w:t>
                  </w:r>
                  <w:r>
                    <w:rPr>
                      <w:rFonts w:ascii="仿宋_GB2312" w:hAnsi="仿宋_GB2312" w:cs="仿宋_GB2312" w:eastAsia="仿宋_GB2312"/>
                      <w:sz w:val="24"/>
                    </w:rPr>
                    <w:t>地块重点监测数据及档案资料</w:t>
                  </w:r>
                  <w:r>
                    <w:rPr>
                      <w:rFonts w:ascii="仿宋_GB2312" w:hAnsi="仿宋_GB2312" w:cs="仿宋_GB2312" w:eastAsia="仿宋_GB2312"/>
                      <w:sz w:val="24"/>
                    </w:rPr>
                    <w:t>，</w:t>
                  </w:r>
                  <w:r>
                    <w:rPr>
                      <w:rFonts w:ascii="仿宋_GB2312" w:hAnsi="仿宋_GB2312" w:cs="仿宋_GB2312" w:eastAsia="仿宋_GB2312"/>
                      <w:sz w:val="24"/>
                    </w:rPr>
                    <w:t>包括优先监管地块的基本信息、资料收集、现场调查、人员访谈、地块空间信息及影像数据集等</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10套</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清单</w:t>
                  </w:r>
                </w:p>
              </w:tc>
              <w:tc>
                <w:tcPr>
                  <w:tcW w:type="dxa" w:w="1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实施污染管控地块清单</w:t>
                  </w:r>
                </w:p>
              </w:tc>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1份</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其他</w:t>
                  </w:r>
                </w:p>
              </w:tc>
              <w:tc>
                <w:tcPr>
                  <w:tcW w:type="dxa" w:w="204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外部质量检查相关记录</w:t>
                  </w:r>
                  <w:r>
                    <w:rPr>
                      <w:rFonts w:ascii="仿宋_GB2312" w:hAnsi="仿宋_GB2312" w:cs="仿宋_GB2312" w:eastAsia="仿宋_GB2312"/>
                      <w:sz w:val="24"/>
                    </w:rPr>
                    <w:t>1套</w:t>
                  </w:r>
                </w:p>
                <w:p>
                  <w:pPr>
                    <w:pStyle w:val="null3"/>
                    <w:jc w:val="both"/>
                  </w:pPr>
                  <w:r>
                    <w:rPr>
                      <w:rFonts w:ascii="仿宋_GB2312" w:hAnsi="仿宋_GB2312" w:cs="仿宋_GB2312" w:eastAsia="仿宋_GB2312"/>
                      <w:sz w:val="24"/>
                    </w:rPr>
                    <w:t>2.按照采购人要求提供的本项目范围内其他服务成果</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应根据本项目特点，合理组织项目实施团队，配备满足承担技术服务工作所需的技术和服务团队参与项目实施，在投标响应文件中详细列出参加本项目的人员及人员分工说明。在实施期内，应配备项目负责人1人，联络员1人，其中项目负责人要求定期汇报工作进度，联络员负责此项目的沟通协调。 项目负责人需具备环保、水工环类高级（含）以上技术职称，具有2年以上的相关工作经验，具有快速解决问题的能力，有较高的组织和管理协调能力，项目实施团队人员应具有土壤、地下水和环境空气监测、有机污染物分析、数据统计分析及水文地质等相关专业背景知识。 以上人员必须是与投标人单位签订劳动合同的固定人员，投标文件须提供项目实施人员职称证书证明材料复印件及劳动合同复印件或或其他相关证明材料。</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应具有满足本项目实施的实验场所及每个检测参数对应的仪器设备设施。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保密要求：供应商及其工作人员在本项目服务过程中，应对其知悉的不限于采集数据、资料、商业秘密等负有保密义务。未经采购人许可，禁止将项目涉及的相关数据、成果应用于商业用途、科研、发表期刊文章及奖项申报。 2、车辆要求：配置适当的车辆，满足本项目顺利实施。 3、安全要求： 供应商须按照相关要求做好安全防护，制定安全防护计划，加强安全培训。 4、项目实施过程中，如果后续国家和省上要新加工作内容，还要在本次招标内容的基础上增加工作量，成交供应商须无条件完成相关工作。 5、如果成交供应商队伍发生重大变更导致无法按要求开展项目任务或者发生重大责任事故的，采购人有权终止委托。 6、因本项目需求需要根据现场作业情况进一步优化调整，点位数、土孔钻探数、地下水点位数、样品数均为计划值，最终数量按照项目实际开展要求进行调整确定，供应商必须按照采购人要求配合作业，验收及结算等全部工作。</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2025年11月30日之前完成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合同履约过半</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供应商应自响应文件递交截止时间起至评审结束保持在线状态。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1、注册登记凭证：营业执照/其他组织经营的合法凭证/自然人的提供身份证明文件 2、税收缴纳证明：提供投标截止日前一年内已缴纳的至少一个月的纳税证明或完税证明，依法免税的单位应提供相关证明材料 3、社保缴纳证明：提供投标截止日前一年内已缴存的至少一个月的社会保障资金缴存单据或社保机构开具的社会保险参保缴费情况证明，依法不需要缴纳社会保障资金的单位应提供相关证明材料 4、信用声明：参加政府采购活动前 3 年内在经营活动中没有重大违法记录的书面声明 5、履约承诺：提供具有履行本合同所必需的设备和专业技术能力的承诺书</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财务状况报告：提供2023年度或2024年度经审计的财务报告（包括四表一注，即资产负债表、利润表、现金流量表、所有者权益变动表及其附注）；事业法人提供部门决算报告； /或在开标日期前六个月内其基本开户银行出具的资信证明（附《基本存款账户信息》或《银行开户许可证》复印件）； /或财政部门认可的政府采购专业担保机构出具的投标担保函。 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须具备经质量技术监督部门颁发且在有效期内的《检验检测机构资质认定证书》（CMA），能力附表应包含《土壤环境质量、建设用地土壤污染风险管控标准（试行）》（GB36600-2018）基本项目（表1）中的45项（包括重金属和无机物7项、挥发性有机物27项、半挥发性有机物11项）中的任意35项、表2中石油烃（C10-C40），以及水质和环境空气监测两大类。</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法定代表人授权书及被授权人身份证（法定代表人直接参加投标的须提供其法人身份证），非法人单位参照执行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不存在法律、法规和磋商文件规定的其他无效情形</w:t>
            </w:r>
          </w:p>
        </w:tc>
        <w:tc>
          <w:tcPr>
            <w:tcW w:type="dxa" w:w="1661"/>
          </w:tcPr>
          <w:p>
            <w:pPr>
              <w:pStyle w:val="null3"/>
            </w:pPr>
            <w:r>
              <w:rPr>
                <w:rFonts w:ascii="仿宋_GB2312" w:hAnsi="仿宋_GB2312" w:cs="仿宋_GB2312" w:eastAsia="仿宋_GB2312"/>
              </w:rPr>
              <w:t>响应文件封面 供应商应提交的相关资格证明材料.docx 服务内容及服务邀请应答表 商务应答表 标的清单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项目的基础了解</w:t>
            </w:r>
          </w:p>
        </w:tc>
        <w:tc>
          <w:tcPr>
            <w:tcW w:type="dxa" w:w="2492"/>
          </w:tcPr>
          <w:p>
            <w:pPr>
              <w:pStyle w:val="null3"/>
            </w:pPr>
            <w:r>
              <w:rPr>
                <w:rFonts w:ascii="仿宋_GB2312" w:hAnsi="仿宋_GB2312" w:cs="仿宋_GB2312" w:eastAsia="仿宋_GB2312"/>
              </w:rPr>
              <w:t>一、评审内容 ①土壤状况调查的目标；②土壤状况调查的原则；③土壤状况调查的依据。 二、 评审标准 1、完整性：内容全面，对评审内容中的各项要求有详细描述； 2、可行性：切合本标段实际情况，提出步骤清晰的方案； 3、针对性：紧扣项目实际情况需求，内容切实合理。 三、赋分标准 ①土壤状况调查的目标：每完全满足一个评审标准得1分，满分3分； ②土壤状况调查的原则：每完全满足一个评审标准得1分，满分3分； ③土壤状况调查的依据：每完全满足一个评审标准得1分，满分3分； 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一、评审内容 ①前期工作的开展；②土壤状况调查的工作流程方案。 二、评审标准 1、完整性：内容全面，对评审内容中的各项要求有详细描述； 2、可行性：切合本标段实际情况，提出步骤清晰的方案； 3、针对性：紧扣项目实际情况需求，内容切实合理。 三、赋分标准 ①前期工作的开展：每完全满足一个评审标准得0.5分，满分1.5分； ②土壤状况调查的工作流程方案：每完全满足一个评审标准得0.5分，满分1.5分； 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项目重点难点分析</w:t>
            </w:r>
          </w:p>
        </w:tc>
        <w:tc>
          <w:tcPr>
            <w:tcW w:type="dxa" w:w="2492"/>
          </w:tcPr>
          <w:p>
            <w:pPr>
              <w:pStyle w:val="null3"/>
            </w:pPr>
            <w:r>
              <w:rPr>
                <w:rFonts w:ascii="仿宋_GB2312" w:hAnsi="仿宋_GB2312" w:cs="仿宋_GB2312" w:eastAsia="仿宋_GB2312"/>
              </w:rPr>
              <w:t>一、评审内容 ①针对本项目重点、难点分析方案； ②针对本项目重点、难点解决方案。 二 、评审标准 1、完整性：内容全面，对评审内容中的各项要求有详细描述； 2、可行性：切合本标段实际情况，提出步骤清晰的方案； 3、针对性：紧扣项目实际情况需求，内容切实合理。 三、赋分标准 ①针对本项目重点、难点分析方案：每完全满足一个评审标准得1分，满分3分； ②针对本项目重点、难点解决方案：每完全满足一个评审标准得1分，满分3分； 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①基础信息调查；②点位布设；③样品采集保存和流转；④数据分析和报送；⑤结果评价；⑥管控区域划定；⑦污染管控建议；⑧报告编制 二、评审标准 1、完整性：内容全面，对评审内容中的各项要求有详细描述； 2、可行性：切合本标段实际情况，提出步骤清晰的方案； 3、针对性：紧扣项目实际情况需求，内容切实合理。 四、赋分标准 ①基础信息调查：每完全满足一个评审标准得1分，满分3分； ②点位布设：每完全满足一个评审标准得1分，满分3分； ③样品采集保存和流转：每完全满足一个评审标准得1分，满分3分； ④数据分析和报送：每完全满足一个评审标准得1分，满分3分； ⑤结果评价：每完全满足一个评审标准得1分，满分3分； ⑥管控区域划定：每完全满足一个评审标准得1分，满分3分； ⑦污染管控建议：每完全满足一个评审标准得1分，满分3分； ⑧报告编制：每完全满足一个评审标准得1分，满分3分。 不提供不得分。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检测能力</w:t>
            </w:r>
          </w:p>
        </w:tc>
        <w:tc>
          <w:tcPr>
            <w:tcW w:type="dxa" w:w="2492"/>
          </w:tcPr>
          <w:p>
            <w:pPr>
              <w:pStyle w:val="null3"/>
            </w:pPr>
            <w:r>
              <w:rPr>
                <w:rFonts w:ascii="仿宋_GB2312" w:hAnsi="仿宋_GB2312" w:cs="仿宋_GB2312" w:eastAsia="仿宋_GB2312"/>
              </w:rPr>
              <w:t>供应商所拥有检验检测机构资质认证证书(CMA)能力附表中具有《土壤环境质量 建设用地土壤污染风险管控标准(试行)》(GB36600-2018)表1中45项除资格中给出的35项以外，其余10项均能满足要求的得2分，每缺1项扣0.2分，扣完为止。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检测实力</w:t>
            </w:r>
          </w:p>
        </w:tc>
        <w:tc>
          <w:tcPr>
            <w:tcW w:type="dxa" w:w="2492"/>
          </w:tcPr>
          <w:p>
            <w:pPr>
              <w:pStyle w:val="null3"/>
            </w:pPr>
            <w:r>
              <w:rPr>
                <w:rFonts w:ascii="仿宋_GB2312" w:hAnsi="仿宋_GB2312" w:cs="仿宋_GB2312" w:eastAsia="仿宋_GB2312"/>
              </w:rPr>
              <w:t>供应商所拥有检验检测机构资质认证证书(CMA)能力附表满足《土壤环境质量 建设用地土壤污染风险管控标准(试行)》(GB36600-2018) 表2中除石油烃（C10-C40）以外的39项的得4分，每缺1项扣0.2分，扣完为止。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一、评审内容 ①项目进度安排计划；②项目进度保证措施。 二、评审标准 1、完整性：内容全面，对评审内容中的各项要求有详细描述； 2、可行性：切合本标段实际情况，提出步骤清晰的方案； 3、针对性：紧扣项目实际情况需求，内容切实合理。 三、赋分标准 ①项目进度安排计划：每完全满足一个评审标准得0.5分，满分1.5分； ②项目进度保证措施：每完全满足一个评审标准得0.5分，满分1.5分； 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①内部质量保证与质量控制措施；②外部质量保证与质量控制措施。 二、评审标准 1、完整性：内容全面，对评审内容中的各项要求有详细描述； 2、可行性：切合本标段实际情况，提出步骤清晰的方案； 3、针对性：切合本标段实际情况，提出步骤清晰的方案。 三、赋分标准 ①项目质量保障措施：每完全满足一个评审标准得1分，满分3分； ②项目质量控制措施：每完全满足一个评审标准得1分，满分3分； 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一、评审内容 ①保密制度；②保密措施 二、评审标准 1、完整性：内容全面，对评审内容中的各项要求有详细描述； 2、可行性：切合本标段实际情况，提出步骤清晰的方案； 3、操作性：紧扣项目实际情况需求，内容切实合理。 三、赋分标准 ①保密制度：每完全满足一个评审标准得0.5分，满分1.5分； ②保密措施：每完全满足一个评审标准得0.5分，满分1.5分； 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①服务质量承诺；②服务周期承诺。 二、评审标准 1、完整性：内容全面，对评审内容中的各项要求有详细描述； 2、可行性：切合本标段实际情况，提出步骤清晰的方案； 3、针对性：紧扣项目实际情况需求，内容切实合理。 三、赋分标准 ①服务质量承诺：每完全满足一个评审标准得0.5分，满分1.5分； ②服务周期承诺：每完全满足一个评审标准得0.5分，满分1.5分 ； 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1.具有环境工程类、环境监测类、化学工程类、水土保持或水文、水资源类相关专业高级及以上职称的计3分，高级以下不计分； 2.具有相关工作经验（以毕业证时间为准）：具有两年以上工作经验的得2分，两年及以下的不计分； 注：需要提供项目负责人身份证、职称证、毕业证复印件以及磋商截止时间前六个月内任意连续三个月本单位为其缴纳社保的证明或劳动合同，未提供的本项不计分。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项目团队成员（项目负责人除外）</w:t>
            </w:r>
          </w:p>
        </w:tc>
        <w:tc>
          <w:tcPr>
            <w:tcW w:type="dxa" w:w="2492"/>
          </w:tcPr>
          <w:p>
            <w:pPr>
              <w:pStyle w:val="null3"/>
            </w:pPr>
            <w:r>
              <w:rPr>
                <w:rFonts w:ascii="仿宋_GB2312" w:hAnsi="仿宋_GB2312" w:cs="仿宋_GB2312" w:eastAsia="仿宋_GB2312"/>
              </w:rPr>
              <w:t>1.拟配备人员具有环境工程类、环境科学、环境监测类、化学工程、化学分析类等相关专业中级及以上职称不少于5人的得3分，不满足不得分。 2.项目团队中除项目负责人外有高级工程师及以上人员1名得1分，最高得3分，没有不得分。 注：需要提供项目团队成员的身份证复印件、毕业证复印件、职称证复印件以及磋商截止时间前六个月内任意连续三个月本单位为其缴纳社保的证明或劳动合同，未提供的本项不计分。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1、提供供应商2023年1月1日（以合同签订时间为准）至今完成土壤污染状况调查（第二阶段初步调查），每提供一个得1分，最高得10分。 2、提供供应商2023年1月1日（以合同签订时间为准）至今完成土壤污染状况调查（第二阶段详细调查），每提供一个得1分，最高得6分。 注：业绩以“全国建设用地土壤环境管理信息系统”通过评审查询截图（或扫描件）为准。 不提供不得分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供应商的价格为磋商基准价，其价格分为满分。其他供应商的价格分统一按照下列公式计算：磋商报价得分=(磋商基准价／最后磋商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