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版本号：DRZB2025-ZC-18320250912001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第六届西部国际采购展览会展会服务采购项目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DRZB2025-ZC-183</w:t>
      </w:r>
      <w:r>
        <w:br/>
      </w:r>
      <w:r>
        <w:br/>
      </w:r>
      <w:r>
        <w:br/>
      </w:r>
    </w:p>
    <w:p>
      <w:pPr>
        <w:pStyle w:val="null3"/>
        <w:jc w:val="center"/>
        <w:outlineLvl w:val="2"/>
      </w:pPr>
      <w:r>
        <w:rPr>
          <w:rFonts w:ascii="仿宋_GB2312" w:hAnsi="仿宋_GB2312" w:cs="仿宋_GB2312" w:eastAsia="仿宋_GB2312"/>
          <w:sz w:val="28"/>
          <w:b/>
        </w:rPr>
        <w:t>省贸促会机关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省贸促会机关</w:t>
      </w:r>
      <w:r>
        <w:rPr>
          <w:rFonts w:ascii="仿宋_GB2312" w:hAnsi="仿宋_GB2312" w:cs="仿宋_GB2312" w:eastAsia="仿宋_GB2312"/>
        </w:rPr>
        <w:t>委托，拟对</w:t>
      </w:r>
      <w:r>
        <w:rPr>
          <w:rFonts w:ascii="仿宋_GB2312" w:hAnsi="仿宋_GB2312" w:cs="仿宋_GB2312" w:eastAsia="仿宋_GB2312"/>
        </w:rPr>
        <w:t>第六届西部国际采购展览会展会服务采购项目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第六届西部国际采购展览会展会服务采购项目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第六届西部国际采购展览会项目分为2个采购包，具体内容详见磋商文件及采购需求。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采购包1（场地租赁、基础配套服务等）：属于专门面向中小企业采购。</w:t>
      </w:r>
    </w:p>
    <w:p>
      <w:pPr>
        <w:pStyle w:val="null3"/>
      </w:pPr>
      <w:r>
        <w:rPr>
          <w:rFonts w:ascii="仿宋_GB2312" w:hAnsi="仿宋_GB2312" w:cs="仿宋_GB2312" w:eastAsia="仿宋_GB2312"/>
        </w:rPr>
        <w:t>采购包2（展览会综合运营服务等）：属于专门面向中小企业采购。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省贸促会机关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029-61917631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采购包1保证金金额：16,183.00元</w:t>
            </w:r>
          </w:p>
          <w:p>
            <w:pPr>
              <w:pStyle w:val="null3"/>
            </w:pPr>
            <w:r>
              <w:rPr>
                <w:rFonts w:ascii="仿宋_GB2312" w:hAnsi="仿宋_GB2312" w:cs="仿宋_GB2312" w:eastAsia="仿宋_GB2312"/>
              </w:rPr>
              <w:t>采购包2保证金金额：22,183.00元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相关收费标准“服务类”的取费标准规定结合市场价格自主报价。招标代理服务费由成交供应商向采购代理机构支付。 银行户名：陕西德仁招标有限公司开户银行：招商银行股份有限公司西安城南支行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省贸促会机关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省贸促会机关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省贸促会机关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第六届西部国际采购展览会项目分为2个采购包，具体内容详见磋商文件及采购需求。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场地租赁、基础配套服务等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展览会综合运营服务等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标的名称：场地租赁、基础配套服务等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项目名称：第六届西部国际采购展览会</w:t>
            </w:r>
          </w:p>
          <w:p>
            <w:pPr>
              <w:pStyle w:val="null3"/>
              <w:jc w:val="both"/>
            </w:pPr>
            <w:r>
              <w:rPr>
                <w:rFonts w:ascii="仿宋_GB2312" w:hAnsi="仿宋_GB2312" w:cs="仿宋_GB2312" w:eastAsia="仿宋_GB2312"/>
                <w:sz w:val="24"/>
              </w:rPr>
              <w:t>主办单位：陕西省贸促会</w:t>
            </w:r>
          </w:p>
          <w:p>
            <w:pPr>
              <w:pStyle w:val="null3"/>
              <w:jc w:val="both"/>
            </w:pPr>
            <w:r>
              <w:rPr>
                <w:rFonts w:ascii="仿宋_GB2312" w:hAnsi="仿宋_GB2312" w:cs="仿宋_GB2312" w:eastAsia="仿宋_GB2312"/>
                <w:sz w:val="24"/>
              </w:rPr>
              <w:t>项目时间：</w:t>
            </w:r>
            <w:r>
              <w:rPr>
                <w:rFonts w:ascii="仿宋_GB2312" w:hAnsi="仿宋_GB2312" w:cs="仿宋_GB2312" w:eastAsia="仿宋_GB2312"/>
                <w:sz w:val="24"/>
              </w:rPr>
              <w:t>2025年11月5日-9日（5天），其中：布展时间2025年11月5-6日，开展时间为2025年11月7-9日，撤展时间从2025年11月9日17：00开始。</w:t>
            </w:r>
          </w:p>
          <w:p>
            <w:pPr>
              <w:pStyle w:val="null3"/>
              <w:jc w:val="both"/>
            </w:pPr>
            <w:r>
              <w:rPr>
                <w:rFonts w:ascii="仿宋_GB2312" w:hAnsi="仿宋_GB2312" w:cs="仿宋_GB2312" w:eastAsia="仿宋_GB2312"/>
                <w:sz w:val="24"/>
              </w:rPr>
              <w:t>项目地点：西安国际会展中心</w:t>
            </w:r>
          </w:p>
          <w:p>
            <w:pPr>
              <w:pStyle w:val="null3"/>
              <w:jc w:val="both"/>
            </w:pPr>
            <w:r>
              <w:rPr>
                <w:rFonts w:ascii="仿宋_GB2312" w:hAnsi="仿宋_GB2312" w:cs="仿宋_GB2312" w:eastAsia="仿宋_GB2312"/>
                <w:sz w:val="24"/>
              </w:rPr>
              <w:t>展会主题：秦药链动丝路</w:t>
            </w:r>
            <w:r>
              <w:rPr>
                <w:rFonts w:ascii="仿宋_GB2312" w:hAnsi="仿宋_GB2312" w:cs="仿宋_GB2312" w:eastAsia="仿宋_GB2312"/>
                <w:sz w:val="24"/>
              </w:rPr>
              <w:t>·中医赋能健康</w:t>
            </w:r>
          </w:p>
          <w:p>
            <w:pPr>
              <w:pStyle w:val="null3"/>
              <w:jc w:val="both"/>
            </w:pPr>
            <w:r>
              <w:rPr>
                <w:rFonts w:ascii="仿宋_GB2312" w:hAnsi="仿宋_GB2312" w:cs="仿宋_GB2312" w:eastAsia="仿宋_GB2312"/>
                <w:sz w:val="24"/>
              </w:rPr>
              <w:t>运作模式：政府引导、企业主导、市场运作、合作共赢。</w:t>
            </w:r>
          </w:p>
          <w:p>
            <w:pPr>
              <w:pStyle w:val="null3"/>
              <w:jc w:val="both"/>
            </w:pPr>
            <w:r>
              <w:rPr>
                <w:rFonts w:ascii="仿宋_GB2312" w:hAnsi="仿宋_GB2312" w:cs="仿宋_GB2312" w:eastAsia="仿宋_GB2312"/>
                <w:sz w:val="24"/>
              </w:rPr>
              <w:t>办展目标：打造具有陕西辨识度、有西部影响力、能辐射国际市场的经贸平台。</w:t>
            </w:r>
          </w:p>
          <w:p>
            <w:pPr>
              <w:pStyle w:val="null3"/>
              <w:jc w:val="both"/>
            </w:pPr>
            <w:r>
              <w:rPr>
                <w:rFonts w:ascii="仿宋_GB2312" w:hAnsi="仿宋_GB2312" w:cs="仿宋_GB2312" w:eastAsia="仿宋_GB2312"/>
                <w:sz w:val="24"/>
                <w:b/>
              </w:rPr>
              <w:t>二、服务需求</w:t>
            </w:r>
          </w:p>
          <w:p>
            <w:pPr>
              <w:pStyle w:val="null3"/>
              <w:jc w:val="both"/>
            </w:pPr>
            <w:r>
              <w:rPr>
                <w:rFonts w:ascii="仿宋_GB2312" w:hAnsi="仿宋_GB2312" w:cs="仿宋_GB2312" w:eastAsia="仿宋_GB2312"/>
                <w:sz w:val="24"/>
              </w:rPr>
              <w:t>（一）场馆租赁和服务</w:t>
            </w:r>
          </w:p>
          <w:p>
            <w:pPr>
              <w:pStyle w:val="null3"/>
              <w:jc w:val="both"/>
            </w:pPr>
            <w:r>
              <w:rPr>
                <w:rFonts w:ascii="仿宋_GB2312" w:hAnsi="仿宋_GB2312" w:cs="仿宋_GB2312" w:eastAsia="仿宋_GB2312"/>
                <w:sz w:val="24"/>
              </w:rPr>
              <w:t>1、开幕式、展览展示、贵宾休息室、推介活动等场地租赁，包括展会期间通风、地毯、保洁、消防等服务。</w:t>
            </w:r>
          </w:p>
          <w:p>
            <w:pPr>
              <w:pStyle w:val="null3"/>
              <w:jc w:val="both"/>
            </w:pPr>
            <w:r>
              <w:rPr>
                <w:rFonts w:ascii="仿宋_GB2312" w:hAnsi="仿宋_GB2312" w:cs="仿宋_GB2312" w:eastAsia="仿宋_GB2312"/>
                <w:sz w:val="24"/>
              </w:rPr>
              <w:t>2、展览场地面积不少于16000㎡。场地租赁和服务需符合使用需求，否则按需及时进行调整。</w:t>
            </w:r>
          </w:p>
          <w:p>
            <w:pPr>
              <w:pStyle w:val="null3"/>
              <w:jc w:val="both"/>
            </w:pPr>
            <w:r>
              <w:rPr>
                <w:rFonts w:ascii="仿宋_GB2312" w:hAnsi="仿宋_GB2312" w:cs="仿宋_GB2312" w:eastAsia="仿宋_GB2312"/>
                <w:sz w:val="24"/>
              </w:rPr>
              <w:t>3、按照当地公安部门要求，聘请与展馆面积匹配数量的安保人员，负责指定大会安保方案，负责展览搭建、会期以及撤展期间的安全保卫工作。</w:t>
            </w:r>
          </w:p>
          <w:p>
            <w:pPr>
              <w:pStyle w:val="null3"/>
              <w:jc w:val="both"/>
            </w:pPr>
            <w:r>
              <w:rPr>
                <w:rFonts w:ascii="仿宋_GB2312" w:hAnsi="仿宋_GB2312" w:cs="仿宋_GB2312" w:eastAsia="仿宋_GB2312"/>
                <w:sz w:val="24"/>
              </w:rPr>
              <w:t>（二）秩序维护及现场管理工作</w:t>
            </w:r>
          </w:p>
          <w:p>
            <w:pPr>
              <w:pStyle w:val="null3"/>
              <w:jc w:val="both"/>
            </w:pPr>
            <w:r>
              <w:rPr>
                <w:rFonts w:ascii="仿宋_GB2312" w:hAnsi="仿宋_GB2312" w:cs="仿宋_GB2312" w:eastAsia="仿宋_GB2312"/>
                <w:sz w:val="24"/>
              </w:rPr>
              <w:t>1、负责展会现场秩序管理，制定展会现场管理方案，并指派专人进行现场管理工作。杜绝“展虫”出现，如有需及时清退。</w:t>
            </w:r>
          </w:p>
          <w:p>
            <w:pPr>
              <w:pStyle w:val="null3"/>
              <w:jc w:val="both"/>
            </w:pPr>
            <w:r>
              <w:rPr>
                <w:rFonts w:ascii="仿宋_GB2312" w:hAnsi="仿宋_GB2312" w:cs="仿宋_GB2312" w:eastAsia="仿宋_GB2312"/>
                <w:sz w:val="24"/>
              </w:rPr>
              <w:t>2、负责协调消防、公安、市监、卫生等部门，解决展会秩序管理等相关事项；</w:t>
            </w:r>
          </w:p>
          <w:p>
            <w:pPr>
              <w:pStyle w:val="null3"/>
              <w:jc w:val="both"/>
            </w:pPr>
            <w:r>
              <w:rPr>
                <w:rFonts w:ascii="仿宋_GB2312" w:hAnsi="仿宋_GB2312" w:cs="仿宋_GB2312" w:eastAsia="仿宋_GB2312"/>
                <w:sz w:val="24"/>
              </w:rPr>
              <w:t>3、制定秩序维护工作方案、疫情防控和各类应急处置预案并组织实施，全面负责各类活动、展馆内布展期、展期以及撤展期间参展参会人员的安全管理和保障；</w:t>
            </w:r>
          </w:p>
          <w:p>
            <w:pPr>
              <w:pStyle w:val="null3"/>
              <w:jc w:val="both"/>
            </w:pPr>
            <w:r>
              <w:rPr>
                <w:rFonts w:ascii="仿宋_GB2312" w:hAnsi="仿宋_GB2312" w:cs="仿宋_GB2312" w:eastAsia="仿宋_GB2312"/>
                <w:sz w:val="24"/>
              </w:rPr>
              <w:t>4.活动期间展馆搭建、施工、用电、设备等安全均由成交供应商负责；展览结束由成交供应商按主办方及场馆要求撤展；展期如有投诉或纠纷等由成交供应商负责解决。</w:t>
            </w:r>
          </w:p>
          <w:p>
            <w:pPr>
              <w:pStyle w:val="null3"/>
              <w:jc w:val="both"/>
            </w:pPr>
            <w:r>
              <w:rPr>
                <w:rFonts w:ascii="仿宋_GB2312" w:hAnsi="仿宋_GB2312" w:cs="仿宋_GB2312" w:eastAsia="仿宋_GB2312"/>
                <w:sz w:val="24"/>
              </w:rPr>
              <w:t>（三）线上平台的架设与运营工作</w:t>
            </w:r>
          </w:p>
          <w:p>
            <w:pPr>
              <w:pStyle w:val="null3"/>
              <w:jc w:val="both"/>
            </w:pPr>
            <w:r>
              <w:rPr>
                <w:rFonts w:ascii="仿宋_GB2312" w:hAnsi="仿宋_GB2312" w:cs="仿宋_GB2312" w:eastAsia="仿宋_GB2312"/>
                <w:sz w:val="24"/>
              </w:rPr>
              <w:t>1.根据项目概况要求架设线上数字展示平台，具备日常展会动态信息同步、展商数据录入、广告发布功能。同时展会平台具有视频会议、在线一对一洽谈、预约配对、展商信息精准推送等功能。</w:t>
            </w:r>
          </w:p>
          <w:p>
            <w:pPr>
              <w:pStyle w:val="null3"/>
              <w:jc w:val="both"/>
            </w:pPr>
            <w:r>
              <w:rPr>
                <w:rFonts w:ascii="仿宋_GB2312" w:hAnsi="仿宋_GB2312" w:cs="仿宋_GB2312" w:eastAsia="仿宋_GB2312"/>
                <w:sz w:val="24"/>
              </w:rPr>
              <w:t>2.负责线上平台的日常维护工作，保证展期平台正常打开、展商信息自主录入顺畅、平台内所有数据的安全工作。审核平台上发布的所有信息，制定舆论情况防控、意识形态风险点评估等方案。</w:t>
            </w:r>
          </w:p>
          <w:p>
            <w:pPr>
              <w:pStyle w:val="null3"/>
              <w:jc w:val="both"/>
            </w:pPr>
            <w:r>
              <w:rPr>
                <w:rFonts w:ascii="仿宋_GB2312" w:hAnsi="仿宋_GB2312" w:cs="仿宋_GB2312" w:eastAsia="仿宋_GB2312"/>
                <w:sz w:val="24"/>
              </w:rPr>
              <w:t>（四）对接洽谈会预约配对及现场管理服务工作</w:t>
            </w:r>
          </w:p>
          <w:p>
            <w:pPr>
              <w:pStyle w:val="null3"/>
              <w:jc w:val="both"/>
            </w:pPr>
            <w:r>
              <w:rPr>
                <w:rFonts w:ascii="仿宋_GB2312" w:hAnsi="仿宋_GB2312" w:cs="仿宋_GB2312" w:eastAsia="仿宋_GB2312"/>
                <w:sz w:val="24"/>
              </w:rPr>
              <w:t>负责展期馆内洽谈区的管理和秩序维护工作，根据供采双方信息通过配对以科学有效的方式安排预约配对，并协助采购商和供应商在会期开展现场一对一洽谈活动，安排专人收集现场采购意向。同时形成采购意向汇总表于展会结束后</w:t>
            </w:r>
            <w:r>
              <w:rPr>
                <w:rFonts w:ascii="仿宋_GB2312" w:hAnsi="仿宋_GB2312" w:cs="仿宋_GB2312" w:eastAsia="仿宋_GB2312"/>
                <w:sz w:val="24"/>
              </w:rPr>
              <w:t>5个工作日内上报甲方，并安排专人后期持续跟踪。洽谈区需配置翻译。</w:t>
            </w:r>
          </w:p>
          <w:p>
            <w:pPr>
              <w:pStyle w:val="null3"/>
              <w:jc w:val="both"/>
            </w:pPr>
            <w:r>
              <w:rPr>
                <w:rFonts w:ascii="仿宋_GB2312" w:hAnsi="仿宋_GB2312" w:cs="仿宋_GB2312" w:eastAsia="仿宋_GB2312"/>
                <w:sz w:val="24"/>
              </w:rPr>
              <w:t>（五）付款方式</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15个工作日内甲方通过银行转账形式支付乙方合同总价款约40%的预付款；展会结束后，乙方不存在本合同项下违约情形且验收合格后30个工作日内，甲方通过银行转账形式一次性结算尾款。乙方提供财务结算所需的票据及相关资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标的名称：展览会综合运营服务等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项目名称：第六届西部国际采购展览会</w:t>
            </w:r>
          </w:p>
          <w:p>
            <w:pPr>
              <w:pStyle w:val="null3"/>
              <w:jc w:val="both"/>
            </w:pPr>
            <w:r>
              <w:rPr>
                <w:rFonts w:ascii="仿宋_GB2312" w:hAnsi="仿宋_GB2312" w:cs="仿宋_GB2312" w:eastAsia="仿宋_GB2312"/>
                <w:sz w:val="24"/>
              </w:rPr>
              <w:t>主办单位：陕西省贸促会</w:t>
            </w:r>
          </w:p>
          <w:p>
            <w:pPr>
              <w:pStyle w:val="null3"/>
              <w:jc w:val="both"/>
            </w:pPr>
            <w:r>
              <w:rPr>
                <w:rFonts w:ascii="仿宋_GB2312" w:hAnsi="仿宋_GB2312" w:cs="仿宋_GB2312" w:eastAsia="仿宋_GB2312"/>
                <w:sz w:val="24"/>
              </w:rPr>
              <w:t>项目时间：</w:t>
            </w:r>
            <w:r>
              <w:rPr>
                <w:rFonts w:ascii="仿宋_GB2312" w:hAnsi="仿宋_GB2312" w:cs="仿宋_GB2312" w:eastAsia="仿宋_GB2312"/>
                <w:sz w:val="24"/>
              </w:rPr>
              <w:t>2025年11月5日-9日（5天），其中：布展时间2025年11月5-6日，开展时间为2025年11月7-9日，撤展时间从2025年11月9日17：00开始。</w:t>
            </w:r>
          </w:p>
          <w:p>
            <w:pPr>
              <w:pStyle w:val="null3"/>
              <w:jc w:val="both"/>
            </w:pPr>
            <w:r>
              <w:rPr>
                <w:rFonts w:ascii="仿宋_GB2312" w:hAnsi="仿宋_GB2312" w:cs="仿宋_GB2312" w:eastAsia="仿宋_GB2312"/>
                <w:sz w:val="24"/>
              </w:rPr>
              <w:t>项目地点：西安国际会展中心</w:t>
            </w:r>
          </w:p>
          <w:p>
            <w:pPr>
              <w:pStyle w:val="null3"/>
              <w:jc w:val="both"/>
            </w:pPr>
            <w:r>
              <w:rPr>
                <w:rFonts w:ascii="仿宋_GB2312" w:hAnsi="仿宋_GB2312" w:cs="仿宋_GB2312" w:eastAsia="仿宋_GB2312"/>
                <w:sz w:val="24"/>
              </w:rPr>
              <w:t>展会主题：秦药链动丝路</w:t>
            </w:r>
            <w:r>
              <w:rPr>
                <w:rFonts w:ascii="仿宋_GB2312" w:hAnsi="仿宋_GB2312" w:cs="仿宋_GB2312" w:eastAsia="仿宋_GB2312"/>
                <w:sz w:val="24"/>
              </w:rPr>
              <w:t>·中医赋能健康</w:t>
            </w:r>
          </w:p>
          <w:p>
            <w:pPr>
              <w:pStyle w:val="null3"/>
              <w:jc w:val="both"/>
            </w:pPr>
            <w:r>
              <w:rPr>
                <w:rFonts w:ascii="仿宋_GB2312" w:hAnsi="仿宋_GB2312" w:cs="仿宋_GB2312" w:eastAsia="仿宋_GB2312"/>
                <w:sz w:val="24"/>
              </w:rPr>
              <w:t>运作模式：政府引导、企业主导、市场运作、合作共赢。</w:t>
            </w:r>
          </w:p>
          <w:p>
            <w:pPr>
              <w:pStyle w:val="null3"/>
              <w:jc w:val="both"/>
            </w:pPr>
            <w:r>
              <w:rPr>
                <w:rFonts w:ascii="仿宋_GB2312" w:hAnsi="仿宋_GB2312" w:cs="仿宋_GB2312" w:eastAsia="仿宋_GB2312"/>
                <w:sz w:val="24"/>
              </w:rPr>
              <w:t>办展目标：打造具有陕西辨识度、有西部影响力、能辐射国际市场的经贸平台。</w:t>
            </w:r>
          </w:p>
          <w:p>
            <w:pPr>
              <w:pStyle w:val="null3"/>
              <w:jc w:val="both"/>
            </w:pPr>
            <w:r>
              <w:rPr>
                <w:rFonts w:ascii="仿宋_GB2312" w:hAnsi="仿宋_GB2312" w:cs="仿宋_GB2312" w:eastAsia="仿宋_GB2312"/>
                <w:sz w:val="24"/>
                <w:b/>
              </w:rPr>
              <w:t>二、服务需求</w:t>
            </w:r>
          </w:p>
          <w:p>
            <w:pPr>
              <w:pStyle w:val="null3"/>
              <w:jc w:val="both"/>
            </w:pPr>
            <w:r>
              <w:rPr>
                <w:rFonts w:ascii="仿宋_GB2312" w:hAnsi="仿宋_GB2312" w:cs="仿宋_GB2312" w:eastAsia="仿宋_GB2312"/>
                <w:sz w:val="24"/>
              </w:rPr>
              <w:t>（一）招展工作</w:t>
            </w:r>
          </w:p>
          <w:p>
            <w:pPr>
              <w:pStyle w:val="null3"/>
              <w:jc w:val="both"/>
            </w:pPr>
            <w:r>
              <w:rPr>
                <w:rFonts w:ascii="仿宋_GB2312" w:hAnsi="仿宋_GB2312" w:cs="仿宋_GB2312" w:eastAsia="仿宋_GB2312"/>
                <w:sz w:val="24"/>
              </w:rPr>
              <w:t>1、组织邀请省内外、境外参展商，展品覆盖全产业链，并逐步增强展会国际化元素植入；</w:t>
            </w:r>
          </w:p>
          <w:p>
            <w:pPr>
              <w:pStyle w:val="null3"/>
              <w:jc w:val="both"/>
            </w:pPr>
            <w:r>
              <w:rPr>
                <w:rFonts w:ascii="仿宋_GB2312" w:hAnsi="仿宋_GB2312" w:cs="仿宋_GB2312" w:eastAsia="仿宋_GB2312"/>
                <w:sz w:val="24"/>
              </w:rPr>
              <w:t>2、鼓励提高特装率、品牌企业率，招纳更多优质参展商（中华老字号企业、国家级龙头企业、中国驰名商标、省级龙头、省级著名商标、名牌产品）；</w:t>
            </w:r>
          </w:p>
          <w:p>
            <w:pPr>
              <w:pStyle w:val="null3"/>
              <w:jc w:val="both"/>
            </w:pPr>
            <w:r>
              <w:rPr>
                <w:rFonts w:ascii="仿宋_GB2312" w:hAnsi="仿宋_GB2312" w:cs="仿宋_GB2312" w:eastAsia="仿宋_GB2312"/>
                <w:sz w:val="24"/>
              </w:rPr>
              <w:t>3、规划全国中药材原料及品牌展示区、“秦药”资源展区、民族医药展区、药食同源展区、植物提取物展区、中医药数字和服务贸易展区、中医药大健康文化体验展区七大展区；</w:t>
            </w:r>
          </w:p>
          <w:p>
            <w:pPr>
              <w:pStyle w:val="null3"/>
              <w:jc w:val="both"/>
            </w:pPr>
            <w:r>
              <w:rPr>
                <w:rFonts w:ascii="仿宋_GB2312" w:hAnsi="仿宋_GB2312" w:cs="仿宋_GB2312" w:eastAsia="仿宋_GB2312"/>
                <w:sz w:val="24"/>
              </w:rPr>
              <w:t>4、供应商不少于600家，活动开始前，须提交所有供应商详细名单及联系方式。</w:t>
            </w:r>
          </w:p>
          <w:p>
            <w:pPr>
              <w:pStyle w:val="null3"/>
              <w:jc w:val="both"/>
            </w:pPr>
            <w:r>
              <w:rPr>
                <w:rFonts w:ascii="仿宋_GB2312" w:hAnsi="仿宋_GB2312" w:cs="仿宋_GB2312" w:eastAsia="仿宋_GB2312"/>
                <w:sz w:val="24"/>
              </w:rPr>
              <w:t>（二）邀商及接待工作</w:t>
            </w:r>
          </w:p>
          <w:p>
            <w:pPr>
              <w:pStyle w:val="null3"/>
              <w:jc w:val="both"/>
            </w:pPr>
            <w:r>
              <w:rPr>
                <w:rFonts w:ascii="仿宋_GB2312" w:hAnsi="仿宋_GB2312" w:cs="仿宋_GB2312" w:eastAsia="仿宋_GB2312"/>
                <w:sz w:val="24"/>
              </w:rPr>
              <w:t>1、邀请国内外采购商，行业内KOL不少于550人，专业观众不少于1000人，拟采购意向金额不少于3500万元，重点采购商达成合作订单不少于500万元；并根据需求提供落地接待服务，包括食宿、接送、考察交通等；</w:t>
            </w:r>
          </w:p>
          <w:p>
            <w:pPr>
              <w:pStyle w:val="null3"/>
              <w:jc w:val="both"/>
            </w:pPr>
            <w:r>
              <w:rPr>
                <w:rFonts w:ascii="仿宋_GB2312" w:hAnsi="仿宋_GB2312" w:cs="仿宋_GB2312" w:eastAsia="仿宋_GB2312"/>
                <w:sz w:val="24"/>
              </w:rPr>
              <w:t>2、活动开始前，须提交重点采购商详细名单及联系方式；活动结束后，须提交所有嘉宾和采购商详细名单及联系方式，供备查；</w:t>
            </w:r>
          </w:p>
          <w:p>
            <w:pPr>
              <w:pStyle w:val="null3"/>
              <w:jc w:val="both"/>
            </w:pPr>
            <w:r>
              <w:rPr>
                <w:rFonts w:ascii="仿宋_GB2312" w:hAnsi="仿宋_GB2312" w:cs="仿宋_GB2312" w:eastAsia="仿宋_GB2312"/>
                <w:sz w:val="24"/>
              </w:rPr>
              <w:t>3、提前收集采购商需求，精准匹配，配合做好对接会、考察等活动邀约；</w:t>
            </w:r>
          </w:p>
          <w:p>
            <w:pPr>
              <w:pStyle w:val="null3"/>
              <w:jc w:val="both"/>
            </w:pPr>
            <w:r>
              <w:rPr>
                <w:rFonts w:ascii="仿宋_GB2312" w:hAnsi="仿宋_GB2312" w:cs="仿宋_GB2312" w:eastAsia="仿宋_GB2312"/>
                <w:sz w:val="24"/>
              </w:rPr>
              <w:t>4、制定会期采购商接待方案并组织实施，并安排专职人员在机场、高铁站、酒店、餐厅驻点做好点对点服务工作。</w:t>
            </w:r>
          </w:p>
          <w:p>
            <w:pPr>
              <w:pStyle w:val="null3"/>
              <w:jc w:val="both"/>
            </w:pPr>
            <w:r>
              <w:rPr>
                <w:rFonts w:ascii="仿宋_GB2312" w:hAnsi="仿宋_GB2312" w:cs="仿宋_GB2312" w:eastAsia="仿宋_GB2312"/>
                <w:sz w:val="24"/>
              </w:rPr>
              <w:t>（三）活动策划和组织执行</w:t>
            </w:r>
          </w:p>
          <w:p>
            <w:pPr>
              <w:pStyle w:val="null3"/>
              <w:jc w:val="both"/>
            </w:pPr>
            <w:r>
              <w:rPr>
                <w:rFonts w:ascii="仿宋_GB2312" w:hAnsi="仿宋_GB2312" w:cs="仿宋_GB2312" w:eastAsia="仿宋_GB2312"/>
                <w:sz w:val="24"/>
              </w:rPr>
              <w:t>1、按要求规划“4+X”活动矩阵：4项配套活动包含一场开幕式及三场聚焦国际市场开拓、区域产业协作与新兴品类渠道对接的精准采购对接活动；同期X场活动则涵盖围绕植提技术、银发经济等热点领域的技术研讨、新品发布及产业考察。且承担相关费用。</w:t>
            </w:r>
          </w:p>
          <w:p>
            <w:pPr>
              <w:pStyle w:val="null3"/>
              <w:jc w:val="both"/>
            </w:pPr>
            <w:r>
              <w:rPr>
                <w:rFonts w:ascii="仿宋_GB2312" w:hAnsi="仿宋_GB2312" w:cs="仿宋_GB2312" w:eastAsia="仿宋_GB2312"/>
                <w:sz w:val="24"/>
              </w:rPr>
              <w:t>2.成果统计：指派专人负责展会期间的成果统计工作，洽谈成果形成跟踪服务台账于会后五个工作日内向甲方报备，并指定专人定期跟踪。</w:t>
            </w:r>
          </w:p>
          <w:p>
            <w:pPr>
              <w:pStyle w:val="null3"/>
              <w:jc w:val="both"/>
            </w:pPr>
            <w:r>
              <w:rPr>
                <w:rFonts w:ascii="仿宋_GB2312" w:hAnsi="仿宋_GB2312" w:cs="仿宋_GB2312" w:eastAsia="仿宋_GB2312"/>
                <w:sz w:val="24"/>
              </w:rPr>
              <w:t>（四）展馆设计搭建</w:t>
            </w:r>
          </w:p>
          <w:p>
            <w:pPr>
              <w:pStyle w:val="null3"/>
              <w:jc w:val="both"/>
            </w:pPr>
            <w:r>
              <w:rPr>
                <w:rFonts w:ascii="仿宋_GB2312" w:hAnsi="仿宋_GB2312" w:cs="仿宋_GB2312" w:eastAsia="仿宋_GB2312"/>
                <w:sz w:val="24"/>
              </w:rPr>
              <w:t>1、展馆布展设计要求简洁、大方、特色明显、布局合理、格调统一。项目总搭建展位以标准展位计算，不少于600个。展馆布置须于2025年11月6日18：00前完成；</w:t>
            </w:r>
          </w:p>
          <w:p>
            <w:pPr>
              <w:pStyle w:val="null3"/>
              <w:jc w:val="both"/>
            </w:pPr>
            <w:r>
              <w:rPr>
                <w:rFonts w:ascii="仿宋_GB2312" w:hAnsi="仿宋_GB2312" w:cs="仿宋_GB2312" w:eastAsia="仿宋_GB2312"/>
                <w:sz w:val="24"/>
              </w:rPr>
              <w:t>2、按要求设计、搭建开幕式、相关活动和品牌推介会等活动场地。</w:t>
            </w:r>
          </w:p>
          <w:p>
            <w:pPr>
              <w:pStyle w:val="null3"/>
              <w:jc w:val="both"/>
            </w:pPr>
            <w:r>
              <w:rPr>
                <w:rFonts w:ascii="仿宋_GB2312" w:hAnsi="仿宋_GB2312" w:cs="仿宋_GB2312" w:eastAsia="仿宋_GB2312"/>
                <w:sz w:val="24"/>
              </w:rPr>
              <w:t>3、合理规划展区设置和活动安排，展位搭建应符合国家现行有关施工质量验收规范“合格”要求。搭建前向甲方提供各项设计效果图，并按照甲方修订意见调整。</w:t>
            </w:r>
          </w:p>
          <w:p>
            <w:pPr>
              <w:pStyle w:val="null3"/>
              <w:jc w:val="both"/>
            </w:pPr>
            <w:r>
              <w:rPr>
                <w:rFonts w:ascii="仿宋_GB2312" w:hAnsi="仿宋_GB2312" w:cs="仿宋_GB2312" w:eastAsia="仿宋_GB2312"/>
                <w:sz w:val="24"/>
              </w:rPr>
              <w:t>（五）宣传推广工作</w:t>
            </w:r>
          </w:p>
          <w:p>
            <w:pPr>
              <w:pStyle w:val="null3"/>
              <w:jc w:val="both"/>
            </w:pPr>
            <w:r>
              <w:rPr>
                <w:rFonts w:ascii="仿宋_GB2312" w:hAnsi="仿宋_GB2312" w:cs="仿宋_GB2312" w:eastAsia="仿宋_GB2312"/>
                <w:sz w:val="24"/>
              </w:rPr>
              <w:t>1、新闻宣传。要求中央、省级、市级等主流媒体不少于20家。在中央、省级、市级等主流媒体上主要宣传本届展会的主题、亮点和举办的配套活动等；</w:t>
            </w:r>
          </w:p>
          <w:p>
            <w:pPr>
              <w:pStyle w:val="null3"/>
              <w:jc w:val="both"/>
            </w:pPr>
            <w:r>
              <w:rPr>
                <w:rFonts w:ascii="仿宋_GB2312" w:hAnsi="仿宋_GB2312" w:cs="仿宋_GB2312" w:eastAsia="仿宋_GB2312"/>
                <w:sz w:val="24"/>
              </w:rPr>
              <w:t>2、社会宣传。在交通枢纽、中高档小区、交通工具等渠道投放广告；展会开幕前一个月，在本地媒刊登宣传广告；做好开幕式及展会现场的宣传；</w:t>
            </w:r>
          </w:p>
          <w:p>
            <w:pPr>
              <w:pStyle w:val="null3"/>
              <w:jc w:val="both"/>
            </w:pPr>
            <w:r>
              <w:rPr>
                <w:rFonts w:ascii="仿宋_GB2312" w:hAnsi="仿宋_GB2312" w:cs="仿宋_GB2312" w:eastAsia="仿宋_GB2312"/>
                <w:sz w:val="24"/>
              </w:rPr>
              <w:t>3、行业宣传。在中医药行业新媒体、杂志报刊宣传推广；</w:t>
            </w:r>
          </w:p>
          <w:p>
            <w:pPr>
              <w:pStyle w:val="null3"/>
              <w:jc w:val="both"/>
            </w:pPr>
            <w:r>
              <w:rPr>
                <w:rFonts w:ascii="仿宋_GB2312" w:hAnsi="仿宋_GB2312" w:cs="仿宋_GB2312" w:eastAsia="仿宋_GB2312"/>
                <w:sz w:val="24"/>
              </w:rPr>
              <w:t>4、新媒体和自媒体宣传。在知名网络媒体、微信公众号、微信朋友圈、抖音号等加强软文、创意图文、视频发布，进行长时间、大覆盖面宣传；</w:t>
            </w:r>
          </w:p>
          <w:p>
            <w:pPr>
              <w:pStyle w:val="null3"/>
              <w:jc w:val="both"/>
            </w:pPr>
            <w:r>
              <w:rPr>
                <w:rFonts w:ascii="仿宋_GB2312" w:hAnsi="仿宋_GB2312" w:cs="仿宋_GB2312" w:eastAsia="仿宋_GB2312"/>
                <w:sz w:val="24"/>
              </w:rPr>
              <w:t>以上宣传推广的策划、图文、视频由中标人提供，且承担整体投放费用。</w:t>
            </w:r>
          </w:p>
          <w:p>
            <w:pPr>
              <w:pStyle w:val="null3"/>
              <w:jc w:val="both"/>
            </w:pPr>
            <w:r>
              <w:rPr>
                <w:rFonts w:ascii="仿宋_GB2312" w:hAnsi="仿宋_GB2312" w:cs="仿宋_GB2312" w:eastAsia="仿宋_GB2312"/>
                <w:sz w:val="24"/>
              </w:rPr>
              <w:t>5.在活动事前、事中、事后对意识形态风险点综合评估、舆论情况研判，制定方案预案，及时有效应对处置。</w:t>
            </w:r>
          </w:p>
          <w:p>
            <w:pPr>
              <w:pStyle w:val="null3"/>
              <w:jc w:val="both"/>
            </w:pPr>
            <w:r>
              <w:rPr>
                <w:rFonts w:ascii="仿宋_GB2312" w:hAnsi="仿宋_GB2312" w:cs="仿宋_GB2312" w:eastAsia="仿宋_GB2312"/>
                <w:sz w:val="24"/>
              </w:rPr>
              <w:t>（六）人员组织配备</w:t>
            </w:r>
          </w:p>
          <w:p>
            <w:pPr>
              <w:pStyle w:val="null3"/>
              <w:jc w:val="both"/>
            </w:pPr>
            <w:r>
              <w:rPr>
                <w:rFonts w:ascii="仿宋_GB2312" w:hAnsi="仿宋_GB2312" w:cs="仿宋_GB2312" w:eastAsia="仿宋_GB2312"/>
                <w:sz w:val="24"/>
              </w:rPr>
              <w:t>1、团队设置。为保障展会运营，参与本项目的配备的运营团队员工数量不得低于20人（本单位职员或临时聘请人员，其中本单位职员不得少于团队半数人员，可随时核查）；</w:t>
            </w:r>
          </w:p>
          <w:p>
            <w:pPr>
              <w:pStyle w:val="null3"/>
              <w:jc w:val="both"/>
            </w:pPr>
            <w:r>
              <w:rPr>
                <w:rFonts w:ascii="仿宋_GB2312" w:hAnsi="仿宋_GB2312" w:cs="仿宋_GB2312" w:eastAsia="仿宋_GB2312"/>
                <w:sz w:val="24"/>
              </w:rPr>
              <w:t>2、志愿者服务。为保障展会各项活动的顺利衔接和流畅运转，须组织不少于20名志愿者用于展会活动及接待保障。志愿者交通补助及工作餐等费用由中标人负责；</w:t>
            </w:r>
          </w:p>
          <w:p>
            <w:pPr>
              <w:pStyle w:val="null3"/>
              <w:jc w:val="both"/>
            </w:pPr>
            <w:r>
              <w:rPr>
                <w:rFonts w:ascii="仿宋_GB2312" w:hAnsi="仿宋_GB2312" w:cs="仿宋_GB2312" w:eastAsia="仿宋_GB2312"/>
                <w:sz w:val="24"/>
              </w:rPr>
              <w:t>3、为提高展会效益，形成良好的商贸氛围，展会期间参观总人次应达到2.5万人以上。</w:t>
            </w:r>
          </w:p>
          <w:p>
            <w:pPr>
              <w:pStyle w:val="null3"/>
              <w:jc w:val="both"/>
            </w:pPr>
            <w:r>
              <w:rPr>
                <w:rFonts w:ascii="仿宋_GB2312" w:hAnsi="仿宋_GB2312" w:cs="仿宋_GB2312" w:eastAsia="仿宋_GB2312"/>
                <w:sz w:val="24"/>
              </w:rPr>
              <w:t>（七）其他服务组织工作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1）会务保障。配合组委会组建各职能工作组，承担筹备会、新闻发布会等活动的组织费用及会务费等；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2）按要求设计会刊、接待手册、手提袋、招商手册、参观指南、证件、总结宣传册（图片+视频）等样式。并负责对应物料打印制作；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3）制作展会宣传片。根据要求制作展会宣传片；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4）负责展会期间地铁口到会场的接驳车安排，并承担相关费用；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5）负责展会门禁系统管理和服务，并及时提供数据分析；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6）在展馆设置满意度调查与问题反馈二维码，并及时进行反馈；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7）中标人须在组委会的监督下进行市场化运作。</w:t>
            </w:r>
          </w:p>
          <w:p>
            <w:pPr>
              <w:pStyle w:val="null3"/>
              <w:jc w:val="both"/>
            </w:pPr>
            <w:r>
              <w:rPr>
                <w:rFonts w:ascii="仿宋_GB2312" w:hAnsi="仿宋_GB2312" w:cs="仿宋_GB2312" w:eastAsia="仿宋_GB2312"/>
                <w:sz w:val="24"/>
              </w:rPr>
              <w:t>（八）付款方式</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15个工作日内甲方通过银行转账形式支付乙方合同总价款约40%的预付款；展会开始前，经甲方对乙方展会会场施工搭建、安排布置验收合格后15个工作日内，甲方通过银行转账等形式支付乙方合同总价款约30%的预付款；展会结束后，乙方不存在本合同项下违约情形且完成清退撤场工作后30个工作日内，甲方通过银行转账形式一次性结算尾款。乙方提供财务结算所需的票据及相关资料。</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为第六届西部国际采购展览会提供相关服务，包括但不限于场地租赁、基础配套服务、对接洽谈会的预约配对及现场管理、现场服务和安全保障服务、线上平台的展示。验收小组按照第六届西部国际采购展览会总体方案要求进行验收。（1）代理机构组织采购人、供应商、专家在展会结束后进行最终验收，验收合格后，填写项目验收单。（2）供应商向采购人及专家提交项目实施过程中的所有资料。（3）验收须以合同、磋商文件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为第六届西部国际采购展览会提供相关服务，包括但不限于展览会综合运营服务，包含招商招展、采购商邀约组织、嘉宾接待、活动策划执行、宣传推广、物料设计制作、展览搭建、数据收集分析、人工差旅等。验收小组按照第六届西部国际采购展览会总体方案要求进行验收。（1）布展方案经采购人同意后方可进行施工，供应商将展位布展施工完成后，通知采购人进行布展验收程序。（2）代理机构组织采购人、供应商、专家在展会结束后进行最终验收，验收合格后，填写项目验收单。 （3）供应商向采购人及专家提交项目实施过程中的所有资料。（4）验收须以合同、磋商文件及响应文件、澄清、及国家相应的标准、规范等为依据。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签订合同之日起15个工作日内，乙方提供财务结算所需的票据及相关资料，甲方通过银行转账形式支付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展会结束后，乙方不存在本合同项下违约情形且验收合格后，乙方提供财务结算所需的票据及相关资料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签订合同之日起15个工作日内，乙方提供财务结算所需的票据及相关资料，甲方通过银行转账形式支付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展会开始前，经甲方对乙方展会会场施工搭建、安排布置验收合格后，乙方提供财务结算所需的票据及相关资料，甲方通过银行转账等形式支付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展会结束后，乙方不存在本合同项下违约情形且完成清退撤场工作后，乙方提供财务结算所需的票据及相关资料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以采购文件、响应文件及签订合同要求为准。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本项目政府采购工作，供应商须在陕西省政府采购电子化交易平台上传电子版响应文件并完成签章、加密，同时，线下递交纸质版响应文件正本一份、副本一份。若电子版响应文件与纸质版响应文件不一致的，以陕西省政府采购电子化交易平台上传的电子版响应文件为准。纸质版响应文件递交截止时间同开标截止时间，递交地点为西安市唐延路37号class公馆B栋1103室。 2、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场馆租赁和服务方案.docx 团队人员配备方案.docx 报价表 洽谈会现场服务方案.docx 资格证明文件.docx 服务偏离表.docx 分项报价表.docx 标的清单 线上平台的架设与运营方案.docx 保证金缴纳凭证.docx 商务偏离表.docx 监狱企业的证明文件 项目理解及重难点分析.docx 服务质量及进度计划保障措施.docx 秩序维护及现场管理方案.docx 供应商认为有必要说明的其他资料.docx 中小企业声明函 响应文件封面 残疾人福利性单位声明函 业绩统计表.docx 响应函 报价表.docx 安全保障措施及应急预案.docx 投标人承诺书.docx 后期服务方案.docx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场馆租赁和服务方案.docx 团队人员配备方案.docx 报价表 洽谈会现场服务方案.docx 资格证明文件.docx 服务偏离表.docx 分项报价表.docx 标的清单 线上平台的架设与运营方案.docx 保证金缴纳凭证.docx 商务偏离表.docx 监狱企业的证明文件 项目理解及重难点分析.docx 服务质量及进度计划保障措施.docx 秩序维护及现场管理方案.docx 供应商认为有必要说明的其他资料.docx 中小企业声明函 响应文件封面 残疾人福利性单位声明函 业绩统计表.docx 响应函 报价表.docx 安全保障措施及应急预案.docx 投标人承诺书.docx 后期服务方案.docx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团队人员配备方案.docx 招展方案.docx 邀商及接待方案.docx 报价表 活动策划和组织执行方案.docx 资格证明文件.docx 服务偏离表.docx 分项报价表.docx 应急预案.docx 标的清单 保证金缴纳凭证.docx 商务偏离表.docx 监狱企业的证明文件 项目理解及重难点分析.docx 服务质量及进度计划保障措施.docx 供应商认为有必要说明的其他资料.docx 中小企业声明函 响应文件封面 宣传推广方案.docx 展馆设计搭建方案.docx 残疾人福利性单位声明函 展会保障服务.docx 业绩统计表.docx 响应函 报价表.docx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团队人员配备方案.docx 招展方案.docx 邀商及接待方案.docx 报价表 活动策划和组织执行方案.docx 资格证明文件.docx 服务偏离表.docx 分项报价表.docx 应急预案.docx 标的清单 保证金缴纳凭证.docx 商务偏离表.docx 监狱企业的证明文件 项目理解及重难点分析.docx 服务质量及进度计划保障措施.docx 供应商认为有必要说明的其他资料.docx 中小企业声明函 响应文件封面 宣传推广方案.docx 展馆设计搭建方案.docx 残疾人福利性单位声明函 展会保障服务.docx 业绩统计表.docx 响应函 报价表.docx 投标人承诺书.docx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针对本项目提供完善的项目理解及总体设计方案，包括但不限于：①项目背景、项目现状理解、项目需求分析、项目目标；②项目重点难点分析及应对措施。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三、赋分依据（满分3分） ①项目背景、项目现状理解、项目需求分析、项目目标：每完全满足一个评审标准得0.5分，满分1.5分。 ②项目重点难点分析及应对措施：每完全满足一个评审标准得0.5分，满分1.5分。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场馆租赁和服务方案</w:t>
            </w:r>
          </w:p>
        </w:tc>
        <w:tc>
          <w:tcPr>
            <w:tcW w:type="dxa" w:w="2492"/>
          </w:tcPr>
          <w:p>
            <w:pPr>
              <w:pStyle w:val="null3"/>
            </w:pPr>
            <w:r>
              <w:rPr>
                <w:rFonts w:ascii="仿宋_GB2312" w:hAnsi="仿宋_GB2312" w:cs="仿宋_GB2312" w:eastAsia="仿宋_GB2312"/>
              </w:rPr>
              <w:t>一、评审内容 针对本项目提供完善的场馆租赁和服务方案，包括但不限于：①展会场地租赁方案；②展区保洁、消防服务方案；③展会现场的安保方案及计划。 二、评审标准 1、完整性：方案须全面，对评审内容中的各项要求有详细描述； 2、可实施性：切合本项目实际情况，实施步骤清晰、合理； 3、针对性：方案能够紧扣项目实际情况，内容科学合理。 三、赋分依据（满分9分） ①展会场地租赁方案：每完全满足一个评审标准得1分，满分3分。 ②展区保洁、消防服务方案：每完全满足一个评审标准得1分，满分3分。 ③展会现场的安保方案及计划：每完全满足一个评审标准得1分，满分3分。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场馆租赁和服务方案.docx</w:t>
            </w:r>
          </w:p>
        </w:tc>
      </w:tr>
      <w:tr>
        <w:tc>
          <w:tcPr>
            <w:tcW w:type="dxa" w:w="831"/>
            <w:vMerge/>
          </w:tcPr>
          <w:p/>
        </w:tc>
        <w:tc>
          <w:tcPr>
            <w:tcW w:type="dxa" w:w="1661"/>
          </w:tcPr>
          <w:p>
            <w:pPr>
              <w:pStyle w:val="null3"/>
            </w:pPr>
            <w:r>
              <w:rPr>
                <w:rFonts w:ascii="仿宋_GB2312" w:hAnsi="仿宋_GB2312" w:cs="仿宋_GB2312" w:eastAsia="仿宋_GB2312"/>
              </w:rPr>
              <w:t>秩序维护及现场管理方案</w:t>
            </w:r>
          </w:p>
        </w:tc>
        <w:tc>
          <w:tcPr>
            <w:tcW w:type="dxa" w:w="2492"/>
          </w:tcPr>
          <w:p>
            <w:pPr>
              <w:pStyle w:val="null3"/>
            </w:pPr>
            <w:r>
              <w:rPr>
                <w:rFonts w:ascii="仿宋_GB2312" w:hAnsi="仿宋_GB2312" w:cs="仿宋_GB2312" w:eastAsia="仿宋_GB2312"/>
              </w:rPr>
              <w:t>一、评审内容 针对本项目提供完善的秩序维护及现场管理方案，包括但不限于：①展会现场的管理、组织及协调方案；②展会期间的秩序维护；③后勤保障方案及展会期间的投诉或纠纷调节方案。 二、评审标准 1、完整性：方案须全面，对评审内容中的各项要求有详细描述； 2、可实施性：切合本项目实际情况，实施步骤清晰、合理； 3、针对性：方案能够紧扣项目实际情况，内容科学合理。 三、赋分依据（满分12分） ①展会现场的管理、组织及协调方案：每完全满足一个评审标准得1分，满分3分。 ②展会期间的秩序维护：每完全满足一个评审标准得1分，满分3分。 ③后勤保障方案及展会期间的投诉或纠纷调节方案：每完全满足一个评审标准得1分，满分3分。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秩序维护及现场管理方案.docx</w:t>
            </w:r>
          </w:p>
        </w:tc>
      </w:tr>
      <w:tr>
        <w:tc>
          <w:tcPr>
            <w:tcW w:type="dxa" w:w="831"/>
            <w:vMerge/>
          </w:tcPr>
          <w:p/>
        </w:tc>
        <w:tc>
          <w:tcPr>
            <w:tcW w:type="dxa" w:w="1661"/>
          </w:tcPr>
          <w:p>
            <w:pPr>
              <w:pStyle w:val="null3"/>
            </w:pPr>
            <w:r>
              <w:rPr>
                <w:rFonts w:ascii="仿宋_GB2312" w:hAnsi="仿宋_GB2312" w:cs="仿宋_GB2312" w:eastAsia="仿宋_GB2312"/>
              </w:rPr>
              <w:t>线上平台的架设与运营方案</w:t>
            </w:r>
          </w:p>
        </w:tc>
        <w:tc>
          <w:tcPr>
            <w:tcW w:type="dxa" w:w="2492"/>
          </w:tcPr>
          <w:p>
            <w:pPr>
              <w:pStyle w:val="null3"/>
            </w:pPr>
            <w:r>
              <w:rPr>
                <w:rFonts w:ascii="仿宋_GB2312" w:hAnsi="仿宋_GB2312" w:cs="仿宋_GB2312" w:eastAsia="仿宋_GB2312"/>
              </w:rPr>
              <w:t>一、评审内容 针对本项目提供完善的线上平台的架设与运营方案，包括但不限于：①线上数字展示平台搭建方案及功能；②线上平台的运行维护；③舆论情况防控方案；④意识形态风险点评估等方案。 二、评审标准 1、完整性：方案须全面，对评审内容中的各项要求有详细描述； 2、可实施性：切合本项目实际情况，实施步骤清晰、合理； 3、针对性：方案能够紧扣项目实际情况，内容科学合理。 三、赋分依据（满分12分） ①线上数字展示平台搭建方案及功能：每完全满足一个评审标准得1分，满分3分。 ②线上平台的运行维护：每完全满足一个评审标准得1分，满分3分。 ③舆论情况防控方案：每完全满足一个评审标准得1分，满分3分。 ④意识形态风险点评估等方案：每完全满足一个评审标准得1分，满分3分。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线上平台的架设与运营方案.docx</w:t>
            </w:r>
          </w:p>
        </w:tc>
      </w:tr>
      <w:tr>
        <w:tc>
          <w:tcPr>
            <w:tcW w:type="dxa" w:w="831"/>
            <w:vMerge/>
          </w:tcPr>
          <w:p/>
        </w:tc>
        <w:tc>
          <w:tcPr>
            <w:tcW w:type="dxa" w:w="1661"/>
          </w:tcPr>
          <w:p>
            <w:pPr>
              <w:pStyle w:val="null3"/>
            </w:pPr>
            <w:r>
              <w:rPr>
                <w:rFonts w:ascii="仿宋_GB2312" w:hAnsi="仿宋_GB2312" w:cs="仿宋_GB2312" w:eastAsia="仿宋_GB2312"/>
              </w:rPr>
              <w:t>洽谈会现场服务方案</w:t>
            </w:r>
          </w:p>
        </w:tc>
        <w:tc>
          <w:tcPr>
            <w:tcW w:type="dxa" w:w="2492"/>
          </w:tcPr>
          <w:p>
            <w:pPr>
              <w:pStyle w:val="null3"/>
            </w:pPr>
            <w:r>
              <w:rPr>
                <w:rFonts w:ascii="仿宋_GB2312" w:hAnsi="仿宋_GB2312" w:cs="仿宋_GB2312" w:eastAsia="仿宋_GB2312"/>
              </w:rPr>
              <w:t>一、评审内容 针对本项目提供完善的洽谈会现场服务方案，包括但不限于：①根据供采双方信息进行科学预约配对及协助供采双方洽谈的方案；②现场采购意向收集及汇总反馈；③翻译服务。 二、评审标准 1、完整性：方案须全面，对评审内容中的各项要求有详细描述； 2、可实施性：切合本项目实际情况，实施步骤清晰、合理； 3、针对性：方案能够紧扣项目实际情况，内容科学合理。 三、赋分依据（满分9分） ①根据供采双方信息进行科学预约配对及协助供采双方洽谈的方案：每完全满足一个评审标准得1分，满分3分。 ②现场采购意向收集及汇总反馈：每完全满足一个评审标准得1分，满分3分。 ③翻译服务：每完全满足一个评审标准得1分，满分3分。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洽谈会现场服务方案.docx</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一、评审内容 针对本项目提供完善的服务质量及进度计划保障措施，包括但不限于：①服务质量承诺；②会期各项保障措施；③进度计划安排；④进度保障措施。 二、评审标准 1、完整性：方案须全面，对评审内容中的各项要求有详细描述； 2、可实施性：切合本项目实际情况，实施步骤清晰、合理； 3、针对性：方案能够紧扣项目实际情况，内容科学合理。 三、赋分依据（满分12分） ①服务质量承诺：每完全满足一个评审标准得1分，满分3分。 ②会期各项保障措施：每完全满足一个评审标准得1分，满分3分。 ③进度计划安排：每完全满足一个评审标准得1分，满分3分。 ④进度保障措施：每完全满足一个评审标准得1分，满分3分。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服务质量及进度计划保障措施.docx</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一、评审内容 针对本项目提供完善的安全保障措施及应急预案，包括但不限于：①安全管理制度及安全隐患排查；②安保设备配备方案；③紧急医疗救援；④应对突发事件的处理措施。 二、评审标准 1、完整性：方案须全面，对评审内容中的各项要求有详细描述； 2、可实施性：切合本项目实际情况，实施步骤清晰、合理； 3、针对性：方案能够紧扣项目实际情况，内容科学合理。 三、赋分依据（满分12分） ①安全管理制度及安全隐患排查：每完全满足一个评审标准得1分，满分3分。 ②安保设备配备方案：每完全满足一个评审标准得1分，满分3分。 ③紧急医疗救援：每完全满足一个评审标准得1分，满分3分。 ④应对突发事件的处理措施：每完全满足一个评审标准得1分，满分3分。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安全保障措施及应急预案.docx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针对本项目提供完善的团队人员配备方案，包括但不限于：①团队组织架构；②人员构成、分工及从业经验；③岗位设置及岗位管理制度。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②人员构成、分工及从业经验：每完全满足一个评审标准得1分，满分3分。 ③岗位设置及岗位管理制度：每完全满足一个评审标准得1分，满分3分。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针对本项目提供完善的后期服务方案，包括但不限于：①展会撤展方案；②场地恢复方案；③本地化服务能力。 二、评审标准 1、完整性：方案须全面，对评审内容中的各项要求有详细描述； 2、可实施性：切合本项目实际情况，实施步骤清晰、合理； 3、针对性：方案能够紧扣项目实际情况，内容科学合理。 三、赋分依据（满分9分） ①展会撤展方案：每完全满足一个评审标准得1分，满分3分。 ②场地恢复方案：每完全满足一个评审标准得1分，满分3分。 ③本地化服务能力：每完全满足一个评审标准得1分，满分3分。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后期服务方案.docx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供应商提供2022年至今主办或承接过的类似项目业绩，时间以合同签订时间为准。每提供一个项目得1分，最高得6分。 注：须提供合同关键页（包含签订合同双方的单位名称、项目名称、采购内容、双方签字盖章页及合同签订日期等）复印件，否则不得分。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针对本项目提供完善的项目理解及总体设计方案，包括但不限于：①项目背景、项目现状理解、项目需求分析、项目目标；②项目重点难点分析及应对措施。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①项目背景、项目现状理解、项目需求分析、项目目标：每完全满足一个评审标准得1分，满分3分。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招展 方案</w:t>
            </w:r>
          </w:p>
        </w:tc>
        <w:tc>
          <w:tcPr>
            <w:tcW w:type="dxa" w:w="2492"/>
          </w:tcPr>
          <w:p>
            <w:pPr>
              <w:pStyle w:val="null3"/>
            </w:pPr>
            <w:r>
              <w:rPr>
                <w:rFonts w:ascii="仿宋_GB2312" w:hAnsi="仿宋_GB2312" w:cs="仿宋_GB2312" w:eastAsia="仿宋_GB2312"/>
              </w:rPr>
              <w:t>一、评审内容 针对本项目提供完善的招展方案，包括但不限于：①招展组展方案；②省内外、境外参展商邀请方案；③展品选择及各展区规划方案。 二、评审标准 1、完整性：方案须全面，对评审内容中的各项要求有详细描述； 2、可实施性：切合本项目实际情况，实施步骤清晰、合理； 3、针对性：方案能够紧扣项目实际情况，内容科学合理。 三、赋分依据（满分9分） ①招展组展方案：每完全满足一个评审标准得1分，满分3分。 ②省内外、境外参展商邀请方案：每完全满足一个评审标准得1分，满分3分。 ③展品选择及各展区规划方案：每完全满足一个评审标准得1分，满分3分。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招展方案.docx</w:t>
            </w:r>
          </w:p>
        </w:tc>
      </w:tr>
      <w:tr>
        <w:tc>
          <w:tcPr>
            <w:tcW w:type="dxa" w:w="831"/>
            <w:vMerge/>
          </w:tcPr>
          <w:p/>
        </w:tc>
        <w:tc>
          <w:tcPr>
            <w:tcW w:type="dxa" w:w="1661"/>
          </w:tcPr>
          <w:p>
            <w:pPr>
              <w:pStyle w:val="null3"/>
            </w:pPr>
            <w:r>
              <w:rPr>
                <w:rFonts w:ascii="仿宋_GB2312" w:hAnsi="仿宋_GB2312" w:cs="仿宋_GB2312" w:eastAsia="仿宋_GB2312"/>
              </w:rPr>
              <w:t>邀商及接待方案</w:t>
            </w:r>
          </w:p>
        </w:tc>
        <w:tc>
          <w:tcPr>
            <w:tcW w:type="dxa" w:w="2492"/>
          </w:tcPr>
          <w:p>
            <w:pPr>
              <w:pStyle w:val="null3"/>
            </w:pPr>
            <w:r>
              <w:rPr>
                <w:rFonts w:ascii="仿宋_GB2312" w:hAnsi="仿宋_GB2312" w:cs="仿宋_GB2312" w:eastAsia="仿宋_GB2312"/>
              </w:rPr>
              <w:t>一、评审内容 针对本项目提供完善的邀商及接待方案，包括但不限于：①采购商邀请方案；②采购商需求收集及会场对接方案；③展会期间的采购商接待方案；④展会期间管理与协调方案。 二、评审标准 1、完整性：方案须全面，对评审内容中的各项要求有详细描述； 2、可实施性：切合本项目实际情况，实施步骤清晰、合理； 3、针对性：方案能够紧扣项目实际情况，内容科学合理。 三、赋分依据（满分12分） ①采购商邀请方案：每完全满足一个评审标准得1分，满分3分。 ②采购商需求收集及会场对接方案：每完全满足一个评审标准得1分，满分3分。 ③展会期间的采购商接待方案：每完全满足一个评审标准得1分，满分3分。 ④展会期间管理与协调方案：每完全满足一个评审标准得1分，满分3分。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邀商及接待方案.docx</w:t>
            </w:r>
          </w:p>
        </w:tc>
      </w:tr>
      <w:tr>
        <w:tc>
          <w:tcPr>
            <w:tcW w:type="dxa" w:w="831"/>
            <w:vMerge/>
          </w:tcPr>
          <w:p/>
        </w:tc>
        <w:tc>
          <w:tcPr>
            <w:tcW w:type="dxa" w:w="1661"/>
          </w:tcPr>
          <w:p>
            <w:pPr>
              <w:pStyle w:val="null3"/>
            </w:pPr>
            <w:r>
              <w:rPr>
                <w:rFonts w:ascii="仿宋_GB2312" w:hAnsi="仿宋_GB2312" w:cs="仿宋_GB2312" w:eastAsia="仿宋_GB2312"/>
              </w:rPr>
              <w:t>活动策划和组织执行方案</w:t>
            </w:r>
          </w:p>
        </w:tc>
        <w:tc>
          <w:tcPr>
            <w:tcW w:type="dxa" w:w="2492"/>
          </w:tcPr>
          <w:p>
            <w:pPr>
              <w:pStyle w:val="null3"/>
            </w:pPr>
            <w:r>
              <w:rPr>
                <w:rFonts w:ascii="仿宋_GB2312" w:hAnsi="仿宋_GB2312" w:cs="仿宋_GB2312" w:eastAsia="仿宋_GB2312"/>
              </w:rPr>
              <w:t>一、评审内容 针对本项目提供完善的活动策划和组织执行方案，包括但不限于：①专场推介活动服务方案；②展会期间的成果统计；③成果资料审核及管理制度。 二、评审标准 1、完整性：方案须全面，对评审内容中的各项要求有详细描述； 2、可实施性：切合本项目实际情况，实施步骤清晰、合理； 3、针对性：方案能够紧扣项目实际情况，内容科学合理。 三、赋分依据（满分9分） ①专场推介活动服务方案：每完全满足一个评审标准得1分，满分3分。 ②展会期间的成果统计：每完全满足一个评审标准得1分，满分3分。 ③成果资料审核及管理制度：每完全满足一个评审标准得1分，满分3分。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活动策划和组织执行方案.docx</w:t>
            </w:r>
          </w:p>
        </w:tc>
      </w:tr>
      <w:tr>
        <w:tc>
          <w:tcPr>
            <w:tcW w:type="dxa" w:w="831"/>
            <w:vMerge/>
          </w:tcPr>
          <w:p/>
        </w:tc>
        <w:tc>
          <w:tcPr>
            <w:tcW w:type="dxa" w:w="1661"/>
          </w:tcPr>
          <w:p>
            <w:pPr>
              <w:pStyle w:val="null3"/>
            </w:pPr>
            <w:r>
              <w:rPr>
                <w:rFonts w:ascii="仿宋_GB2312" w:hAnsi="仿宋_GB2312" w:cs="仿宋_GB2312" w:eastAsia="仿宋_GB2312"/>
              </w:rPr>
              <w:t>展馆设计搭建方案</w:t>
            </w:r>
          </w:p>
        </w:tc>
        <w:tc>
          <w:tcPr>
            <w:tcW w:type="dxa" w:w="2492"/>
          </w:tcPr>
          <w:p>
            <w:pPr>
              <w:pStyle w:val="null3"/>
            </w:pPr>
            <w:r>
              <w:rPr>
                <w:rFonts w:ascii="仿宋_GB2312" w:hAnsi="仿宋_GB2312" w:cs="仿宋_GB2312" w:eastAsia="仿宋_GB2312"/>
              </w:rPr>
              <w:t>一、评审内容 针对本项目提供完善的展馆设计搭建方案，包括但不限于：①现场人流动线及空间规划方案；②空间设计及灯光设计方案；③各展区设计方案及品牌推介区设计；④展馆搭建方案。 二、评审标准 1、完整性：方案须全面，对评审内容中的各项要求有详细描述； 2、可实施性：切合本项目实际情况，实施步骤清晰、合理； 3、针对性：方案能够紧扣项目实际情况，内容科学合理。 三、赋分依据（满分12分） ①现场人流动线及空间规划方案：每完全满足一个评审标准得1分，满分3分。 ②空间设计及灯光设计方案：每完全满足一个评审标准得1分，满分3分。 ③各展区设计方案及品牌推介区设计：每完全满足一个评审标准得1分，满分3分。 ④展馆搭建方案：每完全满足一个评审标准得1分，满分3分。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展馆设计搭建方案.docx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一、评审内容 针对本项目提供完善的宣传推广方案，包括但不限于：①线上媒体、网络平台、线下推广方案；②宣传物料设计及制作方案；③展会宣传片制作。 二、评审标准 1、完整性：方案须全面，对评审内容中的各项要求有详细描述； 2、可实施性：切合本项目实际情况，实施步骤清晰、合理； 3、针对性：方案能够紧扣项目实际情况，内容科学合理。 三、赋分依据（满分9分） ①线上媒体、网络平台、线下推广方案：每完全满足一个评审标准得1分，满分3分。 ②宣传物料设计及制作方案：每完全满足一个评审标准得1分，满分3分。 ③展会宣传片制作：每完全满足一个评审标准得1分，满分3分。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宣传推广方案.docx</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一、评审内容 针对本项目提供完善的服务质量及进度计划保障措施，包括但不限于：①服务质量承诺；②进度计划安排及保障措施。 二、评审标准 1、完整性：方案须全面，对评审内容中的各项要求有详细描述； 2、可实施性：切合本项目实际情况，实施步骤清晰、合理； 3、针对性：方案能够紧扣项目实际情况，内容科学合理。 三、赋分依据（满分6分） ①服务质量承诺：每完全满足一个评审标准得1分，满分3分。 ②进度计划安排及保障措施：每完全满足一个评审标准得1分，满分3分。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服务质量及进度计划保障措施.docx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针对本项目提供完善的应急预案，包括但不限于：①应对突发事件的处理措施；②展会前、中、后对意识形态风险点综合评估、舆论情况研判，制定方案预案及应对措施。 二、评审标准 1、完整性：方案须全面，对评审内容中的各项要求有详细描述； 2、可实施性：切合本项目实际情况，实施步骤清晰、合理； 3、针对性：方案能够紧扣项目实际情况，内容科学合理。 三、赋分依据（满分6分） ①应对突发事件的处理措施：每完全满足一个评审标准得1分，满分3分。 ②展会前、中、后对意识形态风险点综合评估、舆论情况研判，制定方案预案及应对措施：每完全满足一个评审标准得1分，满分3分。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针对本项目提供完善的团队人员配备方案，包括但不限于：①团队组织架构；②人员构成、分工及从业经验；③岗位设置及岗位管理制度。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②人员构成、分工及从业经验：每完全满足一个评审标准得1分，满分3分。 ③岗位设置及岗位管理制度：每完全满足一个评审标准得1分，满分3分。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展会保障服务</w:t>
            </w:r>
          </w:p>
        </w:tc>
        <w:tc>
          <w:tcPr>
            <w:tcW w:type="dxa" w:w="2492"/>
          </w:tcPr>
          <w:p>
            <w:pPr>
              <w:pStyle w:val="null3"/>
            </w:pPr>
            <w:r>
              <w:rPr>
                <w:rFonts w:ascii="仿宋_GB2312" w:hAnsi="仿宋_GB2312" w:cs="仿宋_GB2312" w:eastAsia="仿宋_GB2312"/>
              </w:rPr>
              <w:t>一、评审内容 针对本项目提供完善的展会保障服务，包括但不限于：①会务保障方案及展会交通保障；②展会门禁系统管理和服务；③展会期间安全保障；④满意度调查及反馈。 二、评审标准 1、完整性：方案须全面，对评审内容中的各项要求有详细描述； 2、可实施性：切合本项目实际情况，实施步骤清晰、合理； 3、针对性：方案能够紧扣项目实际情况，内容科学合理。 三、赋分依据（满分6分） ①会务保障方案及展会交通保障：每完全满足一个评审标准得0.5分，满分1.5分。 ②展会门禁系统管理和服务：每完全满足一个评审标准得0.5分，满分1.5分。 ③展会期间安全保障：每完全满足一个评审标准得0.5分，满分1.5分。 ④满意度调查及反馈每完全满足一个评审标准得0.5分，满分1.5分。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展会保障服务.docx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供应商提供2022年至今主办或承接过的类似项目业绩，时间以合同签订时间为准。每提供一个项目得1分，最高得6分。 注：须提供合同关键页（包含签订合同双方的单位名称、项目名称、采购内容、双方签字盖章页及合同签订日期等）复印件，否则不得分。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详见附件：场馆租赁和服务方案.docx</w:t>
      </w:r>
    </w:p>
    <w:p>
      <w:pPr>
        <w:pStyle w:val="null3"/>
        <w:ind w:firstLine="960"/>
      </w:pPr>
      <w:r>
        <w:rPr>
          <w:rFonts w:ascii="仿宋_GB2312" w:hAnsi="仿宋_GB2312" w:cs="仿宋_GB2312" w:eastAsia="仿宋_GB2312"/>
        </w:rPr>
        <w:t>详见附件：秩序维护及现场管理方案.docx</w:t>
      </w:r>
    </w:p>
    <w:p>
      <w:pPr>
        <w:pStyle w:val="null3"/>
        <w:ind w:firstLine="960"/>
      </w:pPr>
      <w:r>
        <w:rPr>
          <w:rFonts w:ascii="仿宋_GB2312" w:hAnsi="仿宋_GB2312" w:cs="仿宋_GB2312" w:eastAsia="仿宋_GB2312"/>
        </w:rPr>
        <w:t>详见附件：线上平台的架设与运营方案.docx</w:t>
      </w:r>
    </w:p>
    <w:p>
      <w:pPr>
        <w:pStyle w:val="null3"/>
        <w:ind w:firstLine="960"/>
      </w:pPr>
      <w:r>
        <w:rPr>
          <w:rFonts w:ascii="仿宋_GB2312" w:hAnsi="仿宋_GB2312" w:cs="仿宋_GB2312" w:eastAsia="仿宋_GB2312"/>
        </w:rPr>
        <w:t>详见附件：洽谈会现场服务方案.docx</w:t>
      </w:r>
    </w:p>
    <w:p>
      <w:pPr>
        <w:pStyle w:val="null3"/>
        <w:ind w:firstLine="960"/>
      </w:pPr>
      <w:r>
        <w:rPr>
          <w:rFonts w:ascii="仿宋_GB2312" w:hAnsi="仿宋_GB2312" w:cs="仿宋_GB2312" w:eastAsia="仿宋_GB2312"/>
        </w:rPr>
        <w:t>详见附件：服务质量及进度计划保障措施.docx</w:t>
      </w:r>
    </w:p>
    <w:p>
      <w:pPr>
        <w:pStyle w:val="null3"/>
        <w:ind w:firstLine="960"/>
      </w:pPr>
      <w:r>
        <w:rPr>
          <w:rFonts w:ascii="仿宋_GB2312" w:hAnsi="仿宋_GB2312" w:cs="仿宋_GB2312" w:eastAsia="仿宋_GB2312"/>
        </w:rPr>
        <w:t>详见附件：安全保障措施及应急预案.docx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详见附件：后期服务方案.docx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详见附件：招展方案.docx</w:t>
      </w:r>
    </w:p>
    <w:p>
      <w:pPr>
        <w:pStyle w:val="null3"/>
        <w:ind w:firstLine="960"/>
      </w:pPr>
      <w:r>
        <w:rPr>
          <w:rFonts w:ascii="仿宋_GB2312" w:hAnsi="仿宋_GB2312" w:cs="仿宋_GB2312" w:eastAsia="仿宋_GB2312"/>
        </w:rPr>
        <w:t>详见附件：邀商及接待方案.docx</w:t>
      </w:r>
    </w:p>
    <w:p>
      <w:pPr>
        <w:pStyle w:val="null3"/>
        <w:ind w:firstLine="960"/>
      </w:pPr>
      <w:r>
        <w:rPr>
          <w:rFonts w:ascii="仿宋_GB2312" w:hAnsi="仿宋_GB2312" w:cs="仿宋_GB2312" w:eastAsia="仿宋_GB2312"/>
        </w:rPr>
        <w:t>详见附件：活动策划和组织执行方案.docx</w:t>
      </w:r>
    </w:p>
    <w:p>
      <w:pPr>
        <w:pStyle w:val="null3"/>
        <w:ind w:firstLine="960"/>
      </w:pPr>
      <w:r>
        <w:rPr>
          <w:rFonts w:ascii="仿宋_GB2312" w:hAnsi="仿宋_GB2312" w:cs="仿宋_GB2312" w:eastAsia="仿宋_GB2312"/>
        </w:rPr>
        <w:t>详见附件：展馆设计搭建方案.docx</w:t>
      </w:r>
    </w:p>
    <w:p>
      <w:pPr>
        <w:pStyle w:val="null3"/>
        <w:ind w:firstLine="960"/>
      </w:pPr>
      <w:r>
        <w:rPr>
          <w:rFonts w:ascii="仿宋_GB2312" w:hAnsi="仿宋_GB2312" w:cs="仿宋_GB2312" w:eastAsia="仿宋_GB2312"/>
        </w:rPr>
        <w:t>详见附件：宣传推广方案.docx</w:t>
      </w:r>
    </w:p>
    <w:p>
      <w:pPr>
        <w:pStyle w:val="null3"/>
        <w:ind w:firstLine="960"/>
      </w:pPr>
      <w:r>
        <w:rPr>
          <w:rFonts w:ascii="仿宋_GB2312" w:hAnsi="仿宋_GB2312" w:cs="仿宋_GB2312" w:eastAsia="仿宋_GB2312"/>
        </w:rPr>
        <w:t>详见附件：服务质量及进度计划保障措施.docx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详见附件：展会保障服务.docx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