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89CDA">
      <w:pPr>
        <w:keepNext w:val="0"/>
        <w:keepLines w:val="0"/>
        <w:pageBreakBefore w:val="0"/>
        <w:widowControl w:val="0"/>
        <w:kinsoku/>
        <w:wordWrap w:val="0"/>
        <w:overflowPunct w:val="0"/>
        <w:autoSpaceDE/>
        <w:autoSpaceDN/>
        <w:bidi w:val="0"/>
        <w:adjustRightInd w:val="0"/>
        <w:snapToGrid w:val="0"/>
        <w:spacing w:line="480" w:lineRule="auto"/>
        <w:jc w:val="center"/>
        <w:outlineLvl w:val="4"/>
        <w:rPr>
          <w:rFonts w:hint="eastAsia" w:ascii="宋体" w:hAnsi="宋体" w:eastAsia="宋体" w:cs="Times New Roman"/>
          <w:b/>
          <w:bCs/>
          <w:kern w:val="2"/>
          <w:sz w:val="32"/>
          <w:szCs w:val="30"/>
          <w:highlight w:val="none"/>
          <w:shd w:val="clear" w:color="auto" w:fill="FFFFFF"/>
          <w:lang w:val="en-US" w:eastAsia="zh-CN" w:bidi="ar-SA"/>
        </w:rPr>
      </w:pPr>
      <w:r>
        <w:rPr>
          <w:rFonts w:hint="eastAsia" w:ascii="宋体" w:hAnsi="宋体" w:eastAsia="宋体" w:cs="Times New Roman"/>
          <w:b/>
          <w:bCs/>
          <w:kern w:val="2"/>
          <w:sz w:val="32"/>
          <w:szCs w:val="30"/>
          <w:highlight w:val="none"/>
          <w:shd w:val="clear" w:color="auto" w:fill="FFFFFF"/>
          <w:lang w:val="en-US" w:eastAsia="zh-CN" w:bidi="ar-SA"/>
        </w:rPr>
        <w:t>主要商务条款响应偏离表</w:t>
      </w:r>
    </w:p>
    <w:tbl>
      <w:tblPr>
        <w:tblStyle w:val="3"/>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456"/>
        <w:gridCol w:w="1196"/>
        <w:gridCol w:w="5933"/>
        <w:gridCol w:w="934"/>
      </w:tblGrid>
      <w:tr w14:paraId="0B36AE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trPr>
        <w:tc>
          <w:tcPr>
            <w:tcW w:w="267" w:type="pct"/>
            <w:vAlign w:val="center"/>
          </w:tcPr>
          <w:p w14:paraId="583DFDE4">
            <w:pPr>
              <w:keepLines w:val="0"/>
              <w:pageBreakBefore w:val="0"/>
              <w:widowControl w:val="0"/>
              <w:kinsoku/>
              <w:wordWrap w:val="0"/>
              <w:overflowPunct w:val="0"/>
              <w:autoSpaceDE/>
              <w:autoSpaceDN/>
              <w:bidi w:val="0"/>
              <w:adjustRightInd w:val="0"/>
              <w:snapToGrid w:val="0"/>
              <w:spacing w:line="400" w:lineRule="exact"/>
              <w:jc w:val="center"/>
              <w:rPr>
                <w:rFonts w:ascii="宋体" w:hAnsi="宋体" w:eastAsia="宋体" w:cs="仿宋_GB2312"/>
                <w:snapToGrid/>
                <w:kern w:val="0"/>
                <w:sz w:val="24"/>
                <w:szCs w:val="24"/>
                <w:highlight w:val="none"/>
              </w:rPr>
            </w:pPr>
            <w:r>
              <w:rPr>
                <w:rFonts w:hint="eastAsia" w:ascii="宋体" w:hAnsi="宋体" w:eastAsia="宋体" w:cs="仿宋_GB2312"/>
                <w:snapToGrid/>
                <w:kern w:val="0"/>
                <w:sz w:val="24"/>
                <w:szCs w:val="24"/>
                <w:highlight w:val="none"/>
              </w:rPr>
              <w:t>序号</w:t>
            </w:r>
          </w:p>
        </w:tc>
        <w:tc>
          <w:tcPr>
            <w:tcW w:w="702" w:type="pct"/>
            <w:vAlign w:val="center"/>
          </w:tcPr>
          <w:p w14:paraId="1CDD1E99">
            <w:pPr>
              <w:keepLines w:val="0"/>
              <w:pageBreakBefore w:val="0"/>
              <w:widowControl w:val="0"/>
              <w:kinsoku/>
              <w:wordWrap w:val="0"/>
              <w:overflowPunct w:val="0"/>
              <w:autoSpaceDE/>
              <w:autoSpaceDN/>
              <w:bidi w:val="0"/>
              <w:adjustRightInd w:val="0"/>
              <w:snapToGrid w:val="0"/>
              <w:spacing w:line="400" w:lineRule="exact"/>
              <w:jc w:val="center"/>
              <w:rPr>
                <w:rFonts w:hint="eastAsia" w:ascii="宋体" w:hAnsi="宋体" w:eastAsia="宋体" w:cs="仿宋_GB2312"/>
                <w:snapToGrid/>
                <w:kern w:val="0"/>
                <w:sz w:val="24"/>
                <w:szCs w:val="24"/>
                <w:highlight w:val="none"/>
                <w:lang w:val="en-US" w:eastAsia="zh-CN"/>
              </w:rPr>
            </w:pPr>
            <w:r>
              <w:rPr>
                <w:rFonts w:hint="eastAsia" w:ascii="宋体" w:hAnsi="宋体" w:eastAsia="宋体" w:cs="仿宋_GB2312"/>
                <w:snapToGrid/>
                <w:kern w:val="0"/>
                <w:sz w:val="24"/>
                <w:szCs w:val="24"/>
                <w:highlight w:val="none"/>
                <w:lang w:val="en-US" w:eastAsia="zh-CN"/>
              </w:rPr>
              <w:t>条款</w:t>
            </w:r>
          </w:p>
        </w:tc>
        <w:tc>
          <w:tcPr>
            <w:tcW w:w="3481" w:type="pct"/>
            <w:vAlign w:val="center"/>
          </w:tcPr>
          <w:p w14:paraId="0FDFB3D8">
            <w:pPr>
              <w:keepLines w:val="0"/>
              <w:pageBreakBefore w:val="0"/>
              <w:widowControl w:val="0"/>
              <w:kinsoku/>
              <w:wordWrap w:val="0"/>
              <w:overflowPunct w:val="0"/>
              <w:autoSpaceDE/>
              <w:autoSpaceDN/>
              <w:bidi w:val="0"/>
              <w:adjustRightInd w:val="0"/>
              <w:snapToGrid w:val="0"/>
              <w:spacing w:line="400" w:lineRule="exact"/>
              <w:jc w:val="center"/>
              <w:rPr>
                <w:rFonts w:ascii="宋体" w:hAnsi="宋体" w:eastAsia="宋体" w:cs="仿宋_GB2312"/>
                <w:snapToGrid/>
                <w:kern w:val="0"/>
                <w:sz w:val="24"/>
                <w:szCs w:val="24"/>
                <w:highlight w:val="none"/>
              </w:rPr>
            </w:pPr>
            <w:r>
              <w:rPr>
                <w:rFonts w:hint="eastAsia" w:ascii="宋体" w:hAnsi="宋体" w:eastAsia="宋体" w:cs="仿宋_GB2312"/>
                <w:snapToGrid/>
                <w:kern w:val="0"/>
                <w:sz w:val="24"/>
                <w:szCs w:val="24"/>
                <w:highlight w:val="none"/>
                <w:lang w:val="en-US" w:eastAsia="zh-CN"/>
              </w:rPr>
              <w:t>谈判</w:t>
            </w:r>
            <w:r>
              <w:rPr>
                <w:rFonts w:hint="eastAsia" w:ascii="宋体" w:hAnsi="宋体" w:eastAsia="宋体" w:cs="仿宋_GB2312"/>
                <w:snapToGrid/>
                <w:kern w:val="0"/>
                <w:sz w:val="24"/>
                <w:szCs w:val="24"/>
                <w:highlight w:val="none"/>
              </w:rPr>
              <w:t>文件主要商务条款要求</w:t>
            </w:r>
          </w:p>
        </w:tc>
        <w:tc>
          <w:tcPr>
            <w:tcW w:w="548" w:type="pct"/>
            <w:vAlign w:val="center"/>
          </w:tcPr>
          <w:p w14:paraId="590035E2">
            <w:pPr>
              <w:keepLines w:val="0"/>
              <w:pageBreakBefore w:val="0"/>
              <w:widowControl w:val="0"/>
              <w:kinsoku/>
              <w:wordWrap w:val="0"/>
              <w:overflowPunct w:val="0"/>
              <w:autoSpaceDE/>
              <w:autoSpaceDN/>
              <w:bidi w:val="0"/>
              <w:adjustRightInd w:val="0"/>
              <w:snapToGrid w:val="0"/>
              <w:spacing w:line="400" w:lineRule="exact"/>
              <w:jc w:val="center"/>
              <w:rPr>
                <w:rFonts w:hint="eastAsia" w:ascii="宋体" w:hAnsi="宋体" w:eastAsia="宋体" w:cs="仿宋_GB2312"/>
                <w:snapToGrid/>
                <w:kern w:val="0"/>
                <w:sz w:val="24"/>
                <w:szCs w:val="24"/>
                <w:highlight w:val="none"/>
              </w:rPr>
            </w:pPr>
            <w:r>
              <w:rPr>
                <w:rFonts w:hint="eastAsia" w:ascii="宋体" w:hAnsi="宋体" w:eastAsia="宋体" w:cs="仿宋_GB2312"/>
                <w:snapToGrid/>
                <w:kern w:val="0"/>
                <w:sz w:val="24"/>
                <w:szCs w:val="24"/>
                <w:highlight w:val="none"/>
              </w:rPr>
              <w:t>偏离</w:t>
            </w:r>
          </w:p>
          <w:p w14:paraId="23A973C7">
            <w:pPr>
              <w:keepLines w:val="0"/>
              <w:pageBreakBefore w:val="0"/>
              <w:widowControl w:val="0"/>
              <w:kinsoku/>
              <w:wordWrap w:val="0"/>
              <w:overflowPunct w:val="0"/>
              <w:autoSpaceDE/>
              <w:autoSpaceDN/>
              <w:bidi w:val="0"/>
              <w:adjustRightInd w:val="0"/>
              <w:snapToGrid w:val="0"/>
              <w:spacing w:line="400" w:lineRule="exact"/>
              <w:jc w:val="center"/>
              <w:rPr>
                <w:rFonts w:ascii="宋体" w:hAnsi="宋体" w:eastAsia="宋体" w:cs="仿宋_GB2312"/>
                <w:snapToGrid/>
                <w:kern w:val="0"/>
                <w:sz w:val="24"/>
                <w:szCs w:val="24"/>
                <w:highlight w:val="none"/>
              </w:rPr>
            </w:pPr>
            <w:r>
              <w:rPr>
                <w:rFonts w:hint="eastAsia" w:ascii="宋体" w:hAnsi="宋体" w:eastAsia="宋体" w:cs="仿宋_GB2312"/>
                <w:snapToGrid/>
                <w:kern w:val="0"/>
                <w:sz w:val="24"/>
                <w:szCs w:val="24"/>
                <w:highlight w:val="none"/>
              </w:rPr>
              <w:t>说明</w:t>
            </w:r>
          </w:p>
        </w:tc>
      </w:tr>
      <w:tr w14:paraId="643DB3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72" w:hRule="atLeast"/>
        </w:trPr>
        <w:tc>
          <w:tcPr>
            <w:tcW w:w="267" w:type="pct"/>
            <w:vAlign w:val="center"/>
          </w:tcPr>
          <w:p w14:paraId="360300D6">
            <w:pPr>
              <w:keepLines w:val="0"/>
              <w:pageBreakBefore w:val="0"/>
              <w:widowControl w:val="0"/>
              <w:kinsoku/>
              <w:wordWrap w:val="0"/>
              <w:overflowPunct w:val="0"/>
              <w:autoSpaceDE/>
              <w:autoSpaceDN/>
              <w:bidi w:val="0"/>
              <w:adjustRightInd w:val="0"/>
              <w:snapToGrid w:val="0"/>
              <w:spacing w:line="400" w:lineRule="exact"/>
              <w:jc w:val="center"/>
              <w:rPr>
                <w:rFonts w:hint="eastAsia" w:ascii="宋体" w:hAnsi="宋体" w:eastAsia="宋体" w:cs="仿宋_GB2312"/>
                <w:snapToGrid/>
                <w:kern w:val="0"/>
                <w:sz w:val="24"/>
                <w:szCs w:val="24"/>
                <w:highlight w:val="none"/>
                <w:lang w:val="en-US" w:eastAsia="zh-CN"/>
              </w:rPr>
            </w:pPr>
            <w:r>
              <w:rPr>
                <w:rFonts w:hint="eastAsia" w:ascii="宋体" w:hAnsi="宋体" w:eastAsia="宋体" w:cs="仿宋_GB2312"/>
                <w:snapToGrid/>
                <w:kern w:val="0"/>
                <w:sz w:val="24"/>
                <w:szCs w:val="24"/>
                <w:highlight w:val="none"/>
                <w:lang w:val="en-US" w:eastAsia="zh-CN"/>
              </w:rPr>
              <w:t>1</w:t>
            </w:r>
          </w:p>
        </w:tc>
        <w:tc>
          <w:tcPr>
            <w:tcW w:w="702" w:type="pct"/>
            <w:vAlign w:val="center"/>
          </w:tcPr>
          <w:p w14:paraId="602152B2">
            <w:pPr>
              <w:keepLines w:val="0"/>
              <w:pageBreakBefore w:val="0"/>
              <w:widowControl w:val="0"/>
              <w:kinsoku/>
              <w:wordWrap w:val="0"/>
              <w:overflowPunct w:val="0"/>
              <w:autoSpaceDE/>
              <w:autoSpaceDN/>
              <w:bidi w:val="0"/>
              <w:adjustRightInd w:val="0"/>
              <w:snapToGrid w:val="0"/>
              <w:spacing w:line="400" w:lineRule="exact"/>
              <w:jc w:val="center"/>
              <w:rPr>
                <w:rFonts w:hint="eastAsia" w:ascii="宋体" w:hAnsi="宋体" w:eastAsia="宋体" w:cs="仿宋_GB2312"/>
                <w:snapToGrid/>
                <w:kern w:val="0"/>
                <w:sz w:val="24"/>
                <w:szCs w:val="24"/>
                <w:highlight w:val="none"/>
                <w:lang w:val="en-US" w:eastAsia="zh-CN"/>
              </w:rPr>
            </w:pPr>
            <w:r>
              <w:rPr>
                <w:rFonts w:hint="eastAsia" w:ascii="宋体" w:hAnsi="宋体" w:eastAsia="宋体" w:cs="仿宋_GB2312"/>
                <w:snapToGrid/>
                <w:kern w:val="0"/>
                <w:sz w:val="24"/>
                <w:szCs w:val="24"/>
                <w:highlight w:val="none"/>
                <w:lang w:val="en-US" w:eastAsia="zh-CN"/>
              </w:rPr>
              <w:t>质保期</w:t>
            </w:r>
          </w:p>
        </w:tc>
        <w:tc>
          <w:tcPr>
            <w:tcW w:w="3481" w:type="pct"/>
            <w:vAlign w:val="center"/>
          </w:tcPr>
          <w:p w14:paraId="709AFA9B">
            <w:pPr>
              <w:keepNext w:val="0"/>
              <w:keepLines w:val="0"/>
              <w:pageBreakBefore w:val="0"/>
              <w:widowControl w:val="0"/>
              <w:kinsoku/>
              <w:wordWrap/>
              <w:overflowPunct w:val="0"/>
              <w:topLinePunct/>
              <w:autoSpaceDE/>
              <w:autoSpaceDN/>
              <w:bidi w:val="0"/>
              <w:adjustRightInd/>
              <w:snapToGrid/>
              <w:spacing w:after="0" w:line="500" w:lineRule="exact"/>
              <w:jc w:val="both"/>
              <w:textAlignment w:val="auto"/>
              <w:rPr>
                <w:rFonts w:ascii="仿宋_GB2312" w:hAnsi="仿宋_GB2312" w:eastAsia="仿宋_GB2312" w:cs="仿宋_GB2312"/>
                <w:snapToGrid/>
                <w:sz w:val="24"/>
                <w:szCs w:val="24"/>
                <w:highlight w:val="none"/>
                <w:lang w:val="en-US" w:eastAsia="zh-CN" w:bidi="ar-SA"/>
              </w:rPr>
            </w:pPr>
            <w:r>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t>自学校验收合格之日起1年，软件终身升级。</w:t>
            </w:r>
          </w:p>
        </w:tc>
        <w:tc>
          <w:tcPr>
            <w:tcW w:w="548" w:type="pct"/>
          </w:tcPr>
          <w:p w14:paraId="5CDE1850">
            <w:pPr>
              <w:keepLines w:val="0"/>
              <w:pageBreakBefore w:val="0"/>
              <w:widowControl w:val="0"/>
              <w:kinsoku/>
              <w:wordWrap w:val="0"/>
              <w:overflowPunct w:val="0"/>
              <w:autoSpaceDE/>
              <w:autoSpaceDN/>
              <w:bidi w:val="0"/>
              <w:adjustRightInd w:val="0"/>
              <w:snapToGrid w:val="0"/>
              <w:spacing w:line="400" w:lineRule="exact"/>
              <w:jc w:val="center"/>
              <w:rPr>
                <w:rFonts w:ascii="仿宋_GB2312" w:hAnsi="仿宋_GB2312" w:eastAsia="仿宋_GB2312" w:cs="仿宋_GB2312"/>
                <w:snapToGrid/>
                <w:kern w:val="0"/>
                <w:sz w:val="24"/>
                <w:szCs w:val="24"/>
                <w:highlight w:val="none"/>
              </w:rPr>
            </w:pPr>
          </w:p>
        </w:tc>
      </w:tr>
      <w:tr w14:paraId="2CB9A6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82" w:hRule="atLeast"/>
        </w:trPr>
        <w:tc>
          <w:tcPr>
            <w:tcW w:w="267" w:type="pct"/>
            <w:vAlign w:val="center"/>
          </w:tcPr>
          <w:p w14:paraId="1E74D3EF">
            <w:pPr>
              <w:keepLines w:val="0"/>
              <w:pageBreakBefore w:val="0"/>
              <w:widowControl w:val="0"/>
              <w:kinsoku/>
              <w:wordWrap w:val="0"/>
              <w:overflowPunct w:val="0"/>
              <w:autoSpaceDE/>
              <w:autoSpaceDN/>
              <w:bidi w:val="0"/>
              <w:adjustRightInd w:val="0"/>
              <w:snapToGrid w:val="0"/>
              <w:spacing w:line="400" w:lineRule="exact"/>
              <w:jc w:val="center"/>
              <w:rPr>
                <w:rFonts w:hint="default" w:ascii="宋体" w:hAnsi="宋体" w:eastAsia="宋体" w:cs="仿宋_GB2312"/>
                <w:snapToGrid/>
                <w:kern w:val="0"/>
                <w:sz w:val="24"/>
                <w:szCs w:val="24"/>
                <w:highlight w:val="none"/>
                <w:lang w:val="en-US" w:eastAsia="zh-CN"/>
              </w:rPr>
            </w:pPr>
            <w:r>
              <w:rPr>
                <w:rFonts w:hint="eastAsia" w:ascii="宋体" w:hAnsi="宋体" w:eastAsia="宋体" w:cs="仿宋_GB2312"/>
                <w:snapToGrid/>
                <w:kern w:val="0"/>
                <w:sz w:val="24"/>
                <w:szCs w:val="24"/>
                <w:highlight w:val="none"/>
                <w:lang w:val="en-US" w:eastAsia="zh-CN"/>
              </w:rPr>
              <w:t>2</w:t>
            </w:r>
          </w:p>
        </w:tc>
        <w:tc>
          <w:tcPr>
            <w:tcW w:w="702" w:type="pct"/>
            <w:vAlign w:val="center"/>
          </w:tcPr>
          <w:p w14:paraId="511501AB">
            <w:pPr>
              <w:keepLines w:val="0"/>
              <w:pageBreakBefore w:val="0"/>
              <w:widowControl w:val="0"/>
              <w:kinsoku/>
              <w:wordWrap w:val="0"/>
              <w:overflowPunct w:val="0"/>
              <w:autoSpaceDE/>
              <w:autoSpaceDN/>
              <w:bidi w:val="0"/>
              <w:adjustRightInd w:val="0"/>
              <w:snapToGrid w:val="0"/>
              <w:spacing w:line="400" w:lineRule="exact"/>
              <w:jc w:val="center"/>
              <w:rPr>
                <w:rFonts w:hint="eastAsia" w:ascii="宋体" w:hAnsi="宋体" w:eastAsia="宋体" w:cs="仿宋_GB2312"/>
                <w:snapToGrid/>
                <w:kern w:val="0"/>
                <w:sz w:val="24"/>
                <w:szCs w:val="24"/>
                <w:highlight w:val="none"/>
                <w:lang w:val="en-US" w:eastAsia="zh-CN"/>
              </w:rPr>
            </w:pPr>
            <w:r>
              <w:rPr>
                <w:rFonts w:hint="eastAsia" w:ascii="宋体" w:hAnsi="宋体" w:eastAsia="宋体" w:cs="仿宋_GB2312"/>
                <w:snapToGrid/>
                <w:kern w:val="0"/>
                <w:sz w:val="24"/>
                <w:szCs w:val="24"/>
                <w:highlight w:val="none"/>
                <w:lang w:val="en-US" w:eastAsia="zh-CN"/>
              </w:rPr>
              <w:t>售后服务标准要求</w:t>
            </w:r>
          </w:p>
        </w:tc>
        <w:tc>
          <w:tcPr>
            <w:tcW w:w="3481" w:type="pct"/>
            <w:vAlign w:val="center"/>
          </w:tcPr>
          <w:p w14:paraId="688B945C">
            <w:pPr>
              <w:keepNext w:val="0"/>
              <w:keepLines w:val="0"/>
              <w:pageBreakBefore w:val="0"/>
              <w:widowControl w:val="0"/>
              <w:kinsoku/>
              <w:wordWrap/>
              <w:overflowPunct w:val="0"/>
              <w:topLinePunct/>
              <w:autoSpaceDE/>
              <w:autoSpaceDN/>
              <w:bidi w:val="0"/>
              <w:adjustRightInd/>
              <w:snapToGrid/>
              <w:spacing w:after="0" w:line="500" w:lineRule="exact"/>
              <w:jc w:val="both"/>
              <w:textAlignment w:val="auto"/>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t>（1）保修期内，因货物质量问题导致的各种故障的技术服务及维修所产生的一切费用由卖方负责承担；</w:t>
            </w:r>
          </w:p>
          <w:p w14:paraId="72FF7EAD">
            <w:pPr>
              <w:keepNext w:val="0"/>
              <w:keepLines w:val="0"/>
              <w:pageBreakBefore w:val="0"/>
              <w:widowControl w:val="0"/>
              <w:kinsoku/>
              <w:wordWrap/>
              <w:overflowPunct w:val="0"/>
              <w:topLinePunct/>
              <w:autoSpaceDE/>
              <w:autoSpaceDN/>
              <w:bidi w:val="0"/>
              <w:adjustRightInd/>
              <w:snapToGrid/>
              <w:spacing w:after="0" w:line="500" w:lineRule="exact"/>
              <w:jc w:val="both"/>
              <w:textAlignment w:val="auto"/>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t>（2）卖方应向买方提供两位人员提供至少2天的培训时间，培训内容包括仪器的基本原理、操作及一般仪器维护保养知识；</w:t>
            </w:r>
          </w:p>
          <w:p w14:paraId="13238B00">
            <w:pPr>
              <w:keepNext w:val="0"/>
              <w:keepLines w:val="0"/>
              <w:pageBreakBefore w:val="0"/>
              <w:widowControl w:val="0"/>
              <w:kinsoku/>
              <w:wordWrap/>
              <w:overflowPunct w:val="0"/>
              <w:topLinePunct/>
              <w:autoSpaceDE/>
              <w:autoSpaceDN/>
              <w:bidi w:val="0"/>
              <w:adjustRightInd/>
              <w:snapToGrid/>
              <w:spacing w:after="0" w:line="500" w:lineRule="exact"/>
              <w:jc w:val="both"/>
              <w:textAlignment w:val="auto"/>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t>（3）卖方售后服务部门需提供每年不低于三次（含本数）的电话或网络回访和一次现场设备检修服务，并定期按照采购方要求派遣工程师做技术交流指导，对软件提供终生技术支持服务。</w:t>
            </w:r>
          </w:p>
          <w:p w14:paraId="16460A61">
            <w:pPr>
              <w:keepNext w:val="0"/>
              <w:keepLines w:val="0"/>
              <w:pageBreakBefore w:val="0"/>
              <w:widowControl w:val="0"/>
              <w:kinsoku/>
              <w:wordWrap/>
              <w:overflowPunct w:val="0"/>
              <w:topLinePunct/>
              <w:autoSpaceDE/>
              <w:autoSpaceDN/>
              <w:bidi w:val="0"/>
              <w:adjustRightInd/>
              <w:snapToGrid/>
              <w:spacing w:after="0" w:line="500" w:lineRule="exact"/>
              <w:jc w:val="both"/>
              <w:textAlignment w:val="auto"/>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t>（4）培训方案：</w:t>
            </w:r>
          </w:p>
          <w:p w14:paraId="695771CE">
            <w:pPr>
              <w:keepNext w:val="0"/>
              <w:keepLines w:val="0"/>
              <w:pageBreakBefore w:val="0"/>
              <w:widowControl w:val="0"/>
              <w:kinsoku/>
              <w:wordWrap/>
              <w:overflowPunct w:val="0"/>
              <w:topLinePunct/>
              <w:autoSpaceDE/>
              <w:autoSpaceDN/>
              <w:bidi w:val="0"/>
              <w:adjustRightInd/>
              <w:snapToGrid/>
              <w:spacing w:after="0" w:line="500" w:lineRule="exact"/>
              <w:jc w:val="both"/>
              <w:textAlignment w:val="auto"/>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t>卖方将提供送货上门、安装调试至正常使用状态。对采购人相关操作人员进行实地培训、实习，培训人数将不少于两名，时间不少于两天。</w:t>
            </w:r>
          </w:p>
          <w:p w14:paraId="10DC0124">
            <w:pPr>
              <w:keepNext w:val="0"/>
              <w:keepLines w:val="0"/>
              <w:pageBreakBefore w:val="0"/>
              <w:widowControl w:val="0"/>
              <w:kinsoku/>
              <w:wordWrap/>
              <w:overflowPunct w:val="0"/>
              <w:topLinePunct/>
              <w:autoSpaceDE/>
              <w:autoSpaceDN/>
              <w:bidi w:val="0"/>
              <w:adjustRightInd/>
              <w:snapToGrid/>
              <w:spacing w:after="0" w:line="500" w:lineRule="exact"/>
              <w:jc w:val="both"/>
              <w:textAlignment w:val="auto"/>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t>培训主要内容摘要：</w:t>
            </w:r>
          </w:p>
          <w:p w14:paraId="6130D3D6">
            <w:pPr>
              <w:keepNext w:val="0"/>
              <w:keepLines w:val="0"/>
              <w:pageBreakBefore w:val="0"/>
              <w:widowControl w:val="0"/>
              <w:kinsoku/>
              <w:wordWrap/>
              <w:overflowPunct w:val="0"/>
              <w:topLinePunct/>
              <w:autoSpaceDE/>
              <w:autoSpaceDN/>
              <w:bidi w:val="0"/>
              <w:adjustRightInd/>
              <w:snapToGrid/>
              <w:spacing w:after="0" w:line="500" w:lineRule="exact"/>
              <w:jc w:val="both"/>
              <w:textAlignment w:val="auto"/>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t>①设备介绍、功能介绍</w:t>
            </w:r>
          </w:p>
          <w:p w14:paraId="0C360380">
            <w:pPr>
              <w:keepNext w:val="0"/>
              <w:keepLines w:val="0"/>
              <w:pageBreakBefore w:val="0"/>
              <w:widowControl w:val="0"/>
              <w:kinsoku/>
              <w:wordWrap/>
              <w:overflowPunct w:val="0"/>
              <w:topLinePunct/>
              <w:autoSpaceDE/>
              <w:autoSpaceDN/>
              <w:bidi w:val="0"/>
              <w:adjustRightInd/>
              <w:snapToGrid/>
              <w:spacing w:after="0" w:line="500" w:lineRule="exact"/>
              <w:jc w:val="both"/>
              <w:textAlignment w:val="auto"/>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t>②设备软件操作：参数配置、容器安装、管路安装、基础工艺参数设置等；</w:t>
            </w:r>
          </w:p>
          <w:p w14:paraId="72EE4BCC">
            <w:pPr>
              <w:keepNext w:val="0"/>
              <w:keepLines w:val="0"/>
              <w:pageBreakBefore w:val="0"/>
              <w:widowControl w:val="0"/>
              <w:kinsoku/>
              <w:wordWrap/>
              <w:overflowPunct w:val="0"/>
              <w:topLinePunct/>
              <w:autoSpaceDE/>
              <w:autoSpaceDN/>
              <w:bidi w:val="0"/>
              <w:adjustRightInd/>
              <w:snapToGrid/>
              <w:spacing w:after="0" w:line="500" w:lineRule="exact"/>
              <w:jc w:val="both"/>
              <w:textAlignment w:val="auto"/>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t>③客户人员设备操作现场指导、答疑。</w:t>
            </w:r>
          </w:p>
        </w:tc>
        <w:tc>
          <w:tcPr>
            <w:tcW w:w="548" w:type="pct"/>
          </w:tcPr>
          <w:p w14:paraId="1FE2A5AC">
            <w:pPr>
              <w:keepLines w:val="0"/>
              <w:pageBreakBefore w:val="0"/>
              <w:widowControl w:val="0"/>
              <w:kinsoku/>
              <w:wordWrap w:val="0"/>
              <w:overflowPunct w:val="0"/>
              <w:autoSpaceDE/>
              <w:autoSpaceDN/>
              <w:bidi w:val="0"/>
              <w:adjustRightInd w:val="0"/>
              <w:snapToGrid w:val="0"/>
              <w:spacing w:line="400" w:lineRule="exact"/>
              <w:jc w:val="center"/>
              <w:rPr>
                <w:rFonts w:ascii="仿宋_GB2312" w:hAnsi="仿宋_GB2312" w:eastAsia="仿宋_GB2312" w:cs="仿宋_GB2312"/>
                <w:snapToGrid/>
                <w:kern w:val="0"/>
                <w:sz w:val="24"/>
                <w:szCs w:val="24"/>
                <w:highlight w:val="none"/>
              </w:rPr>
            </w:pPr>
          </w:p>
        </w:tc>
      </w:tr>
      <w:tr w14:paraId="1D747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82" w:hRule="atLeast"/>
        </w:trPr>
        <w:tc>
          <w:tcPr>
            <w:tcW w:w="267" w:type="pct"/>
            <w:vAlign w:val="center"/>
          </w:tcPr>
          <w:p w14:paraId="41AE9609">
            <w:pPr>
              <w:keepLines w:val="0"/>
              <w:pageBreakBefore w:val="0"/>
              <w:widowControl w:val="0"/>
              <w:kinsoku/>
              <w:wordWrap w:val="0"/>
              <w:overflowPunct w:val="0"/>
              <w:autoSpaceDE/>
              <w:autoSpaceDN/>
              <w:bidi w:val="0"/>
              <w:adjustRightInd w:val="0"/>
              <w:snapToGrid w:val="0"/>
              <w:spacing w:line="400" w:lineRule="exact"/>
              <w:jc w:val="center"/>
              <w:rPr>
                <w:rFonts w:hint="default" w:ascii="宋体" w:hAnsi="宋体" w:eastAsia="宋体" w:cs="仿宋_GB2312"/>
                <w:snapToGrid/>
                <w:kern w:val="0"/>
                <w:sz w:val="24"/>
                <w:szCs w:val="24"/>
                <w:highlight w:val="none"/>
                <w:lang w:val="en-US" w:eastAsia="zh-CN"/>
              </w:rPr>
            </w:pPr>
            <w:r>
              <w:rPr>
                <w:rFonts w:hint="eastAsia" w:ascii="宋体" w:hAnsi="宋体" w:eastAsia="宋体" w:cs="仿宋_GB2312"/>
                <w:snapToGrid/>
                <w:kern w:val="0"/>
                <w:sz w:val="24"/>
                <w:szCs w:val="24"/>
                <w:highlight w:val="none"/>
                <w:lang w:val="en-US" w:eastAsia="zh-CN"/>
              </w:rPr>
              <w:t>3</w:t>
            </w:r>
          </w:p>
        </w:tc>
        <w:tc>
          <w:tcPr>
            <w:tcW w:w="702" w:type="pct"/>
            <w:vAlign w:val="center"/>
          </w:tcPr>
          <w:p w14:paraId="64F5C338">
            <w:pPr>
              <w:keepLines w:val="0"/>
              <w:pageBreakBefore w:val="0"/>
              <w:widowControl w:val="0"/>
              <w:kinsoku/>
              <w:wordWrap w:val="0"/>
              <w:overflowPunct w:val="0"/>
              <w:autoSpaceDE/>
              <w:autoSpaceDN/>
              <w:bidi w:val="0"/>
              <w:adjustRightInd w:val="0"/>
              <w:snapToGrid w:val="0"/>
              <w:spacing w:line="400" w:lineRule="exact"/>
              <w:jc w:val="center"/>
              <w:rPr>
                <w:rFonts w:hint="eastAsia" w:ascii="宋体" w:hAnsi="宋体" w:eastAsia="宋体" w:cs="仿宋_GB2312"/>
                <w:snapToGrid/>
                <w:kern w:val="0"/>
                <w:sz w:val="24"/>
                <w:szCs w:val="24"/>
                <w:highlight w:val="none"/>
                <w:lang w:val="en-US" w:eastAsia="zh-CN"/>
              </w:rPr>
            </w:pPr>
            <w:r>
              <w:rPr>
                <w:rFonts w:hint="eastAsia" w:ascii="宋体" w:hAnsi="宋体" w:eastAsia="宋体" w:cs="仿宋_GB2312"/>
                <w:snapToGrid/>
                <w:kern w:val="0"/>
                <w:sz w:val="24"/>
                <w:szCs w:val="24"/>
                <w:highlight w:val="none"/>
                <w:lang w:val="en-US" w:eastAsia="zh-CN"/>
              </w:rPr>
              <w:t>售后服务效率要求</w:t>
            </w:r>
          </w:p>
        </w:tc>
        <w:tc>
          <w:tcPr>
            <w:tcW w:w="3481" w:type="pct"/>
            <w:vAlign w:val="center"/>
          </w:tcPr>
          <w:p w14:paraId="7FE07596">
            <w:pPr>
              <w:keepNext w:val="0"/>
              <w:keepLines w:val="0"/>
              <w:pageBreakBefore w:val="0"/>
              <w:widowControl w:val="0"/>
              <w:kinsoku/>
              <w:wordWrap/>
              <w:overflowPunct w:val="0"/>
              <w:topLinePunct/>
              <w:autoSpaceDE/>
              <w:autoSpaceDN/>
              <w:bidi w:val="0"/>
              <w:adjustRightInd/>
              <w:snapToGrid/>
              <w:spacing w:after="0" w:line="500" w:lineRule="exact"/>
              <w:jc w:val="both"/>
              <w:textAlignment w:val="auto"/>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t>即时响应（包括电话响应）；电话响应无法解决时，48小时内到达现场。修复时间96小时内；如96小时内无法修复，应提供相应解决方案。</w:t>
            </w:r>
          </w:p>
        </w:tc>
        <w:tc>
          <w:tcPr>
            <w:tcW w:w="548" w:type="pct"/>
          </w:tcPr>
          <w:p w14:paraId="343135C4">
            <w:pPr>
              <w:keepLines w:val="0"/>
              <w:pageBreakBefore w:val="0"/>
              <w:widowControl w:val="0"/>
              <w:kinsoku/>
              <w:wordWrap w:val="0"/>
              <w:overflowPunct w:val="0"/>
              <w:autoSpaceDE/>
              <w:autoSpaceDN/>
              <w:bidi w:val="0"/>
              <w:adjustRightInd w:val="0"/>
              <w:snapToGrid w:val="0"/>
              <w:spacing w:line="400" w:lineRule="exact"/>
              <w:jc w:val="center"/>
              <w:rPr>
                <w:rFonts w:ascii="仿宋_GB2312" w:hAnsi="仿宋_GB2312" w:eastAsia="仿宋_GB2312" w:cs="仿宋_GB2312"/>
                <w:snapToGrid/>
                <w:kern w:val="0"/>
                <w:sz w:val="24"/>
                <w:szCs w:val="24"/>
                <w:highlight w:val="none"/>
              </w:rPr>
            </w:pPr>
          </w:p>
        </w:tc>
      </w:tr>
      <w:tr w14:paraId="537F8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81" w:hRule="atLeast"/>
        </w:trPr>
        <w:tc>
          <w:tcPr>
            <w:tcW w:w="267" w:type="pct"/>
            <w:vAlign w:val="center"/>
          </w:tcPr>
          <w:p w14:paraId="4D49AC06">
            <w:pPr>
              <w:keepLines w:val="0"/>
              <w:pageBreakBefore w:val="0"/>
              <w:widowControl w:val="0"/>
              <w:kinsoku/>
              <w:wordWrap w:val="0"/>
              <w:overflowPunct w:val="0"/>
              <w:autoSpaceDE/>
              <w:autoSpaceDN/>
              <w:bidi w:val="0"/>
              <w:adjustRightInd w:val="0"/>
              <w:snapToGrid w:val="0"/>
              <w:spacing w:line="400" w:lineRule="exact"/>
              <w:jc w:val="center"/>
              <w:rPr>
                <w:rFonts w:hint="default" w:ascii="宋体" w:hAnsi="宋体" w:eastAsia="宋体" w:cs="仿宋_GB2312"/>
                <w:snapToGrid/>
                <w:kern w:val="0"/>
                <w:sz w:val="24"/>
                <w:szCs w:val="24"/>
                <w:highlight w:val="none"/>
                <w:lang w:val="en-US" w:eastAsia="zh-CN"/>
              </w:rPr>
            </w:pPr>
            <w:r>
              <w:rPr>
                <w:rFonts w:hint="eastAsia" w:ascii="宋体" w:hAnsi="宋体" w:eastAsia="宋体" w:cs="仿宋_GB2312"/>
                <w:snapToGrid/>
                <w:kern w:val="0"/>
                <w:sz w:val="24"/>
                <w:szCs w:val="24"/>
                <w:highlight w:val="none"/>
                <w:lang w:val="en-US" w:eastAsia="zh-CN"/>
              </w:rPr>
              <w:t>4</w:t>
            </w:r>
          </w:p>
        </w:tc>
        <w:tc>
          <w:tcPr>
            <w:tcW w:w="702" w:type="pct"/>
            <w:vAlign w:val="center"/>
          </w:tcPr>
          <w:p w14:paraId="713B6C9A">
            <w:pPr>
              <w:keepLines w:val="0"/>
              <w:pageBreakBefore w:val="0"/>
              <w:widowControl w:val="0"/>
              <w:kinsoku/>
              <w:wordWrap w:val="0"/>
              <w:overflowPunct w:val="0"/>
              <w:autoSpaceDE/>
              <w:autoSpaceDN/>
              <w:bidi w:val="0"/>
              <w:adjustRightInd w:val="0"/>
              <w:snapToGrid w:val="0"/>
              <w:spacing w:line="400" w:lineRule="exact"/>
              <w:jc w:val="center"/>
              <w:rPr>
                <w:rFonts w:hint="eastAsia" w:ascii="宋体" w:hAnsi="宋体" w:eastAsia="宋体" w:cs="仿宋_GB2312"/>
                <w:snapToGrid/>
                <w:kern w:val="0"/>
                <w:sz w:val="24"/>
                <w:szCs w:val="24"/>
                <w:highlight w:val="none"/>
                <w:lang w:val="en-US" w:eastAsia="zh-CN"/>
              </w:rPr>
            </w:pPr>
            <w:r>
              <w:rPr>
                <w:rFonts w:hint="eastAsia" w:ascii="宋体" w:hAnsi="宋体" w:eastAsia="宋体" w:cs="仿宋_GB2312"/>
                <w:snapToGrid/>
                <w:kern w:val="0"/>
                <w:sz w:val="24"/>
                <w:szCs w:val="24"/>
                <w:highlight w:val="none"/>
                <w:lang w:val="en-US" w:eastAsia="zh-CN"/>
              </w:rPr>
              <w:t>支付方式</w:t>
            </w:r>
          </w:p>
        </w:tc>
        <w:tc>
          <w:tcPr>
            <w:tcW w:w="3481" w:type="pct"/>
            <w:vAlign w:val="center"/>
          </w:tcPr>
          <w:p w14:paraId="47C4EF88">
            <w:pPr>
              <w:keepNext w:val="0"/>
              <w:keepLines w:val="0"/>
              <w:pageBreakBefore w:val="0"/>
              <w:widowControl w:val="0"/>
              <w:kinsoku/>
              <w:wordWrap/>
              <w:overflowPunct w:val="0"/>
              <w:topLinePunct/>
              <w:autoSpaceDE/>
              <w:autoSpaceDN/>
              <w:bidi w:val="0"/>
              <w:adjustRightInd/>
              <w:snapToGrid/>
              <w:spacing w:after="0" w:line="500" w:lineRule="exact"/>
              <w:jc w:val="both"/>
              <w:textAlignment w:val="auto"/>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pPr>
            <w:r>
              <w:rPr>
                <w:rFonts w:hint="eastAsia" w:ascii="宋体" w:hAnsi="宋体" w:eastAsia="宋体" w:cs="宋体"/>
                <w:snapToGrid w:val="0"/>
                <w:color w:val="000000" w:themeColor="text1"/>
                <w:sz w:val="24"/>
                <w:highlight w:val="none"/>
                <w:lang w:val="en-US" w:eastAsia="zh-CN" w:bidi="ar-SA"/>
                <w14:textFill>
                  <w14:solidFill>
                    <w14:schemeClr w14:val="tx1"/>
                  </w14:solidFill>
                </w14:textFill>
              </w:rPr>
              <w:t>合同生效后，乙方开具合同金额等额银行保函，甲方收到银行保函正本后预付合同货款，待货物到达指定地点，安装调试验收合格后，甲方退还银行保函正本。</w:t>
            </w:r>
          </w:p>
        </w:tc>
        <w:tc>
          <w:tcPr>
            <w:tcW w:w="548" w:type="pct"/>
          </w:tcPr>
          <w:p w14:paraId="206BCE54">
            <w:pPr>
              <w:keepLines w:val="0"/>
              <w:pageBreakBefore w:val="0"/>
              <w:widowControl w:val="0"/>
              <w:kinsoku/>
              <w:wordWrap w:val="0"/>
              <w:overflowPunct w:val="0"/>
              <w:autoSpaceDE/>
              <w:autoSpaceDN/>
              <w:bidi w:val="0"/>
              <w:adjustRightInd w:val="0"/>
              <w:snapToGrid w:val="0"/>
              <w:spacing w:line="400" w:lineRule="exact"/>
              <w:jc w:val="center"/>
              <w:rPr>
                <w:rFonts w:ascii="仿宋_GB2312" w:hAnsi="仿宋_GB2312" w:eastAsia="仿宋_GB2312" w:cs="仿宋_GB2312"/>
                <w:snapToGrid/>
                <w:kern w:val="0"/>
                <w:sz w:val="24"/>
                <w:szCs w:val="24"/>
                <w:highlight w:val="none"/>
              </w:rPr>
            </w:pPr>
          </w:p>
        </w:tc>
      </w:tr>
    </w:tbl>
    <w:p w14:paraId="1EA9B31D">
      <w:pPr>
        <w:keepLines w:val="0"/>
        <w:pageBreakBefore w:val="0"/>
        <w:widowControl w:val="0"/>
        <w:kinsoku/>
        <w:wordWrap w:val="0"/>
        <w:overflowPunct w:val="0"/>
        <w:autoSpaceDE/>
        <w:autoSpaceDN/>
        <w:bidi w:val="0"/>
        <w:adjustRightInd w:val="0"/>
        <w:snapToGrid w:val="0"/>
        <w:spacing w:line="400" w:lineRule="exact"/>
        <w:rPr>
          <w:rFonts w:hint="eastAsia" w:ascii="楷体_GB2312" w:hAnsi="宋体" w:eastAsia="楷体_GB2312" w:cs="宋体"/>
          <w:snapToGrid/>
          <w:color w:val="000000"/>
          <w:kern w:val="0"/>
          <w:sz w:val="22"/>
          <w:szCs w:val="20"/>
          <w:highlight w:val="none"/>
        </w:rPr>
      </w:pPr>
    </w:p>
    <w:p w14:paraId="495D71A3">
      <w:pPr>
        <w:keepLines w:val="0"/>
        <w:pageBreakBefore w:val="0"/>
        <w:widowControl w:val="0"/>
        <w:kinsoku/>
        <w:wordWrap w:val="0"/>
        <w:overflowPunct w:val="0"/>
        <w:autoSpaceDE/>
        <w:autoSpaceDN/>
        <w:bidi w:val="0"/>
        <w:adjustRightInd w:val="0"/>
        <w:snapToGrid w:val="0"/>
        <w:spacing w:line="400" w:lineRule="exact"/>
        <w:rPr>
          <w:rFonts w:ascii="楷体_GB2312" w:hAnsi="宋体" w:eastAsia="楷体_GB2312" w:cs="宋体"/>
          <w:snapToGrid/>
          <w:color w:val="000000"/>
          <w:kern w:val="0"/>
          <w:sz w:val="22"/>
          <w:szCs w:val="20"/>
          <w:highlight w:val="none"/>
        </w:rPr>
      </w:pPr>
      <w:r>
        <w:rPr>
          <w:rFonts w:hint="eastAsia" w:ascii="楷体_GB2312" w:hAnsi="宋体" w:eastAsia="楷体_GB2312" w:cs="宋体"/>
          <w:snapToGrid/>
          <w:color w:val="000000"/>
          <w:kern w:val="0"/>
          <w:sz w:val="22"/>
          <w:szCs w:val="20"/>
          <w:highlight w:val="none"/>
        </w:rPr>
        <w:t>说明：</w:t>
      </w:r>
    </w:p>
    <w:p w14:paraId="1194FAE3">
      <w:pPr>
        <w:keepLines w:val="0"/>
        <w:pageBreakBefore w:val="0"/>
        <w:widowControl w:val="0"/>
        <w:kinsoku/>
        <w:wordWrap w:val="0"/>
        <w:overflowPunct w:val="0"/>
        <w:autoSpaceDE/>
        <w:autoSpaceDN/>
        <w:bidi w:val="0"/>
        <w:adjustRightInd w:val="0"/>
        <w:snapToGrid w:val="0"/>
        <w:spacing w:line="400" w:lineRule="exact"/>
        <w:rPr>
          <w:rFonts w:ascii="楷体_GB2312" w:hAnsi="宋体" w:eastAsia="楷体_GB2312" w:cs="宋体"/>
          <w:snapToGrid/>
          <w:color w:val="000000"/>
          <w:kern w:val="0"/>
          <w:sz w:val="22"/>
          <w:szCs w:val="20"/>
          <w:highlight w:val="none"/>
        </w:rPr>
      </w:pPr>
      <w:r>
        <w:rPr>
          <w:rFonts w:hint="eastAsia" w:ascii="楷体_GB2312" w:hAnsi="宋体" w:eastAsia="楷体_GB2312" w:cs="宋体"/>
          <w:snapToGrid/>
          <w:color w:val="000000"/>
          <w:kern w:val="0"/>
          <w:sz w:val="22"/>
          <w:szCs w:val="20"/>
          <w:highlight w:val="none"/>
          <w:lang w:val="en-US" w:eastAsia="zh-CN"/>
        </w:rPr>
        <w:t>1</w:t>
      </w:r>
      <w:r>
        <w:rPr>
          <w:rFonts w:hint="eastAsia" w:ascii="楷体_GB2312" w:hAnsi="宋体" w:eastAsia="楷体_GB2312" w:cs="宋体"/>
          <w:snapToGrid/>
          <w:color w:val="000000"/>
          <w:kern w:val="0"/>
          <w:sz w:val="22"/>
          <w:szCs w:val="20"/>
          <w:highlight w:val="none"/>
        </w:rPr>
        <w:t>.偏离说明填写：优于、相同、低于。未填写视为低于。</w:t>
      </w:r>
    </w:p>
    <w:p w14:paraId="18CE3A3E">
      <w:pPr>
        <w:keepLines w:val="0"/>
        <w:pageBreakBefore w:val="0"/>
        <w:widowControl w:val="0"/>
        <w:kinsoku/>
        <w:wordWrap w:val="0"/>
        <w:overflowPunct w:val="0"/>
        <w:autoSpaceDE/>
        <w:autoSpaceDN/>
        <w:bidi w:val="0"/>
        <w:adjustRightInd w:val="0"/>
        <w:snapToGrid w:val="0"/>
        <w:spacing w:line="400" w:lineRule="exact"/>
        <w:rPr>
          <w:rFonts w:ascii="楷体_GB2312" w:hAnsi="宋体" w:eastAsia="楷体_GB2312" w:cs="宋体"/>
          <w:snapToGrid/>
          <w:color w:val="000000"/>
          <w:kern w:val="0"/>
          <w:sz w:val="22"/>
          <w:szCs w:val="20"/>
          <w:highlight w:val="none"/>
        </w:rPr>
      </w:pPr>
      <w:r>
        <w:rPr>
          <w:rFonts w:hint="eastAsia" w:ascii="楷体_GB2312" w:hAnsi="宋体" w:eastAsia="楷体_GB2312" w:cs="宋体"/>
          <w:b/>
          <w:snapToGrid/>
          <w:color w:val="000000"/>
          <w:kern w:val="0"/>
          <w:sz w:val="22"/>
          <w:szCs w:val="20"/>
          <w:highlight w:val="none"/>
          <w:lang w:val="en-US" w:eastAsia="zh-CN"/>
        </w:rPr>
        <w:t>2</w:t>
      </w:r>
      <w:r>
        <w:rPr>
          <w:rFonts w:hint="eastAsia" w:ascii="楷体_GB2312" w:hAnsi="宋体" w:eastAsia="楷体_GB2312" w:cs="宋体"/>
          <w:b/>
          <w:snapToGrid/>
          <w:color w:val="000000"/>
          <w:kern w:val="0"/>
          <w:sz w:val="22"/>
          <w:szCs w:val="20"/>
          <w:highlight w:val="none"/>
        </w:rPr>
        <w:t>.主要商务条款不允许负偏离（低于）。</w:t>
      </w:r>
      <w:bookmarkStart w:id="0" w:name="_GoBack"/>
      <w:bookmarkEnd w:id="0"/>
    </w:p>
    <w:p w14:paraId="2E337B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00000000"/>
    <w:rsid w:val="068657E3"/>
    <w:rsid w:val="187C568A"/>
    <w:rsid w:val="1D4A029E"/>
    <w:rsid w:val="3FF9428E"/>
    <w:rsid w:val="48417488"/>
    <w:rsid w:val="5481728A"/>
    <w:rsid w:val="586F63D5"/>
    <w:rsid w:val="5B8A6AFC"/>
    <w:rsid w:val="603D5171"/>
    <w:rsid w:val="609B3A80"/>
    <w:rsid w:val="75AE5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spacing w:line="360" w:lineRule="auto"/>
    </w:pPr>
    <w:rPr>
      <w:rFonts w:ascii="Calibri" w:hAnsi="Calibri" w:eastAsia="宋体" w:cs="Times New Roman"/>
      <w:kern w:val="2"/>
      <w:sz w:val="28"/>
      <w:szCs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577</Words>
  <Characters>582</Characters>
  <Lines>0</Lines>
  <Paragraphs>0</Paragraphs>
  <TotalTime>0</TotalTime>
  <ScaleCrop>false</ScaleCrop>
  <LinksUpToDate>false</LinksUpToDate>
  <CharactersWithSpaces>582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2021-10-13T08:50:00Z</dcterms:created>
  <dc:creator>de'l'l</dc:creator>
  <cp:lastModifiedBy>新昱</cp:lastModifiedBy>
  <dcterms:modified xsi:type="dcterms:W3CDTF">2025-09-12T06:41:10Z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DFA87F5597764438A9D74D7704E36153</vt:lpwstr>
  </property>
  <property fmtid="{D5CDD505-2E9C-101B-9397-08002B2CF9AE}" pid="4" name="KSOTemplateDocerSaveRecord">
    <vt:lpwstr>eyJoZGlkIjoiYjNjNTkyNDJjNWFiYWRmMjRlNGYzNzgwOGFjNTE0OGUiLCJ1c2VySWQiOiI1MDU3ODU5ODQifQ==</vt:lpwstr>
  </property>
</Properties>
</file>