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版本号：SCIT-ZG-SX202508000420250922002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电子商务实践教学平台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SCIT-ZG-SX2025080004</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电子商务实践教学平台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SCIT-ZG-SX2025080004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电子商务实践教学平台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本项目共2个包，01包用于专业数字大脑机器人设备采购并安装到位，02包用于数字营销沙盘设备采购并安装到位（具体详见招标文件）； 资金性质：财政资金； 项目用途：电子商务实践教学平台建设； 采购预算：01包 680000元，02包660000元。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陕西能源职业技术学院经办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徐歆沂、郝丽鹏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p>
          <w:p>
            <w:pPr>
              <w:pStyle w:val="null3"/>
            </w:pPr>
            <w:r>
              <w:rPr>
                <w:rFonts w:ascii="仿宋_GB2312" w:hAnsi="仿宋_GB2312" w:cs="仿宋_GB2312" w:eastAsia="仿宋_GB2312"/>
              </w:rPr>
              <w:t>采购包2：660,000.00元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01包 学生工作台、教师工作台、椅子、学生工位椅；02包 学生工作台、学生工位椅</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银行账号：9902001826183608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代理服务费收费标准：以中标金额为基数参考国家计委计价格[2002]1980号文规定之收费标准的70%收取。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联系人：徐歆沂、郝丽鹏</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本项目共2个包，01包用于专业数字大脑机器人设备采购并安装到位，02包用于数字营销沙盘设备采购并安装到位（具体详见招标文件） 资金性质：财政资金； 项目用途：电子商务实践教学平台建设； 采购预算：01包 680000元，02包660000元。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专业数字大脑机器人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数字营销沙盘设备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标的名称：专业数字大脑机器人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总体要求</w:t>
            </w:r>
          </w:p>
          <w:p>
            <w:pPr>
              <w:pStyle w:val="null3"/>
              <w:jc w:val="both"/>
            </w:pPr>
            <w:r>
              <w:rPr>
                <w:rFonts w:ascii="仿宋_GB2312" w:hAnsi="仿宋_GB2312" w:cs="仿宋_GB2312" w:eastAsia="仿宋_GB2312"/>
                <w:sz w:val="24"/>
              </w:rPr>
              <w:t>1.专业数字大脑机器人功能实现：</w:t>
            </w:r>
          </w:p>
          <w:p>
            <w:pPr>
              <w:pStyle w:val="null3"/>
              <w:ind w:firstLine="480"/>
              <w:jc w:val="both"/>
            </w:pPr>
            <w:r>
              <w:rPr>
                <w:rFonts w:ascii="仿宋_GB2312" w:hAnsi="仿宋_GB2312" w:cs="仿宋_GB2312" w:eastAsia="仿宋_GB2312"/>
                <w:sz w:val="24"/>
              </w:rPr>
              <w:t>主要需要完成人才需求分析与报告、理实一体化课程学习、职业能力训练与测评、校企合作与就业推荐、毕业管理信息功能。集成设备需具备统一身份认证功能，可实现账号一站式登录。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整体实训室建设完毕后，需满足实验环境需求：</w:t>
            </w:r>
          </w:p>
          <w:p>
            <w:pPr>
              <w:pStyle w:val="null3"/>
              <w:jc w:val="both"/>
            </w:pPr>
            <w:r>
              <w:rPr>
                <w:rFonts w:ascii="仿宋_GB2312" w:hAnsi="仿宋_GB2312" w:cs="仿宋_GB2312" w:eastAsia="仿宋_GB2312"/>
                <w:sz w:val="24"/>
              </w:rPr>
              <w:t>满足</w:t>
            </w:r>
            <w:r>
              <w:rPr>
                <w:rFonts w:ascii="仿宋_GB2312" w:hAnsi="仿宋_GB2312" w:cs="仿宋_GB2312" w:eastAsia="仿宋_GB2312"/>
                <w:sz w:val="24"/>
              </w:rPr>
              <w:t>3人一组，共15组的实训终端。</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供应商须完成实训室建设的网线布置、配套设备的安装与调试、实训室环境的搭建；在规定交付期内，能够投入正常使用。</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具体技术指标：</w:t>
            </w:r>
          </w:p>
          <w:tbl>
            <w:tblPr>
              <w:tblInd w:type="dxa" w:w="135"/>
              <w:tblBorders>
                <w:top w:val="none" w:color="000000" w:sz="4"/>
                <w:left w:val="none" w:color="000000" w:sz="4"/>
                <w:bottom w:val="none" w:color="000000" w:sz="4"/>
                <w:right w:val="none" w:color="000000" w:sz="4"/>
                <w:insideH w:val="none"/>
                <w:insideV w:val="none"/>
              </w:tblBorders>
            </w:tblPr>
            <w:tblGrid>
              <w:gridCol w:w="162"/>
              <w:gridCol w:w="665"/>
              <w:gridCol w:w="835"/>
              <w:gridCol w:w="162"/>
              <w:gridCol w:w="162"/>
              <w:gridCol w:w="566"/>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标的名称</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标的所属行业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专业大脑数字机器人</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1.CPU≥10核16线程设计，主频≥4.9GHz；</w:t>
                  </w:r>
                  <w:r>
                    <w:br/>
                  </w:r>
                  <w:r>
                    <w:rPr>
                      <w:rFonts w:ascii="仿宋_GB2312" w:hAnsi="仿宋_GB2312" w:cs="仿宋_GB2312" w:eastAsia="仿宋_GB2312"/>
                      <w:sz w:val="24"/>
                      <w:color w:val="000000"/>
                    </w:rPr>
                    <w:t>2.机身尺寸：≥</w:t>
                  </w:r>
                </w:p>
                <w:p>
                  <w:pPr>
                    <w:pStyle w:val="null3"/>
                    <w:jc w:val="left"/>
                  </w:pPr>
                  <w:r>
                    <w:rPr>
                      <w:rFonts w:ascii="仿宋_GB2312" w:hAnsi="仿宋_GB2312" w:cs="仿宋_GB2312" w:eastAsia="仿宋_GB2312"/>
                      <w:sz w:val="24"/>
                      <w:color w:val="000000"/>
                    </w:rPr>
                    <w:t>54cm*54cm*140cm；</w:t>
                  </w:r>
                  <w:r>
                    <w:br/>
                  </w:r>
                  <w:r>
                    <w:rPr>
                      <w:rFonts w:ascii="仿宋_GB2312" w:hAnsi="仿宋_GB2312" w:cs="仿宋_GB2312" w:eastAsia="仿宋_GB2312"/>
                      <w:sz w:val="24"/>
                      <w:color w:val="000000"/>
                    </w:rPr>
                    <w:t>3.表情屏：≥7英寸；</w:t>
                  </w:r>
                  <w:r>
                    <w:br/>
                  </w:r>
                  <w:r>
                    <w:rPr>
                      <w:rFonts w:ascii="仿宋_GB2312" w:hAnsi="仿宋_GB2312" w:cs="仿宋_GB2312" w:eastAsia="仿宋_GB2312"/>
                      <w:sz w:val="24"/>
                      <w:color w:val="000000"/>
                    </w:rPr>
                    <w:t>4.屏幕尺寸：≥15英寸；</w:t>
                  </w:r>
                  <w:r>
                    <w:br/>
                  </w:r>
                  <w:r>
                    <w:rPr>
                      <w:rFonts w:ascii="仿宋_GB2312" w:hAnsi="仿宋_GB2312" w:cs="仿宋_GB2312" w:eastAsia="仿宋_GB2312"/>
                      <w:sz w:val="24"/>
                      <w:color w:val="000000"/>
                    </w:rPr>
                    <w:t>5.分辨率：≥1024x768；</w:t>
                  </w:r>
                  <w:r>
                    <w:br/>
                  </w:r>
                  <w:r>
                    <w:rPr>
                      <w:rFonts w:ascii="仿宋_GB2312" w:hAnsi="仿宋_GB2312" w:cs="仿宋_GB2312" w:eastAsia="仿宋_GB2312"/>
                      <w:sz w:val="24"/>
                      <w:color w:val="000000"/>
                    </w:rPr>
                    <w:t>6.高清摄像头：≥800万像素；</w:t>
                  </w:r>
                  <w:r>
                    <w:br/>
                  </w:r>
                  <w:r>
                    <w:rPr>
                      <w:rFonts w:ascii="仿宋_GB2312" w:hAnsi="仿宋_GB2312" w:cs="仿宋_GB2312" w:eastAsia="仿宋_GB2312"/>
                      <w:sz w:val="24"/>
                      <w:color w:val="000000"/>
                    </w:rPr>
                    <w:t>7.机身存储：≥16G；</w:t>
                  </w:r>
                  <w:r>
                    <w:br/>
                  </w:r>
                  <w:r>
                    <w:rPr>
                      <w:rFonts w:ascii="仿宋_GB2312" w:hAnsi="仿宋_GB2312" w:cs="仿宋_GB2312" w:eastAsia="仿宋_GB2312"/>
                      <w:sz w:val="24"/>
                      <w:color w:val="000000"/>
                    </w:rPr>
                    <w:t>8.避障传感器：6个超声波传感器，检测范围0.1m-2m；</w:t>
                  </w:r>
                  <w:r>
                    <w:br/>
                  </w:r>
                  <w:r>
                    <w:rPr>
                      <w:rFonts w:ascii="仿宋_GB2312" w:hAnsi="仿宋_GB2312" w:cs="仿宋_GB2312" w:eastAsia="仿宋_GB2312"/>
                      <w:sz w:val="24"/>
                      <w:color w:val="000000"/>
                    </w:rPr>
                    <w:t>9.悬崖检测传感器：2个，检测距离≥ 5米；</w:t>
                  </w:r>
                  <w:r>
                    <w:br/>
                  </w:r>
                  <w:r>
                    <w:rPr>
                      <w:rFonts w:ascii="仿宋_GB2312" w:hAnsi="仿宋_GB2312" w:cs="仿宋_GB2312" w:eastAsia="仿宋_GB2312"/>
                      <w:sz w:val="24"/>
                      <w:color w:val="000000"/>
                    </w:rPr>
                    <w:t>10.操作系统：基于windows自主开发的机器人系统；</w:t>
                  </w:r>
                  <w:r>
                    <w:br/>
                  </w:r>
                  <w:r>
                    <w:rPr>
                      <w:rFonts w:ascii="仿宋_GB2312" w:hAnsi="仿宋_GB2312" w:cs="仿宋_GB2312" w:eastAsia="仿宋_GB2312"/>
                      <w:sz w:val="24"/>
                      <w:color w:val="000000"/>
                    </w:rPr>
                    <w:t>11.RAM(内存)：≥4G，ROM(容量)：≥128G</w:t>
                  </w:r>
                  <w:r>
                    <w:br/>
                  </w:r>
                  <w:r>
                    <w:rPr>
                      <w:rFonts w:ascii="仿宋_GB2312" w:hAnsi="仿宋_GB2312" w:cs="仿宋_GB2312" w:eastAsia="仿宋_GB2312"/>
                      <w:sz w:val="24"/>
                      <w:color w:val="000000"/>
                    </w:rPr>
                    <w:t>12.电池：锂电池，容量30Ah；</w:t>
                  </w:r>
                  <w:r>
                    <w:br/>
                  </w:r>
                  <w:r>
                    <w:rPr>
                      <w:rFonts w:ascii="仿宋_GB2312" w:hAnsi="仿宋_GB2312" w:cs="仿宋_GB2312" w:eastAsia="仿宋_GB2312"/>
                      <w:sz w:val="24"/>
                      <w:color w:val="000000"/>
                    </w:rPr>
                    <w:t>13.扬声器：≥2个</w:t>
                  </w:r>
                  <w:r>
                    <w:br/>
                  </w:r>
                  <w:r>
                    <w:rPr>
                      <w:rFonts w:ascii="仿宋_GB2312" w:hAnsi="仿宋_GB2312" w:cs="仿宋_GB2312" w:eastAsia="仿宋_GB2312"/>
                      <w:sz w:val="24"/>
                      <w:color w:val="000000"/>
                    </w:rPr>
                    <w:t>14.驱动方式：2轮驱动，2个平衡；</w:t>
                  </w:r>
                  <w:r>
                    <w:br/>
                  </w:r>
                  <w:r>
                    <w:rPr>
                      <w:rFonts w:ascii="仿宋_GB2312" w:hAnsi="仿宋_GB2312" w:cs="仿宋_GB2312" w:eastAsia="仿宋_GB2312"/>
                      <w:sz w:val="24"/>
                      <w:color w:val="000000"/>
                    </w:rPr>
                    <w:t>15.运动地形：室内平整硬质地面；</w:t>
                  </w:r>
                  <w:r>
                    <w:br/>
                  </w:r>
                  <w:r>
                    <w:rPr>
                      <w:rFonts w:ascii="仿宋_GB2312" w:hAnsi="仿宋_GB2312" w:cs="仿宋_GB2312" w:eastAsia="仿宋_GB2312"/>
                      <w:sz w:val="24"/>
                      <w:color w:val="000000"/>
                    </w:rPr>
                    <w:t>16.外设接口：USBX1；DC-INX1</w:t>
                  </w:r>
                  <w:r>
                    <w:br/>
                  </w:r>
                  <w:r>
                    <w:rPr>
                      <w:rFonts w:ascii="仿宋_GB2312" w:hAnsi="仿宋_GB2312" w:cs="仿宋_GB2312" w:eastAsia="仿宋_GB2312"/>
                      <w:sz w:val="24"/>
                      <w:color w:val="000000"/>
                    </w:rPr>
                    <w:t>17.红外统计设备：双向检测，检测宽度：无障碍物情况下20米（可穿透透明玻璃）</w:t>
                  </w:r>
                  <w:r>
                    <w:br/>
                  </w:r>
                  <w:r>
                    <w:rPr>
                      <w:rFonts w:ascii="仿宋_GB2312" w:hAnsi="仿宋_GB2312" w:cs="仿宋_GB2312" w:eastAsia="仿宋_GB2312"/>
                      <w:sz w:val="24"/>
                      <w:color w:val="000000"/>
                    </w:rPr>
                    <w:t>18.集成功能</w:t>
                  </w:r>
                  <w:r>
                    <w:br/>
                  </w:r>
                  <w:r>
                    <w:rPr>
                      <w:rFonts w:ascii="仿宋_GB2312" w:hAnsi="仿宋_GB2312" w:cs="仿宋_GB2312" w:eastAsia="仿宋_GB2312"/>
                      <w:sz w:val="24"/>
                      <w:color w:val="000000"/>
                    </w:rPr>
                    <w:t>1）交互与讲解；</w:t>
                  </w:r>
                  <w:r>
                    <w:br/>
                  </w:r>
                  <w:r>
                    <w:rPr>
                      <w:rFonts w:ascii="仿宋_GB2312" w:hAnsi="仿宋_GB2312" w:cs="仿宋_GB2312" w:eastAsia="仿宋_GB2312"/>
                      <w:sz w:val="24"/>
                      <w:color w:val="000000"/>
                    </w:rPr>
                    <w:t>2）带路引领服务；</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视觉创作手绘触控板</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屏幕尺寸：</w:t>
                  </w:r>
                  <w:r>
                    <w:rPr>
                      <w:rFonts w:ascii="仿宋_GB2312" w:hAnsi="仿宋_GB2312" w:cs="仿宋_GB2312" w:eastAsia="仿宋_GB2312"/>
                      <w:sz w:val="24"/>
                      <w:color w:val="000000"/>
                    </w:rPr>
                    <w:t>≥21.5英寸；</w:t>
                  </w:r>
                  <w:r>
                    <w:br/>
                  </w:r>
                  <w:r>
                    <w:rPr>
                      <w:rFonts w:ascii="仿宋_GB2312" w:hAnsi="仿宋_GB2312" w:cs="仿宋_GB2312" w:eastAsia="仿宋_GB2312"/>
                      <w:sz w:val="24"/>
                      <w:color w:val="000000"/>
                    </w:rPr>
                    <w:t>2、分辨率：≥1920×1080；</w:t>
                  </w:r>
                  <w:r>
                    <w:br/>
                  </w:r>
                  <w:r>
                    <w:rPr>
                      <w:rFonts w:ascii="仿宋_GB2312" w:hAnsi="仿宋_GB2312" w:cs="仿宋_GB2312" w:eastAsia="仿宋_GB2312"/>
                      <w:sz w:val="24"/>
                      <w:color w:val="000000"/>
                    </w:rPr>
                    <w:t>3、亮度：≥250 cd/㎡；</w:t>
                  </w:r>
                  <w:r>
                    <w:br/>
                  </w:r>
                  <w:r>
                    <w:rPr>
                      <w:rFonts w:ascii="仿宋_GB2312" w:hAnsi="仿宋_GB2312" w:cs="仿宋_GB2312" w:eastAsia="仿宋_GB2312"/>
                      <w:sz w:val="24"/>
                      <w:color w:val="000000"/>
                    </w:rPr>
                    <w:t xml:space="preserve">4、对比度：≥800:1； </w:t>
                  </w:r>
                  <w:r>
                    <w:br/>
                  </w:r>
                  <w:r>
                    <w:rPr>
                      <w:rFonts w:ascii="仿宋_GB2312" w:hAnsi="仿宋_GB2312" w:cs="仿宋_GB2312" w:eastAsia="仿宋_GB2312"/>
                      <w:sz w:val="24"/>
                      <w:color w:val="000000"/>
                    </w:rPr>
                    <w:t>5、压感等级：≥16k级；</w:t>
                  </w:r>
                  <w:r>
                    <w:br/>
                  </w:r>
                  <w:r>
                    <w:rPr>
                      <w:rFonts w:ascii="仿宋_GB2312" w:hAnsi="仿宋_GB2312" w:cs="仿宋_GB2312" w:eastAsia="仿宋_GB2312"/>
                      <w:sz w:val="24"/>
                      <w:color w:val="000000"/>
                    </w:rPr>
                    <w:t>6、读取速度</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≥220点/秒； </w:t>
                  </w:r>
                  <w:r>
                    <w:br/>
                  </w:r>
                  <w:r>
                    <w:rPr>
                      <w:rFonts w:ascii="仿宋_GB2312" w:hAnsi="仿宋_GB2312" w:cs="仿宋_GB2312" w:eastAsia="仿宋_GB2312"/>
                      <w:sz w:val="24"/>
                      <w:color w:val="000000"/>
                    </w:rPr>
                    <w:t>7、读取分辨率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≥5080 LPI； </w:t>
                  </w:r>
                  <w:r>
                    <w:br/>
                  </w:r>
                  <w:r>
                    <w:rPr>
                      <w:rFonts w:ascii="仿宋_GB2312" w:hAnsi="仿宋_GB2312" w:cs="仿宋_GB2312" w:eastAsia="仿宋_GB2312"/>
                      <w:sz w:val="24"/>
                      <w:color w:val="000000"/>
                    </w:rPr>
                    <w:t>8、触控模式</w:t>
                  </w:r>
                  <w:r>
                    <w:rPr>
                      <w:rFonts w:ascii="仿宋_GB2312" w:hAnsi="仿宋_GB2312" w:cs="仿宋_GB2312" w:eastAsia="仿宋_GB2312"/>
                      <w:sz w:val="24"/>
                      <w:color w:val="000000"/>
                    </w:rPr>
                    <w:t>：电容触控；</w:t>
                  </w:r>
                  <w:r>
                    <w:br/>
                  </w:r>
                  <w:r>
                    <w:rPr>
                      <w:rFonts w:ascii="仿宋_GB2312" w:hAnsi="仿宋_GB2312" w:cs="仿宋_GB2312" w:eastAsia="仿宋_GB2312"/>
                      <w:sz w:val="24"/>
                      <w:color w:val="000000"/>
                    </w:rPr>
                    <w:t>9、接口类型</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USB-C、HDMI； </w:t>
                  </w:r>
                  <w:r>
                    <w:br/>
                  </w:r>
                  <w:r>
                    <w:rPr>
                      <w:rFonts w:ascii="仿宋_GB2312" w:hAnsi="仿宋_GB2312" w:cs="仿宋_GB2312" w:eastAsia="仿宋_GB2312"/>
                      <w:sz w:val="24"/>
                      <w:color w:val="000000"/>
                    </w:rPr>
                    <w:t>10、</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兼容性：</w:t>
                  </w:r>
                  <w:r>
                    <w:rPr>
                      <w:rFonts w:ascii="仿宋_GB2312" w:hAnsi="仿宋_GB2312" w:cs="仿宋_GB2312" w:eastAsia="仿宋_GB2312"/>
                      <w:sz w:val="24"/>
                      <w:color w:val="000000"/>
                    </w:rPr>
                    <w:t>Windows / MacOS/安卓</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等</w:t>
                  </w:r>
                  <w:r>
                    <w:br/>
                  </w:r>
                  <w:r>
                    <w:rPr>
                      <w:rFonts w:ascii="仿宋_GB2312" w:hAnsi="仿宋_GB2312" w:cs="仿宋_GB2312" w:eastAsia="仿宋_GB2312"/>
                      <w:sz w:val="24"/>
                      <w:color w:val="000000"/>
                    </w:rPr>
                    <w:t>11、</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无线快捷键盘连接</w:t>
                  </w:r>
                </w:p>
                <w:p>
                  <w:pPr>
                    <w:pStyle w:val="null3"/>
                    <w:jc w:val="both"/>
                  </w:pPr>
                  <w:r>
                    <w:rPr>
                      <w:rFonts w:ascii="仿宋_GB2312" w:hAnsi="仿宋_GB2312" w:cs="仿宋_GB2312" w:eastAsia="仿宋_GB2312"/>
                      <w:sz w:val="24"/>
                      <w:color w:val="000000"/>
                    </w:rPr>
                    <w:t>12、配套数位笔</w:t>
                  </w:r>
                  <w:r>
                    <w:rPr>
                      <w:rFonts w:ascii="仿宋_GB2312" w:hAnsi="仿宋_GB2312" w:cs="仿宋_GB2312" w:eastAsia="仿宋_GB2312"/>
                      <w:sz w:val="24"/>
                      <w:color w:val="000000"/>
                    </w:rPr>
                    <w:t>。</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专业数字大脑机器人学生平台</w:t>
                  </w:r>
                  <w:r>
                    <w:rPr>
                      <w:rFonts w:ascii="仿宋_GB2312" w:hAnsi="仿宋_GB2312" w:cs="仿宋_GB2312" w:eastAsia="仿宋_GB2312"/>
                      <w:sz w:val="24"/>
                    </w:rPr>
                    <w:t>（</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一、软件</w:t>
                  </w:r>
                </w:p>
                <w:p>
                  <w:pPr>
                    <w:pStyle w:val="null3"/>
                    <w:jc w:val="left"/>
                  </w:pPr>
                  <w:r>
                    <w:rPr>
                      <w:rFonts w:ascii="仿宋_GB2312" w:hAnsi="仿宋_GB2312" w:cs="仿宋_GB2312" w:eastAsia="仿宋_GB2312"/>
                      <w:sz w:val="24"/>
                      <w:color w:val="000000"/>
                    </w:rPr>
                    <w:t>1、技术要求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1）平台需支持最新的HTML5标准，</w:t>
                  </w:r>
                  <w:r>
                    <w:rPr>
                      <w:rFonts w:ascii="仿宋_GB2312" w:hAnsi="仿宋_GB2312" w:cs="仿宋_GB2312" w:eastAsia="仿宋_GB2312"/>
                      <w:sz w:val="24"/>
                    </w:rPr>
                    <w:t>至少</w:t>
                  </w:r>
                  <w:r>
                    <w:rPr>
                      <w:rFonts w:ascii="仿宋_GB2312" w:hAnsi="仿宋_GB2312" w:cs="仿宋_GB2312" w:eastAsia="仿宋_GB2312"/>
                      <w:sz w:val="24"/>
                      <w:color w:val="000000"/>
                    </w:rPr>
                    <w:t>兼容火狐、谷歌等主流浏览器。</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2）平台引入缓存机制，避免数据的重复创建、处理和传输。</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3）平台采用安全处理机制。</w:t>
                  </w:r>
                  <w:r>
                    <w:br/>
                  </w:r>
                  <w:r>
                    <w:rPr>
                      <w:rFonts w:ascii="仿宋_GB2312" w:hAnsi="仿宋_GB2312" w:cs="仿宋_GB2312" w:eastAsia="仿宋_GB2312"/>
                      <w:sz w:val="24"/>
                      <w:color w:val="000000"/>
                    </w:rPr>
                    <w:t>2、功能要求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1）平台需具有人才需求大数据分析和人才需求分析报告、人才培养方案三大部分内容。</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2）系统</w:t>
                  </w:r>
                  <w:r>
                    <w:rPr>
                      <w:rFonts w:ascii="仿宋_GB2312" w:hAnsi="仿宋_GB2312" w:cs="仿宋_GB2312" w:eastAsia="仿宋_GB2312"/>
                      <w:sz w:val="24"/>
                    </w:rPr>
                    <w:t>至少</w:t>
                  </w:r>
                  <w:r>
                    <w:rPr>
                      <w:rFonts w:ascii="仿宋_GB2312" w:hAnsi="仿宋_GB2312" w:cs="仿宋_GB2312" w:eastAsia="仿宋_GB2312"/>
                      <w:sz w:val="24"/>
                      <w:color w:val="000000"/>
                    </w:rPr>
                    <w:t>具备岗位数据采集管理功能，支持采集分类管理、采集岗位关键词管理和人才需求数据采集等功能。采集岗位关键词管理支持添加采集岗位关键词、批量删除、修改等功能，添加采集岗位关键词，可选择</w:t>
                  </w:r>
                  <w:r>
                    <w:rPr>
                      <w:rFonts w:ascii="仿宋_GB2312" w:hAnsi="仿宋_GB2312" w:cs="仿宋_GB2312" w:eastAsia="仿宋_GB2312"/>
                      <w:sz w:val="24"/>
                      <w:color w:val="000000"/>
                    </w:rPr>
                    <w:t>“所属专业”“采集分类”，填写岗位关键词。</w:t>
                  </w:r>
                  <w:r>
                    <w:br/>
                  </w:r>
                  <w:r>
                    <w:rPr>
                      <w:rFonts w:ascii="仿宋_GB2312" w:hAnsi="仿宋_GB2312" w:cs="仿宋_GB2312" w:eastAsia="仿宋_GB2312"/>
                      <w:sz w:val="24"/>
                      <w:color w:val="000000"/>
                    </w:rPr>
                    <w:t>▲（3）系统需支持人才需求数据采集功能，通过对设备数据采集、清洗和分析后的结果按照不同年度和岗位，进行动态大屏可视化展示。</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4）系统支持采集招聘数据源查看功能，支持按照专业列表、省份、城市。</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5）系统支持岗位聚类分析功能，根据采集的岗位数据，进行聚类分析，按照专业生成聚类岗位列表，并对聚类岗位列表中的每个岗位，生成对应的岗位聚类分析图和岗位招聘高频词分析图。</w:t>
                  </w:r>
                  <w:r>
                    <w:br/>
                  </w: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6）系统可以支持岗位分析与归集，具备按照专业列表进行添加建议岗位、合并建议岗位和批量删除等功能。（需提供视频演示）</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7）岗位分析与归集功能。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8）系统支持职业能力标签整理功能。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9）在职业能力标签整理中，点击能力标签，右侧会出现该标签对应的职业能力标签分析图和职业能力标签关键词分析图。</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10）系统具有岗位群-建议岗位分布表功能。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11）系统具有岗位群-职业能力分布表功能。</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12）人才需求分类分析具有查看分析功能，可以按照不同的岗位群，通过饼图、环形图、柱状图、岗位词云等可视化图表对不同分析维度数据进行展现。</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13）人才需求数据分析中的岗位词云可视化效果，需体现出整理后的岗位数据与原始数据的区别。</w:t>
                  </w:r>
                  <w:r>
                    <w:br/>
                  </w:r>
                  <w:r>
                    <w:rPr>
                      <w:rFonts w:ascii="仿宋_GB2312" w:hAnsi="仿宋_GB2312" w:cs="仿宋_GB2312" w:eastAsia="仿宋_GB2312"/>
                      <w:sz w:val="24"/>
                      <w:color w:val="000000"/>
                    </w:rPr>
                    <w:t>▲（14）设备人才大数据需求分析，针对某岗位群，可以从人才需求供需总缺口、能力要求匹配、职位分布省份排行、岗位需求排行等维度进行展示。</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15）在系统中添加分析指标，可以选择添加不同的分析图表，比如常见的条形图、环形图、折线图等，并可以加载采集的岗位群数据，进行不同维度的数据分析。</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16）系统支持人才需求分析报告管理功能。</w:t>
                  </w:r>
                  <w:r>
                    <w:br/>
                  </w:r>
                  <w:r>
                    <w:rPr>
                      <w:rFonts w:ascii="仿宋_GB2312" w:hAnsi="仿宋_GB2312" w:cs="仿宋_GB2312" w:eastAsia="仿宋_GB2312"/>
                      <w:sz w:val="24"/>
                      <w:color w:val="000000"/>
                    </w:rPr>
                    <w:t>▲（17）系统具备人才培养方案课程管理功能，可以按照不同专业，可视化展现课程、岗位群和技能标签之间的关系和联系。</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18）系统在管理人才培养方案课程时，支持课程代码、计划总学时、课程学分信息的在线维护，并可以为课程关联不同的职业能力要求，课程分配方式支持“按学时分配”和“按数量分配”两种方式。</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19）系统支持自定义大屏管理，支持对自定义大屏的添加、修改、删除。</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20）课程管理支持添加课程、批量删除，还支持按照专业、课程类别、考核方式搜索课程，并且支持对已添加的课程进行修改、删除等管理。</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21</w:t>
                  </w:r>
                  <w:r>
                    <w:rPr>
                      <w:rFonts w:ascii="仿宋_GB2312" w:hAnsi="仿宋_GB2312" w:cs="仿宋_GB2312" w:eastAsia="仿宋_GB2312"/>
                      <w:sz w:val="24"/>
                      <w:color w:val="000000"/>
                    </w:rPr>
                    <w:t>）系统需具备课程能力对照表，可以按照不同专业，可视化展现课程、岗位群和技能标签之间的关系和联系。</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22）系统支持技能标签管理，可以根据系统提供的模版，按照专业一键导入技能标签，还支持对现有技能标签进行添加、编辑、删除等，系统根据导入的技能标签可以自动生成技能图谱。</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23）系统具备人才需求大数据分析功能，通过对系统数据采集、清洗和分析后的结果按照不同年度和岗位，对不同专业的数据分析进行动态大屏可视化展示。</w:t>
                  </w:r>
                  <w:r>
                    <w:br/>
                  </w: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24）系统需支持通过搜索关键词、专业、岗位、年份对人才需求分析报告进行搜索和筛选。（需提供视频演示）</w:t>
                  </w:r>
                  <w:r>
                    <w:br/>
                  </w:r>
                  <w:r>
                    <w:rPr>
                      <w:rFonts w:ascii="仿宋_GB2312" w:hAnsi="仿宋_GB2312" w:cs="仿宋_GB2312" w:eastAsia="仿宋_GB2312"/>
                      <w:sz w:val="24"/>
                      <w:color w:val="000000"/>
                    </w:rPr>
                    <w:t>▲（25）管理员端支持门户建设功能，能够进行内容模板管理、栏目管理及内容管理。</w:t>
                  </w:r>
                  <w:r>
                    <w:br/>
                  </w:r>
                  <w:r>
                    <w:rPr>
                      <w:rFonts w:ascii="仿宋_GB2312" w:hAnsi="仿宋_GB2312" w:cs="仿宋_GB2312" w:eastAsia="仿宋_GB2312"/>
                      <w:sz w:val="24"/>
                      <w:color w:val="000000"/>
                    </w:rPr>
                    <w:t>▲（26）设备搭课管理功能中，候选的学习资源与资源管理功能的学习资源保持一致，能够设置任务学习时长、任务顺序，同时可以通过资源名称、资源类型对 资源进行搜索查找。</w:t>
                  </w:r>
                </w:p>
                <w:p>
                  <w:pPr>
                    <w:pStyle w:val="null3"/>
                    <w:jc w:val="left"/>
                  </w:pPr>
                  <w:r>
                    <w:rPr>
                      <w:rFonts w:ascii="仿宋_GB2312" w:hAnsi="仿宋_GB2312" w:cs="仿宋_GB2312" w:eastAsia="仿宋_GB2312"/>
                      <w:sz w:val="24"/>
                      <w:color w:val="000000"/>
                    </w:rPr>
                    <w:t>二、硬件配置要求</w:t>
                  </w:r>
                  <w:r>
                    <w:br/>
                  </w:r>
                  <w:r>
                    <w:rPr>
                      <w:rFonts w:ascii="仿宋_GB2312" w:hAnsi="仿宋_GB2312" w:cs="仿宋_GB2312" w:eastAsia="仿宋_GB2312"/>
                      <w:sz w:val="24"/>
                      <w:color w:val="000000"/>
                    </w:rPr>
                    <w:t>1.核心系统</w:t>
                  </w:r>
                  <w:r>
                    <w:br/>
                  </w:r>
                  <w:r>
                    <w:rPr>
                      <w:rFonts w:ascii="仿宋_GB2312" w:hAnsi="仿宋_GB2312" w:cs="仿宋_GB2312" w:eastAsia="仿宋_GB2312"/>
                      <w:sz w:val="24"/>
                      <w:color w:val="000000"/>
                    </w:rPr>
                    <w:t>主板规格：</w:t>
                  </w:r>
                  <w:r>
                    <w:br/>
                  </w:r>
                  <w:r>
                    <w:rPr>
                      <w:rFonts w:ascii="仿宋_GB2312" w:hAnsi="仿宋_GB2312" w:cs="仿宋_GB2312" w:eastAsia="仿宋_GB2312"/>
                      <w:sz w:val="24"/>
                      <w:color w:val="000000"/>
                    </w:rPr>
                    <w:t>1.1 芯片组：H770芯片组及以上规格；</w:t>
                  </w:r>
                  <w:r>
                    <w:br/>
                  </w:r>
                  <w:r>
                    <w:rPr>
                      <w:rFonts w:ascii="仿宋_GB2312" w:hAnsi="仿宋_GB2312" w:cs="仿宋_GB2312" w:eastAsia="仿宋_GB2312"/>
                      <w:sz w:val="24"/>
                      <w:color w:val="000000"/>
                    </w:rPr>
                    <w:t>1.2 扩展能力：不小于1个M.2 2280接口，支持≥64GB内存扩容。</w:t>
                  </w:r>
                  <w:r>
                    <w:br/>
                  </w:r>
                  <w:r>
                    <w:rPr>
                      <w:rFonts w:ascii="仿宋_GB2312" w:hAnsi="仿宋_GB2312" w:cs="仿宋_GB2312" w:eastAsia="仿宋_GB2312"/>
                      <w:sz w:val="24"/>
                      <w:color w:val="000000"/>
                    </w:rPr>
                    <w:t>2.处理器性能</w:t>
                  </w:r>
                  <w:r>
                    <w:br/>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20核心28线程，最高睿频不小于5.4GHz，二级缓存不小于28MB；</w:t>
                  </w:r>
                  <w:r>
                    <w:br/>
                  </w:r>
                  <w:r>
                    <w:rPr>
                      <w:rFonts w:ascii="仿宋_GB2312" w:hAnsi="仿宋_GB2312" w:cs="仿宋_GB2312" w:eastAsia="仿宋_GB2312"/>
                      <w:sz w:val="24"/>
                      <w:color w:val="000000"/>
                    </w:rPr>
                    <w:t>3.存储系统</w:t>
                  </w:r>
                  <w:r>
                    <w:br/>
                  </w:r>
                  <w:r>
                    <w:rPr>
                      <w:rFonts w:ascii="仿宋_GB2312" w:hAnsi="仿宋_GB2312" w:cs="仿宋_GB2312" w:eastAsia="仿宋_GB2312"/>
                      <w:sz w:val="24"/>
                      <w:color w:val="000000"/>
                    </w:rPr>
                    <w:t>(1)内存：≥32GB DDR5；</w:t>
                  </w:r>
                  <w:r>
                    <w:br/>
                  </w:r>
                  <w:r>
                    <w:rPr>
                      <w:rFonts w:ascii="仿宋_GB2312" w:hAnsi="仿宋_GB2312" w:cs="仿宋_GB2312" w:eastAsia="仿宋_GB2312"/>
                      <w:sz w:val="24"/>
                      <w:color w:val="000000"/>
                    </w:rPr>
                    <w:t>双</w:t>
                  </w:r>
                  <w:r>
                    <w:rPr>
                      <w:rFonts w:ascii="仿宋_GB2312" w:hAnsi="仿宋_GB2312" w:cs="仿宋_GB2312" w:eastAsia="仿宋_GB2312"/>
                      <w:sz w:val="24"/>
                      <w:color w:val="000000"/>
                    </w:rPr>
                    <w:t>DIMM插槽设计，最高支持64GB。</w:t>
                  </w:r>
                  <w:r>
                    <w:br/>
                  </w:r>
                  <w:r>
                    <w:rPr>
                      <w:rFonts w:ascii="仿宋_GB2312" w:hAnsi="仿宋_GB2312" w:cs="仿宋_GB2312" w:eastAsia="仿宋_GB2312"/>
                      <w:sz w:val="24"/>
                      <w:color w:val="000000"/>
                    </w:rPr>
                    <w:t>(2)存储设备：</w:t>
                  </w:r>
                  <w:r>
                    <w:br/>
                  </w:r>
                  <w:r>
                    <w:rPr>
                      <w:rFonts w:ascii="仿宋_GB2312" w:hAnsi="仿宋_GB2312" w:cs="仿宋_GB2312" w:eastAsia="仿宋_GB2312"/>
                      <w:sz w:val="24"/>
                      <w:color w:val="000000"/>
                    </w:rPr>
                    <w:t>固态硬盘：</w:t>
                  </w:r>
                  <w:r>
                    <w:rPr>
                      <w:rFonts w:ascii="仿宋_GB2312" w:hAnsi="仿宋_GB2312" w:cs="仿宋_GB2312" w:eastAsia="仿宋_GB2312"/>
                      <w:sz w:val="24"/>
                      <w:color w:val="000000"/>
                    </w:rPr>
                    <w:t>512GB；机械硬盘：2TB。</w:t>
                  </w:r>
                  <w:r>
                    <w:br/>
                  </w:r>
                  <w:r>
                    <w:rPr>
                      <w:rFonts w:ascii="仿宋_GB2312" w:hAnsi="仿宋_GB2312" w:cs="仿宋_GB2312" w:eastAsia="仿宋_GB2312"/>
                      <w:sz w:val="24"/>
                      <w:color w:val="000000"/>
                    </w:rPr>
                    <w:t>4.图形与显示</w:t>
                  </w:r>
                  <w:r>
                    <w:br/>
                  </w:r>
                  <w:r>
                    <w:rPr>
                      <w:rFonts w:ascii="仿宋_GB2312" w:hAnsi="仿宋_GB2312" w:cs="仿宋_GB2312" w:eastAsia="仿宋_GB2312"/>
                      <w:sz w:val="24"/>
                      <w:color w:val="000000"/>
                    </w:rPr>
                    <w:t>(1)独立显卡：</w:t>
                  </w:r>
                  <w:r>
                    <w:br/>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2304个CUDA核心，基本核心频率不小于1042MHz，显存容量不小于6GB GDDR6，显存位宽不小于96Bit，支持光线追踪及DLSS2技术；</w:t>
                  </w:r>
                  <w:r>
                    <w:br/>
                  </w:r>
                  <w:r>
                    <w:rPr>
                      <w:rFonts w:ascii="仿宋_GB2312" w:hAnsi="仿宋_GB2312" w:cs="仿宋_GB2312" w:eastAsia="仿宋_GB2312"/>
                      <w:sz w:val="24"/>
                      <w:color w:val="000000"/>
                    </w:rPr>
                    <w:t>(2)显示器：</w:t>
                  </w:r>
                  <w:r>
                    <w:br/>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≥23.8英寸；分辨率1920×1080；</w:t>
                  </w:r>
                  <w:r>
                    <w:br/>
                  </w:r>
                  <w:r>
                    <w:rPr>
                      <w:rFonts w:ascii="仿宋_GB2312" w:hAnsi="仿宋_GB2312" w:cs="仿宋_GB2312" w:eastAsia="仿宋_GB2312"/>
                      <w:sz w:val="24"/>
                      <w:color w:val="000000"/>
                    </w:rPr>
                    <w:t>二</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与扩展性</w:t>
                  </w:r>
                  <w:r>
                    <w:br/>
                  </w:r>
                  <w:r>
                    <w:rPr>
                      <w:rFonts w:ascii="仿宋_GB2312" w:hAnsi="仿宋_GB2312" w:cs="仿宋_GB2312" w:eastAsia="仿宋_GB2312"/>
                      <w:sz w:val="24"/>
                      <w:color w:val="000000"/>
                    </w:rPr>
                    <w:t>1.外设接口</w:t>
                  </w:r>
                  <w:r>
                    <w:br/>
                  </w:r>
                  <w:r>
                    <w:rPr>
                      <w:rFonts w:ascii="仿宋_GB2312" w:hAnsi="仿宋_GB2312" w:cs="仿宋_GB2312" w:eastAsia="仿宋_GB2312"/>
                      <w:sz w:val="24"/>
                      <w:color w:val="000000"/>
                    </w:rPr>
                    <w:t>(1)USB端口：</w:t>
                  </w:r>
                  <w:r>
                    <w:br/>
                  </w:r>
                  <w:r>
                    <w:rPr>
                      <w:rFonts w:ascii="仿宋_GB2312" w:hAnsi="仿宋_GB2312" w:cs="仿宋_GB2312" w:eastAsia="仿宋_GB2312"/>
                      <w:sz w:val="24"/>
                      <w:color w:val="000000"/>
                    </w:rPr>
                    <w:t>总数</w:t>
                  </w:r>
                  <w:r>
                    <w:rPr>
                      <w:rFonts w:ascii="仿宋_GB2312" w:hAnsi="仿宋_GB2312" w:cs="仿宋_GB2312" w:eastAsia="仿宋_GB2312"/>
                      <w:sz w:val="24"/>
                      <w:color w:val="000000"/>
                    </w:rPr>
                    <w:t>≥8个（含前置USBType-C×1）；</w:t>
                  </w:r>
                  <w:r>
                    <w:br/>
                  </w:r>
                  <w:r>
                    <w:rPr>
                      <w:rFonts w:ascii="仿宋_GB2312" w:hAnsi="仿宋_GB2312" w:cs="仿宋_GB2312" w:eastAsia="仿宋_GB2312"/>
                      <w:sz w:val="24"/>
                      <w:color w:val="000000"/>
                    </w:rPr>
                    <w:t>(2)视频输出：</w:t>
                  </w:r>
                  <w:r>
                    <w:br/>
                  </w:r>
                  <w:r>
                    <w:rPr>
                      <w:rFonts w:ascii="仿宋_GB2312" w:hAnsi="仿宋_GB2312" w:cs="仿宋_GB2312" w:eastAsia="仿宋_GB2312"/>
                      <w:sz w:val="24"/>
                      <w:color w:val="000000"/>
                    </w:rPr>
                    <w:t>HDMI</w:t>
                  </w:r>
                  <w:r>
                    <w:rPr>
                      <w:rFonts w:ascii="仿宋_GB2312" w:hAnsi="仿宋_GB2312" w:cs="仿宋_GB2312" w:eastAsia="仿宋_GB2312"/>
                      <w:sz w:val="24"/>
                      <w:color w:val="000000"/>
                    </w:rPr>
                    <w:t>×1+DisplayPort×1；</w:t>
                  </w:r>
                  <w:r>
                    <w:br/>
                  </w:r>
                  <w:r>
                    <w:rPr>
                      <w:rFonts w:ascii="仿宋_GB2312" w:hAnsi="仿宋_GB2312" w:cs="仿宋_GB2312" w:eastAsia="仿宋_GB2312"/>
                      <w:sz w:val="24"/>
                      <w:color w:val="000000"/>
                    </w:rPr>
                    <w:t>(3)传统接口：</w:t>
                  </w:r>
                  <w:r>
                    <w:br/>
                  </w:r>
                  <w:r>
                    <w:rPr>
                      <w:rFonts w:ascii="仿宋_GB2312" w:hAnsi="仿宋_GB2312" w:cs="仿宋_GB2312" w:eastAsia="仿宋_GB2312"/>
                      <w:sz w:val="24"/>
                      <w:color w:val="000000"/>
                    </w:rPr>
                    <w:t>串口（</w:t>
                  </w:r>
                  <w:r>
                    <w:rPr>
                      <w:rFonts w:ascii="仿宋_GB2312" w:hAnsi="仿宋_GB2312" w:cs="仿宋_GB2312" w:eastAsia="仿宋_GB2312"/>
                      <w:sz w:val="24"/>
                      <w:color w:val="000000"/>
                    </w:rPr>
                    <w:t>RS-232）×1。</w:t>
                  </w:r>
                  <w:r>
                    <w:br/>
                  </w:r>
                  <w:r>
                    <w:rPr>
                      <w:rFonts w:ascii="仿宋_GB2312" w:hAnsi="仿宋_GB2312" w:cs="仿宋_GB2312" w:eastAsia="仿宋_GB2312"/>
                      <w:sz w:val="24"/>
                      <w:color w:val="000000"/>
                    </w:rPr>
                    <w:t>2.内部扩展槽</w:t>
                  </w:r>
                  <w:r>
                    <w:br/>
                  </w:r>
                  <w:r>
                    <w:rPr>
                      <w:rFonts w:ascii="仿宋_GB2312" w:hAnsi="仿宋_GB2312" w:cs="仿宋_GB2312" w:eastAsia="仿宋_GB2312"/>
                      <w:sz w:val="24"/>
                      <w:color w:val="000000"/>
                    </w:rPr>
                    <w:t>(1)PCIe插槽：</w:t>
                  </w:r>
                  <w:r>
                    <w:br/>
                  </w:r>
                  <w:r>
                    <w:rPr>
                      <w:rFonts w:ascii="仿宋_GB2312" w:hAnsi="仿宋_GB2312" w:cs="仿宋_GB2312" w:eastAsia="仿宋_GB2312"/>
                      <w:sz w:val="24"/>
                      <w:color w:val="000000"/>
                    </w:rPr>
                    <w:t>全高</w:t>
                  </w:r>
                  <w:r>
                    <w:rPr>
                      <w:rFonts w:ascii="仿宋_GB2312" w:hAnsi="仿宋_GB2312" w:cs="仿宋_GB2312" w:eastAsia="仿宋_GB2312"/>
                      <w:sz w:val="24"/>
                      <w:color w:val="000000"/>
                    </w:rPr>
                    <w:t>PCI×1；</w:t>
                  </w:r>
                  <w:r>
                    <w:br/>
                  </w:r>
                  <w:r>
                    <w:rPr>
                      <w:rFonts w:ascii="仿宋_GB2312" w:hAnsi="仿宋_GB2312" w:cs="仿宋_GB2312" w:eastAsia="仿宋_GB2312"/>
                      <w:sz w:val="24"/>
                      <w:color w:val="000000"/>
                    </w:rPr>
                    <w:t>PCIe3.0×1×1；</w:t>
                  </w:r>
                  <w:r>
                    <w:br/>
                  </w:r>
                  <w:r>
                    <w:rPr>
                      <w:rFonts w:ascii="仿宋_GB2312" w:hAnsi="仿宋_GB2312" w:cs="仿宋_GB2312" w:eastAsia="仿宋_GB2312"/>
                      <w:sz w:val="24"/>
                      <w:color w:val="000000"/>
                    </w:rPr>
                    <w:t>PCIe4.0×16×1；</w:t>
                  </w:r>
                  <w:r>
                    <w:br/>
                  </w:r>
                  <w:r>
                    <w:rPr>
                      <w:rFonts w:ascii="仿宋_GB2312" w:hAnsi="仿宋_GB2312" w:cs="仿宋_GB2312" w:eastAsia="仿宋_GB2312"/>
                      <w:sz w:val="24"/>
                      <w:color w:val="000000"/>
                    </w:rPr>
                    <w:t>(2)M.2接口：≥2个（</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NVMe协议）。</w:t>
                  </w:r>
                  <w:r>
                    <w:br/>
                  </w:r>
                  <w:r>
                    <w:rPr>
                      <w:rFonts w:ascii="仿宋_GB2312" w:hAnsi="仿宋_GB2312" w:cs="仿宋_GB2312" w:eastAsia="仿宋_GB2312"/>
                      <w:sz w:val="24"/>
                      <w:color w:val="000000"/>
                    </w:rPr>
                    <w:t>三、安全与可靠性</w:t>
                  </w:r>
                  <w:r>
                    <w:br/>
                  </w:r>
                  <w:r>
                    <w:rPr>
                      <w:rFonts w:ascii="仿宋_GB2312" w:hAnsi="仿宋_GB2312" w:cs="仿宋_GB2312" w:eastAsia="仿宋_GB2312"/>
                      <w:sz w:val="24"/>
                      <w:color w:val="000000"/>
                    </w:rPr>
                    <w:t>1.输入设备：键鼠套装；</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交换机</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性能：交换容量</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≥430Gbps</w:t>
                  </w:r>
                  <w:r>
                    <w:rPr>
                      <w:rFonts w:ascii="仿宋_GB2312" w:hAnsi="仿宋_GB2312" w:cs="仿宋_GB2312" w:eastAsia="仿宋_GB2312"/>
                      <w:sz w:val="24"/>
                      <w:color w:val="000000"/>
                    </w:rPr>
                    <w:t>；转发性能</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≥120Mpps</w:t>
                  </w:r>
                  <w:r>
                    <w:br/>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端口：</w:t>
                  </w:r>
                  <w:r>
                    <w:rPr>
                      <w:rFonts w:ascii="仿宋_GB2312" w:hAnsi="仿宋_GB2312" w:cs="仿宋_GB2312" w:eastAsia="仿宋_GB2312"/>
                      <w:sz w:val="24"/>
                      <w:color w:val="000000"/>
                    </w:rPr>
                    <w:t>≥24</w:t>
                  </w:r>
                  <w:r>
                    <w:rPr>
                      <w:rFonts w:ascii="仿宋_GB2312" w:hAnsi="仿宋_GB2312" w:cs="仿宋_GB2312" w:eastAsia="仿宋_GB2312"/>
                      <w:sz w:val="24"/>
                      <w:color w:val="000000"/>
                    </w:rPr>
                    <w:t>个千兆电，</w:t>
                  </w:r>
                  <w:r>
                    <w:rPr>
                      <w:rFonts w:ascii="仿宋_GB2312" w:hAnsi="仿宋_GB2312" w:cs="仿宋_GB2312" w:eastAsia="仿宋_GB2312"/>
                      <w:sz w:val="24"/>
                      <w:color w:val="000000"/>
                    </w:rPr>
                    <w:t>≥4</w:t>
                  </w:r>
                  <w:r>
                    <w:rPr>
                      <w:rFonts w:ascii="仿宋_GB2312" w:hAnsi="仿宋_GB2312" w:cs="仿宋_GB2312" w:eastAsia="仿宋_GB2312"/>
                      <w:sz w:val="24"/>
                      <w:color w:val="000000"/>
                    </w:rPr>
                    <w:t>个千兆</w:t>
                  </w:r>
                  <w:r>
                    <w:rPr>
                      <w:rFonts w:ascii="仿宋_GB2312" w:hAnsi="仿宋_GB2312" w:cs="仿宋_GB2312" w:eastAsia="仿宋_GB2312"/>
                      <w:sz w:val="24"/>
                      <w:color w:val="000000"/>
                    </w:rPr>
                    <w:t>SFP</w:t>
                  </w:r>
                  <w:r>
                    <w:br/>
                  </w:r>
                  <w:r>
                    <w:rPr>
                      <w:rFonts w:ascii="仿宋_GB2312" w:hAnsi="仿宋_GB2312" w:cs="仿宋_GB2312" w:eastAsia="仿宋_GB2312"/>
                      <w:sz w:val="24"/>
                      <w:color w:val="000000"/>
                    </w:rPr>
                    <w:t>3. MAC</w:t>
                  </w:r>
                  <w:r>
                    <w:rPr>
                      <w:rFonts w:ascii="仿宋_GB2312" w:hAnsi="仿宋_GB2312" w:cs="仿宋_GB2312" w:eastAsia="仿宋_GB2312"/>
                      <w:sz w:val="24"/>
                      <w:color w:val="000000"/>
                    </w:rPr>
                    <w:t>地址表</w:t>
                  </w:r>
                  <w:r>
                    <w:rPr>
                      <w:rFonts w:ascii="仿宋_GB2312" w:hAnsi="仿宋_GB2312" w:cs="仿宋_GB2312" w:eastAsia="仿宋_GB2312"/>
                      <w:sz w:val="24"/>
                      <w:color w:val="000000"/>
                    </w:rPr>
                    <w:t>≥16K</w:t>
                  </w:r>
                  <w:r>
                    <w:rPr>
                      <w:rFonts w:ascii="仿宋_GB2312" w:hAnsi="仿宋_GB2312" w:cs="仿宋_GB2312" w:eastAsia="仿宋_GB2312"/>
                      <w:sz w:val="24"/>
                      <w:color w:val="000000"/>
                    </w:rPr>
                    <w:t>，</w:t>
                  </w:r>
                  <w:r>
                    <w:rPr>
                      <w:rFonts w:ascii="仿宋_GB2312" w:hAnsi="仿宋_GB2312" w:cs="仿宋_GB2312" w:eastAsia="仿宋_GB2312"/>
                      <w:sz w:val="24"/>
                      <w:color w:val="000000"/>
                    </w:rPr>
                    <w:t>IPv4</w:t>
                  </w:r>
                  <w:r>
                    <w:rPr>
                      <w:rFonts w:ascii="仿宋_GB2312" w:hAnsi="仿宋_GB2312" w:cs="仿宋_GB2312" w:eastAsia="仿宋_GB2312"/>
                      <w:sz w:val="24"/>
                      <w:color w:val="000000"/>
                    </w:rPr>
                    <w:t>路由表</w:t>
                  </w:r>
                  <w:r>
                    <w:rPr>
                      <w:rFonts w:ascii="仿宋_GB2312" w:hAnsi="仿宋_GB2312" w:cs="仿宋_GB2312" w:eastAsia="仿宋_GB2312"/>
                      <w:sz w:val="24"/>
                      <w:color w:val="000000"/>
                    </w:rPr>
                    <w:t>容量</w:t>
                  </w:r>
                  <w:r>
                    <w:rPr>
                      <w:rFonts w:ascii="仿宋_GB2312" w:hAnsi="仿宋_GB2312" w:cs="仿宋_GB2312" w:eastAsia="仿宋_GB2312"/>
                      <w:sz w:val="24"/>
                      <w:color w:val="000000"/>
                    </w:rPr>
                    <w:t>≥512</w:t>
                  </w:r>
                  <w:r>
                    <w:rPr>
                      <w:rFonts w:ascii="仿宋_GB2312" w:hAnsi="仿宋_GB2312" w:cs="仿宋_GB2312" w:eastAsia="仿宋_GB2312"/>
                      <w:sz w:val="24"/>
                    </w:rPr>
                    <w:t>条目</w:t>
                  </w:r>
                  <w:r>
                    <w:rPr>
                      <w:rFonts w:ascii="仿宋_GB2312" w:hAnsi="仿宋_GB2312" w:cs="仿宋_GB2312" w:eastAsia="仿宋_GB2312"/>
                      <w:sz w:val="24"/>
                      <w:color w:val="000000"/>
                    </w:rPr>
                    <w:t>，</w:t>
                  </w:r>
                  <w:r>
                    <w:rPr>
                      <w:rFonts w:ascii="仿宋_GB2312" w:hAnsi="仿宋_GB2312" w:cs="仿宋_GB2312" w:eastAsia="仿宋_GB2312"/>
                      <w:sz w:val="24"/>
                      <w:color w:val="000000"/>
                    </w:rPr>
                    <w:t>ARP≥1K</w:t>
                  </w:r>
                  <w:r>
                    <w:br/>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IPv4/IPv6</w:t>
                  </w:r>
                  <w:r>
                    <w:rPr>
                      <w:rFonts w:ascii="仿宋_GB2312" w:hAnsi="仿宋_GB2312" w:cs="仿宋_GB2312" w:eastAsia="仿宋_GB2312"/>
                      <w:sz w:val="24"/>
                      <w:color w:val="000000"/>
                    </w:rPr>
                    <w:t>静态路由、支持</w:t>
                  </w:r>
                  <w:r>
                    <w:rPr>
                      <w:rFonts w:ascii="仿宋_GB2312" w:hAnsi="仿宋_GB2312" w:cs="仿宋_GB2312" w:eastAsia="仿宋_GB2312"/>
                      <w:sz w:val="24"/>
                      <w:color w:val="000000"/>
                    </w:rPr>
                    <w:t>RIP/RIPng</w:t>
                  </w:r>
                  <w:r>
                    <w:rPr>
                      <w:rFonts w:ascii="仿宋_GB2312" w:hAnsi="仿宋_GB2312" w:cs="仿宋_GB2312" w:eastAsia="仿宋_GB2312"/>
                      <w:sz w:val="24"/>
                      <w:color w:val="000000"/>
                    </w:rPr>
                    <w:t>，</w:t>
                  </w:r>
                  <w:r>
                    <w:rPr>
                      <w:rFonts w:ascii="仿宋_GB2312" w:hAnsi="仿宋_GB2312" w:cs="仿宋_GB2312" w:eastAsia="仿宋_GB2312"/>
                      <w:sz w:val="24"/>
                      <w:color w:val="000000"/>
                    </w:rPr>
                    <w:t>OSPFV2/V3；</w:t>
                  </w:r>
                  <w:r>
                    <w:br/>
                  </w:r>
                  <w:r>
                    <w:rPr>
                      <w:rFonts w:ascii="仿宋_GB2312" w:hAnsi="仿宋_GB2312" w:cs="仿宋_GB2312" w:eastAsia="仿宋_GB2312"/>
                      <w:sz w:val="24"/>
                      <w:color w:val="000000"/>
                    </w:rPr>
                    <w:t>5.</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≥6KV</w:t>
                  </w:r>
                  <w:r>
                    <w:rPr>
                      <w:rFonts w:ascii="仿宋_GB2312" w:hAnsi="仿宋_GB2312" w:cs="仿宋_GB2312" w:eastAsia="仿宋_GB2312"/>
                      <w:sz w:val="24"/>
                      <w:color w:val="000000"/>
                    </w:rPr>
                    <w:t>业务端口防雷能力；</w:t>
                  </w:r>
                  <w:r>
                    <w:br/>
                  </w:r>
                  <w:r>
                    <w:rPr>
                      <w:rFonts w:ascii="仿宋_GB2312" w:hAnsi="仿宋_GB2312" w:cs="仿宋_GB2312" w:eastAsia="仿宋_GB2312"/>
                      <w:sz w:val="24"/>
                      <w:color w:val="000000"/>
                    </w:rPr>
                    <w:t>6.</w:t>
                  </w:r>
                  <w:r>
                    <w:rPr>
                      <w:rFonts w:ascii="仿宋_GB2312" w:hAnsi="仿宋_GB2312" w:cs="仿宋_GB2312" w:eastAsia="仿宋_GB2312"/>
                      <w:sz w:val="24"/>
                      <w:color w:val="000000"/>
                    </w:rPr>
                    <w:t>管理方式：可作为图形化管理中心的被管理</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，实现对网络的统一运维及管理</w:t>
                  </w:r>
                  <w:r>
                    <w:rPr>
                      <w:rFonts w:ascii="仿宋_GB2312" w:hAnsi="仿宋_GB2312" w:cs="仿宋_GB2312" w:eastAsia="仿宋_GB2312"/>
                      <w:sz w:val="24"/>
                      <w:color w:val="000000"/>
                    </w:rPr>
                    <w:t>；</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学生工作台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台面板饰面采用</w:t>
                  </w:r>
                  <w:r>
                    <w:rPr>
                      <w:rFonts w:ascii="仿宋_GB2312" w:hAnsi="仿宋_GB2312" w:cs="仿宋_GB2312" w:eastAsia="仿宋_GB2312"/>
                      <w:sz w:val="24"/>
                      <w:color w:val="000000"/>
                    </w:rPr>
                    <w:t>E1级三聚氰胺板，面粘三聚氰胺板，PU胶边；</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底脚采用</w:t>
                  </w:r>
                  <w:r>
                    <w:rPr>
                      <w:rFonts w:ascii="仿宋_GB2312" w:hAnsi="仿宋_GB2312" w:cs="仿宋_GB2312" w:eastAsia="仿宋_GB2312"/>
                      <w:sz w:val="24"/>
                      <w:color w:val="000000"/>
                    </w:rPr>
                    <w:t>316#不锈钢底脚，外包橡胶，牢固耐用，减震防滑抗变型。</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脚管采用圆钢管</w:t>
                  </w:r>
                  <w:r>
                    <w:rPr>
                      <w:rFonts w:ascii="仿宋_GB2312" w:hAnsi="仿宋_GB2312" w:cs="仿宋_GB2312" w:eastAsia="仿宋_GB2312"/>
                      <w:sz w:val="24"/>
                      <w:color w:val="000000"/>
                    </w:rPr>
                    <w:t>,表面采用防锈静电喷涂处理。横梁采用方钢，表面再经环氧树脂静电喷涂处理。</w:t>
                  </w:r>
                </w:p>
                <w:p>
                  <w:pPr>
                    <w:pStyle w:val="null3"/>
                    <w:jc w:val="left"/>
                  </w:pPr>
                  <w:r>
                    <w:rPr>
                      <w:rFonts w:ascii="仿宋_GB2312" w:hAnsi="仿宋_GB2312" w:cs="仿宋_GB2312" w:eastAsia="仿宋_GB2312"/>
                      <w:sz w:val="24"/>
                      <w:color w:val="000000"/>
                    </w:rPr>
                    <w:t>4.尺寸:1200-1400mm*600-800mm*750-800mm（长*宽*高）</w:t>
                  </w:r>
                  <w:r>
                    <w:rPr>
                      <w:rFonts w:ascii="仿宋_GB2312" w:hAnsi="仿宋_GB2312" w:cs="仿宋_GB2312" w:eastAsia="仿宋_GB2312"/>
                      <w:sz w:val="24"/>
                      <w:color w:val="000000"/>
                    </w:rPr>
                    <w:t>。</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教师工作台</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:1200-1400mm*600-800mm*750-800mm（长*宽*高）。</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板材材质：国标</w:t>
                  </w:r>
                  <w:r>
                    <w:rPr>
                      <w:rFonts w:ascii="仿宋_GB2312" w:hAnsi="仿宋_GB2312" w:cs="仿宋_GB2312" w:eastAsia="仿宋_GB2312"/>
                      <w:sz w:val="24"/>
                      <w:color w:val="000000"/>
                    </w:rPr>
                    <w:t>E1级高密度颗粒板，桌面板材厚度≥2.5cm，三聚氰胺防火饰面，同色PVC封边，</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桌面可放置显示器或触控电容屏；</w:t>
                  </w:r>
                </w:p>
                <w:p>
                  <w:pPr>
                    <w:pStyle w:val="null3"/>
                    <w:jc w:val="both"/>
                  </w:pPr>
                  <w:r>
                    <w:rPr>
                      <w:rFonts w:ascii="仿宋_GB2312" w:hAnsi="仿宋_GB2312" w:cs="仿宋_GB2312" w:eastAsia="仿宋_GB2312"/>
                      <w:sz w:val="24"/>
                      <w:color w:val="000000"/>
                    </w:rPr>
                    <w:t>4、钢架材质：钢架采用方管焊接，静电喷涂。有专门的走线槽设计合理，后置/侧置机箱位。</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椅子</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靠背选用网布，透气性强；坐垫选用加厚海绵。铝合金平脚，防爆气杆。</w:t>
                  </w:r>
                </w:p>
                <w:p>
                  <w:pPr>
                    <w:pStyle w:val="null3"/>
                    <w:jc w:val="both"/>
                  </w:pPr>
                  <w:r>
                    <w:rPr>
                      <w:rFonts w:ascii="仿宋_GB2312" w:hAnsi="仿宋_GB2312" w:cs="仿宋_GB2312" w:eastAsia="仿宋_GB2312"/>
                      <w:sz w:val="24"/>
                      <w:color w:val="000000"/>
                    </w:rPr>
                    <w:t>尺寸：</w:t>
                  </w:r>
                </w:p>
                <w:p>
                  <w:pPr>
                    <w:pStyle w:val="null3"/>
                    <w:numPr>
                      <w:ilvl w:val="0"/>
                      <w:numId w:val="1"/>
                    </w:numPr>
                    <w:jc w:val="both"/>
                  </w:pPr>
                  <w:r>
                    <w:rPr>
                      <w:rFonts w:ascii="仿宋_GB2312" w:hAnsi="仿宋_GB2312" w:cs="仿宋_GB2312" w:eastAsia="仿宋_GB2312"/>
                      <w:sz w:val="24"/>
                      <w:color w:val="000000"/>
                    </w:rPr>
                    <w:t>490-500mm*450-500mm*450-600mm长*宽*高</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学生工位椅</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椅子：钢制凳架，网布，海绵坐垫。尺寸：</w:t>
                  </w:r>
                  <w:r>
                    <w:rPr>
                      <w:rFonts w:ascii="仿宋_GB2312" w:hAnsi="仿宋_GB2312" w:cs="仿宋_GB2312" w:eastAsia="仿宋_GB2312"/>
                      <w:sz w:val="24"/>
                      <w:color w:val="000000"/>
                    </w:rPr>
                    <w:t>450-500mm*510-550mm*750-800mm（长*宽*高）</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工业（制造业）</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专业数字大脑云教室管理软件</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▲1.支持镜像下发时的策略设置，更新镜像时锁定终端屏幕和更新时隐藏下载窗口；支持系统镜像下发后自动执行关机、重启、开机还原等操作。</w:t>
                  </w:r>
                </w:p>
                <w:p>
                  <w:pPr>
                    <w:pStyle w:val="null3"/>
                    <w:jc w:val="both"/>
                  </w:pPr>
                  <w:r>
                    <w:rPr>
                      <w:rFonts w:ascii="仿宋_GB2312" w:hAnsi="仿宋_GB2312" w:cs="仿宋_GB2312" w:eastAsia="仿宋_GB2312"/>
                      <w:sz w:val="24"/>
                      <w:color w:val="000000"/>
                    </w:rPr>
                    <w:t>2.为满足学校对多教学场景的切换，支持三种模式对某一系统盘和数据盘的管理，即还原模式、读写模式、 学习模式。</w:t>
                  </w:r>
                </w:p>
                <w:p>
                  <w:pPr>
                    <w:pStyle w:val="null3"/>
                    <w:jc w:val="both"/>
                  </w:pPr>
                  <w:r>
                    <w:rPr>
                      <w:rFonts w:ascii="仿宋_GB2312" w:hAnsi="仿宋_GB2312" w:cs="仿宋_GB2312" w:eastAsia="仿宋_GB2312"/>
                      <w:sz w:val="24"/>
                      <w:color w:val="000000"/>
                    </w:rPr>
                    <w:t>3.为保障在大批量终端集中下发与更新镜像时能够获得更快的速度，满足学校考试环境部署或统一更换镜像的需求，当学校网络带宽有限时，可支持在管理集群内将主服务器内镜像提前下发至IO服务器，通过IO服务器分发镜像，实现数据分流，提升局域网内镜像的更新速度。</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节点</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软件和信息技术服务业务</w:t>
                  </w:r>
                </w:p>
              </w:tc>
            </w:tr>
          </w:tbl>
          <w:p>
            <w:pPr>
              <w:pStyle w:val="null3"/>
              <w:ind w:firstLine="480"/>
              <w:jc w:val="both"/>
            </w:pPr>
            <w:r>
              <w:rPr>
                <w:rFonts w:ascii="仿宋_GB2312" w:hAnsi="仿宋_GB2312" w:cs="仿宋_GB2312" w:eastAsia="仿宋_GB2312"/>
                <w:sz w:val="24"/>
                <w:color w:val="000000"/>
              </w:rPr>
              <w:t>注：</w:t>
            </w:r>
            <w:r>
              <w:rPr>
                <w:rFonts w:ascii="仿宋_GB2312" w:hAnsi="仿宋_GB2312" w:cs="仿宋_GB2312" w:eastAsia="仿宋_GB2312"/>
                <w:sz w:val="24"/>
                <w:color w:val="000000"/>
              </w:rPr>
              <w:t>1.</w:t>
            </w:r>
            <w:r>
              <w:rPr>
                <w:rFonts w:ascii="仿宋_GB2312" w:hAnsi="仿宋_GB2312" w:cs="仿宋_GB2312" w:eastAsia="仿宋_GB2312"/>
                <w:sz w:val="24"/>
                <w:color w:val="000000"/>
              </w:rPr>
              <w:t>“●”标识的为需要演示的内容，投标人需</w:t>
            </w:r>
            <w:r>
              <w:rPr>
                <w:rFonts w:ascii="仿宋_GB2312" w:hAnsi="仿宋_GB2312" w:cs="仿宋_GB2312" w:eastAsia="仿宋_GB2312"/>
                <w:sz w:val="24"/>
                <w:color w:val="000000"/>
              </w:rPr>
              <w:t>按要求</w:t>
            </w:r>
            <w:r>
              <w:rPr>
                <w:rFonts w:ascii="仿宋_GB2312" w:hAnsi="仿宋_GB2312" w:cs="仿宋_GB2312" w:eastAsia="仿宋_GB2312"/>
                <w:sz w:val="24"/>
                <w:color w:val="000000"/>
              </w:rPr>
              <w:t>进行现场演示</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标识的</w:t>
            </w:r>
            <w:r>
              <w:rPr>
                <w:rFonts w:ascii="仿宋_GB2312" w:hAnsi="仿宋_GB2312" w:cs="仿宋_GB2312" w:eastAsia="仿宋_GB2312"/>
                <w:sz w:val="24"/>
                <w:color w:val="000000"/>
              </w:rPr>
              <w:t>提供包括但不限于厂家彩页或检测报告或官网截图等材料予以佐证。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标的名称：数字营销沙盘设备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一、总体要求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0"/>
                <w:color w:val="000000"/>
              </w:rPr>
              <w:t>.</w:t>
            </w:r>
            <w:r>
              <w:rPr>
                <w:rFonts w:ascii="仿宋_GB2312" w:hAnsi="仿宋_GB2312" w:cs="仿宋_GB2312" w:eastAsia="仿宋_GB2312"/>
                <w:sz w:val="21"/>
                <w:color w:val="000000"/>
              </w:rPr>
              <w:t>数字营销沙盘设备功能实现：</w:t>
            </w:r>
          </w:p>
          <w:p>
            <w:pPr>
              <w:pStyle w:val="null3"/>
              <w:ind w:firstLine="420"/>
              <w:jc w:val="both"/>
            </w:pPr>
            <w:r>
              <w:rPr>
                <w:rFonts w:ascii="仿宋_GB2312" w:hAnsi="仿宋_GB2312" w:cs="仿宋_GB2312" w:eastAsia="仿宋_GB2312"/>
                <w:sz w:val="21"/>
                <w:color w:val="000000"/>
              </w:rPr>
              <w:t>构建</w:t>
            </w:r>
            <w:r>
              <w:rPr>
                <w:rFonts w:ascii="仿宋_GB2312" w:hAnsi="仿宋_GB2312" w:cs="仿宋_GB2312" w:eastAsia="仿宋_GB2312"/>
                <w:sz w:val="21"/>
                <w:color w:val="000000"/>
              </w:rPr>
              <w:t>“搜索+推荐”双引擎驱动的数字营销实训体系。围绕“岗课赛证”育人理念，设置搜索引擎营销（SEM）与推荐引擎营销（REM）两大领域，涵盖数字营销市场分析、广告投放优化、覆盖率与精准度提升、营销实战复盘等 5 个闭环实训项目，并融入连续三周期螺旋式目标迭代机制。品牌推广模块须有品牌定位、策划设计、内容制作、活动管控等 6 大任务链，支持学生从市场调研到商业汇报的全流程实战，同步训练团队协作、创意策划及数据分析能力。通过模拟真实算法逻辑（如用户画像匹配、广告竞价排名），结合新媒体营销场景，实现广告投放效果实时反馈与策略动态优化，显著提升学生数字营销技术应用与职业素养，满足电商行业对“技术+运营”复合型人才的需求。</w:t>
            </w:r>
          </w:p>
          <w:p>
            <w:pPr>
              <w:pStyle w:val="null3"/>
              <w:jc w:val="both"/>
            </w:pPr>
            <w:r>
              <w:rPr>
                <w:rFonts w:ascii="仿宋_GB2312" w:hAnsi="仿宋_GB2312" w:cs="仿宋_GB2312" w:eastAsia="仿宋_GB2312"/>
                <w:sz w:val="21"/>
                <w:color w:val="000000"/>
              </w:rPr>
              <w:t>2.环境运行要求</w:t>
            </w:r>
          </w:p>
          <w:p>
            <w:pPr>
              <w:pStyle w:val="null3"/>
              <w:ind w:firstLine="420"/>
              <w:jc w:val="both"/>
            </w:pPr>
            <w:r>
              <w:rPr>
                <w:rFonts w:ascii="仿宋_GB2312" w:hAnsi="仿宋_GB2312" w:cs="仿宋_GB2312" w:eastAsia="仿宋_GB2312"/>
                <w:sz w:val="21"/>
                <w:color w:val="000000"/>
              </w:rPr>
              <w:t>整体实训室建设完毕后，需满足实验环境需求</w:t>
            </w:r>
            <w:r>
              <w:rPr>
                <w:rFonts w:ascii="仿宋_GB2312" w:hAnsi="仿宋_GB2312" w:cs="仿宋_GB2312" w:eastAsia="仿宋_GB2312"/>
                <w:sz w:val="18"/>
              </w:rPr>
              <w:t>，</w:t>
            </w:r>
            <w:r>
              <w:rPr>
                <w:rFonts w:ascii="仿宋_GB2312" w:hAnsi="仿宋_GB2312" w:cs="仿宋_GB2312" w:eastAsia="仿宋_GB2312"/>
                <w:sz w:val="20"/>
                <w:color w:val="000000"/>
              </w:rPr>
              <w:t>需</w:t>
            </w:r>
            <w:r>
              <w:rPr>
                <w:rFonts w:ascii="仿宋_GB2312" w:hAnsi="仿宋_GB2312" w:cs="仿宋_GB2312" w:eastAsia="仿宋_GB2312"/>
                <w:sz w:val="21"/>
                <w:color w:val="000000"/>
              </w:rPr>
              <w:t>满足设备配套终端运行相关配件。</w:t>
            </w:r>
          </w:p>
          <w:p>
            <w:pPr>
              <w:pStyle w:val="null3"/>
              <w:jc w:val="both"/>
            </w:pPr>
            <w:r>
              <w:rPr>
                <w:rFonts w:ascii="仿宋_GB2312" w:hAnsi="仿宋_GB2312" w:cs="仿宋_GB2312" w:eastAsia="仿宋_GB2312"/>
                <w:sz w:val="21"/>
                <w:color w:val="000000"/>
              </w:rPr>
              <w:t>3.供应商须完成实训室建设的网线布置、配套设备的安装与调试、实训室环境的搭建；在规定交付期内，能够投入正常使用。</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2"/>
              </w:rPr>
              <w:t>具体指标</w:t>
            </w:r>
            <w:r>
              <w:rPr>
                <w:rFonts w:ascii="仿宋_GB2312" w:hAnsi="仿宋_GB2312" w:cs="仿宋_GB2312" w:eastAsia="仿宋_GB2312"/>
                <w:sz w:val="20"/>
              </w:rPr>
              <w:t>：</w:t>
            </w:r>
          </w:p>
          <w:tbl>
            <w:tblPr>
              <w:tblInd w:type="dxa" w:w="120"/>
              <w:tblBorders>
                <w:top w:val="none" w:color="000000" w:sz="4"/>
                <w:left w:val="none" w:color="000000" w:sz="4"/>
                <w:bottom w:val="none" w:color="000000" w:sz="4"/>
                <w:right w:val="none" w:color="000000" w:sz="4"/>
                <w:insideH w:val="none"/>
                <w:insideV w:val="none"/>
              </w:tblBorders>
            </w:tblPr>
            <w:tblGrid>
              <w:gridCol w:w="214"/>
              <w:gridCol w:w="342"/>
              <w:gridCol w:w="936"/>
              <w:gridCol w:w="143"/>
              <w:gridCol w:w="235"/>
              <w:gridCol w:w="670"/>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标的名称</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标的所属行业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数字营销沙盘电子机</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1.分辨率≥1920*1080；</w:t>
                  </w:r>
                  <w:r>
                    <w:br/>
                  </w:r>
                  <w:r>
                    <w:rPr>
                      <w:rFonts w:ascii="仿宋_GB2312" w:hAnsi="仿宋_GB2312" w:cs="仿宋_GB2312" w:eastAsia="仿宋_GB2312"/>
                      <w:sz w:val="21"/>
                      <w:color w:val="000000"/>
                    </w:rPr>
                    <w:t>2.对比度≥400:1；</w:t>
                  </w:r>
                  <w:r>
                    <w:br/>
                  </w:r>
                  <w:r>
                    <w:rPr>
                      <w:rFonts w:ascii="仿宋_GB2312" w:hAnsi="仿宋_GB2312" w:cs="仿宋_GB2312" w:eastAsia="仿宋_GB2312"/>
                      <w:sz w:val="21"/>
                      <w:color w:val="000000"/>
                    </w:rPr>
                    <w:t>3.触控屏响应时间≤0.5ms；</w:t>
                  </w:r>
                  <w:r>
                    <w:br/>
                  </w:r>
                  <w:r>
                    <w:rPr>
                      <w:rFonts w:ascii="仿宋_GB2312" w:hAnsi="仿宋_GB2312" w:cs="仿宋_GB2312" w:eastAsia="仿宋_GB2312"/>
                      <w:sz w:val="21"/>
                      <w:color w:val="000000"/>
                    </w:rPr>
                    <w:t>4.屏幕刷新率≥60Hz；</w:t>
                  </w:r>
                  <w:r>
                    <w:br/>
                  </w:r>
                  <w:r>
                    <w:rPr>
                      <w:rFonts w:ascii="仿宋_GB2312" w:hAnsi="仿宋_GB2312" w:cs="仿宋_GB2312" w:eastAsia="仿宋_GB2312"/>
                      <w:sz w:val="21"/>
                      <w:color w:val="000000"/>
                    </w:rPr>
                    <w:t>5.曲率平面，屏幕尺寸≥75英寸；</w:t>
                  </w:r>
                  <w:r>
                    <w:br/>
                  </w:r>
                  <w:r>
                    <w:rPr>
                      <w:rFonts w:ascii="仿宋_GB2312" w:hAnsi="仿宋_GB2312" w:cs="仿宋_GB2312" w:eastAsia="仿宋_GB2312"/>
                      <w:sz w:val="21"/>
                      <w:color w:val="000000"/>
                    </w:rPr>
                    <w:t>6.点距≤0.24mm；</w:t>
                  </w:r>
                  <w:r>
                    <w:br/>
                  </w:r>
                  <w:r>
                    <w:rPr>
                      <w:rFonts w:ascii="仿宋_GB2312" w:hAnsi="仿宋_GB2312" w:cs="仿宋_GB2312" w:eastAsia="仿宋_GB2312"/>
                      <w:sz w:val="21"/>
                      <w:color w:val="000000"/>
                    </w:rPr>
                    <w:t>7.电源类型，外接电源适配器</w:t>
                  </w:r>
                  <w:r>
                    <w:br/>
                  </w:r>
                  <w:r>
                    <w:rPr>
                      <w:rFonts w:ascii="仿宋_GB2312" w:hAnsi="仿宋_GB2312" w:cs="仿宋_GB2312" w:eastAsia="仿宋_GB2312"/>
                      <w:sz w:val="21"/>
                      <w:color w:val="000000"/>
                    </w:rPr>
                    <w:t>8.支架底座支持升降，内置音箱内置音箱；</w:t>
                  </w:r>
                  <w:r>
                    <w:br/>
                  </w:r>
                  <w:r>
                    <w:rPr>
                      <w:rFonts w:ascii="仿宋_GB2312" w:hAnsi="仿宋_GB2312" w:cs="仿宋_GB2312" w:eastAsia="仿宋_GB2312"/>
                      <w:sz w:val="21"/>
                      <w:color w:val="000000"/>
                    </w:rPr>
                    <w:t>9.支持≥20个点触控；</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品牌策划实训平台</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w:t>
                  </w:r>
                  <w:r>
                    <w:rPr>
                      <w:rFonts w:ascii="仿宋_GB2312" w:hAnsi="仿宋_GB2312" w:cs="仿宋_GB2312" w:eastAsia="仿宋_GB2312"/>
                      <w:sz w:val="22"/>
                    </w:rPr>
                    <w:t>、技术要求</w:t>
                  </w:r>
                  <w:r>
                    <w:br/>
                  </w:r>
                  <w:r>
                    <w:rPr>
                      <w:rFonts w:ascii="仿宋_GB2312" w:hAnsi="仿宋_GB2312" w:cs="仿宋_GB2312" w:eastAsia="仿宋_GB2312"/>
                      <w:sz w:val="22"/>
                    </w:rPr>
                    <w:t>1</w:t>
                  </w:r>
                  <w:r>
                    <w:rPr>
                      <w:rFonts w:ascii="仿宋_GB2312" w:hAnsi="仿宋_GB2312" w:cs="仿宋_GB2312" w:eastAsia="仿宋_GB2312"/>
                      <w:sz w:val="22"/>
                    </w:rPr>
                    <w:t>、系统支持最新的</w:t>
                  </w:r>
                  <w:r>
                    <w:rPr>
                      <w:rFonts w:ascii="仿宋_GB2312" w:hAnsi="仿宋_GB2312" w:cs="仿宋_GB2312" w:eastAsia="仿宋_GB2312"/>
                      <w:sz w:val="22"/>
                    </w:rPr>
                    <w:t>HTML5</w:t>
                  </w:r>
                  <w:r>
                    <w:rPr>
                      <w:rFonts w:ascii="仿宋_GB2312" w:hAnsi="仿宋_GB2312" w:cs="仿宋_GB2312" w:eastAsia="仿宋_GB2312"/>
                      <w:sz w:val="22"/>
                    </w:rPr>
                    <w:t>标准，</w:t>
                  </w:r>
                  <w:r>
                    <w:rPr>
                      <w:rFonts w:ascii="仿宋_GB2312" w:hAnsi="仿宋_GB2312" w:cs="仿宋_GB2312" w:eastAsia="仿宋_GB2312"/>
                      <w:sz w:val="21"/>
                      <w:color w:val="000000"/>
                    </w:rPr>
                    <w:t>至少</w:t>
                  </w:r>
                  <w:r>
                    <w:rPr>
                      <w:rFonts w:ascii="仿宋_GB2312" w:hAnsi="仿宋_GB2312" w:cs="仿宋_GB2312" w:eastAsia="仿宋_GB2312"/>
                      <w:sz w:val="22"/>
                    </w:rPr>
                    <w:t>兼容火狐、谷歌等主流浏览器。</w:t>
                  </w:r>
                  <w:r>
                    <w:br/>
                  </w:r>
                  <w:r>
                    <w:rPr>
                      <w:rFonts w:ascii="仿宋_GB2312" w:hAnsi="仿宋_GB2312" w:cs="仿宋_GB2312" w:eastAsia="仿宋_GB2312"/>
                      <w:sz w:val="22"/>
                    </w:rPr>
                    <w:t>2</w:t>
                  </w:r>
                  <w:r>
                    <w:rPr>
                      <w:rFonts w:ascii="仿宋_GB2312" w:hAnsi="仿宋_GB2312" w:cs="仿宋_GB2312" w:eastAsia="仿宋_GB2312"/>
                      <w:sz w:val="22"/>
                    </w:rPr>
                    <w:t xml:space="preserve">、系统采用前后端分离的架构模式。 </w:t>
                  </w:r>
                  <w:r>
                    <w:br/>
                  </w:r>
                  <w:r>
                    <w:rPr>
                      <w:rFonts w:ascii="仿宋_GB2312" w:hAnsi="仿宋_GB2312" w:cs="仿宋_GB2312" w:eastAsia="仿宋_GB2312"/>
                      <w:sz w:val="22"/>
                    </w:rPr>
                    <w:t>3</w:t>
                  </w:r>
                  <w:r>
                    <w:rPr>
                      <w:rFonts w:ascii="仿宋_GB2312" w:hAnsi="仿宋_GB2312" w:cs="仿宋_GB2312" w:eastAsia="仿宋_GB2312"/>
                      <w:sz w:val="22"/>
                    </w:rPr>
                    <w:t>、系统</w:t>
                  </w:r>
                  <w:r>
                    <w:rPr>
                      <w:rFonts w:ascii="仿宋_GB2312" w:hAnsi="仿宋_GB2312" w:cs="仿宋_GB2312" w:eastAsia="仿宋_GB2312"/>
                      <w:sz w:val="21"/>
                      <w:color w:val="000000"/>
                    </w:rPr>
                    <w:t>引入</w:t>
                  </w:r>
                  <w:r>
                    <w:rPr>
                      <w:rFonts w:ascii="仿宋_GB2312" w:hAnsi="仿宋_GB2312" w:cs="仿宋_GB2312" w:eastAsia="仿宋_GB2312"/>
                      <w:sz w:val="22"/>
                    </w:rPr>
                    <w:t>缓存机制。</w:t>
                  </w:r>
                  <w:r>
                    <w:br/>
                  </w:r>
                  <w:r>
                    <w:rPr>
                      <w:rFonts w:ascii="仿宋_GB2312" w:hAnsi="仿宋_GB2312" w:cs="仿宋_GB2312" w:eastAsia="仿宋_GB2312"/>
                      <w:sz w:val="22"/>
                    </w:rPr>
                    <w:t>4</w:t>
                  </w:r>
                  <w:r>
                    <w:rPr>
                      <w:rFonts w:ascii="仿宋_GB2312" w:hAnsi="仿宋_GB2312" w:cs="仿宋_GB2312" w:eastAsia="仿宋_GB2312"/>
                      <w:sz w:val="22"/>
                    </w:rPr>
                    <w:t>、系统前端采用流行的</w:t>
                  </w:r>
                  <w:r>
                    <w:rPr>
                      <w:rFonts w:ascii="仿宋_GB2312" w:hAnsi="仿宋_GB2312" w:cs="仿宋_GB2312" w:eastAsia="仿宋_GB2312"/>
                      <w:sz w:val="22"/>
                    </w:rPr>
                    <w:t>Html5</w:t>
                  </w:r>
                  <w:r>
                    <w:rPr>
                      <w:rFonts w:ascii="仿宋_GB2312" w:hAnsi="仿宋_GB2312" w:cs="仿宋_GB2312" w:eastAsia="仿宋_GB2312"/>
                      <w:sz w:val="22"/>
                    </w:rPr>
                    <w:t>框架</w:t>
                  </w:r>
                  <w:r>
                    <w:rPr>
                      <w:rFonts w:ascii="仿宋_GB2312" w:hAnsi="仿宋_GB2312" w:cs="仿宋_GB2312" w:eastAsia="仿宋_GB2312"/>
                      <w:sz w:val="22"/>
                    </w:rPr>
                    <w:t>layUI</w:t>
                  </w:r>
                  <w:r>
                    <w:rPr>
                      <w:rFonts w:ascii="仿宋_GB2312" w:hAnsi="仿宋_GB2312" w:cs="仿宋_GB2312" w:eastAsia="仿宋_GB2312"/>
                      <w:sz w:val="22"/>
                    </w:rPr>
                    <w:t>、</w:t>
                  </w:r>
                  <w:r>
                    <w:rPr>
                      <w:rFonts w:ascii="仿宋_GB2312" w:hAnsi="仿宋_GB2312" w:cs="仿宋_GB2312" w:eastAsia="仿宋_GB2312"/>
                      <w:sz w:val="22"/>
                    </w:rPr>
                    <w:t>JQuery</w:t>
                  </w:r>
                  <w:r>
                    <w:rPr>
                      <w:rFonts w:ascii="仿宋_GB2312" w:hAnsi="仿宋_GB2312" w:cs="仿宋_GB2312" w:eastAsia="仿宋_GB2312"/>
                      <w:sz w:val="22"/>
                    </w:rPr>
                    <w:t>等，实现跨浏览器和跨屏的兼容支持、响应式布局，实现</w:t>
                  </w:r>
                  <w:r>
                    <w:rPr>
                      <w:rFonts w:ascii="仿宋_GB2312" w:hAnsi="仿宋_GB2312" w:cs="仿宋_GB2312" w:eastAsia="仿宋_GB2312"/>
                      <w:sz w:val="22"/>
                    </w:rPr>
                    <w:t>B/S</w:t>
                  </w:r>
                  <w:r>
                    <w:rPr>
                      <w:rFonts w:ascii="仿宋_GB2312" w:hAnsi="仿宋_GB2312" w:cs="仿宋_GB2312" w:eastAsia="仿宋_GB2312"/>
                      <w:sz w:val="22"/>
                    </w:rPr>
                    <w:t>平台多终端适应。</w:t>
                  </w:r>
                  <w:r>
                    <w:br/>
                  </w:r>
                  <w:r>
                    <w:rPr>
                      <w:rFonts w:ascii="仿宋_GB2312" w:hAnsi="仿宋_GB2312" w:cs="仿宋_GB2312" w:eastAsia="仿宋_GB2312"/>
                      <w:sz w:val="22"/>
                    </w:rPr>
                    <w:t>5</w:t>
                  </w:r>
                  <w:r>
                    <w:rPr>
                      <w:rFonts w:ascii="仿宋_GB2312" w:hAnsi="仿宋_GB2312" w:cs="仿宋_GB2312" w:eastAsia="仿宋_GB2312"/>
                      <w:sz w:val="22"/>
                    </w:rPr>
                    <w:t>、系统支持主流数据库，数据库使用索引，保证数据库数据的唯一性</w:t>
                  </w:r>
                  <w:r>
                    <w:rPr>
                      <w:rFonts w:ascii="仿宋_GB2312" w:hAnsi="仿宋_GB2312" w:cs="仿宋_GB2312" w:eastAsia="仿宋_GB2312"/>
                      <w:sz w:val="21"/>
                      <w:color w:val="000000"/>
                    </w:rPr>
                    <w:t>，提高数据的搜索及检索速度，提高系统的性能。</w:t>
                  </w:r>
                  <w:r>
                    <w:br/>
                  </w:r>
                  <w:r>
                    <w:rPr>
                      <w:rFonts w:ascii="仿宋_GB2312" w:hAnsi="仿宋_GB2312" w:cs="仿宋_GB2312" w:eastAsia="仿宋_GB2312"/>
                      <w:sz w:val="22"/>
                    </w:rPr>
                    <w:t>6</w:t>
                  </w:r>
                  <w:r>
                    <w:rPr>
                      <w:rFonts w:ascii="仿宋_GB2312" w:hAnsi="仿宋_GB2312" w:cs="仿宋_GB2312" w:eastAsia="仿宋_GB2312"/>
                      <w:sz w:val="22"/>
                    </w:rPr>
                    <w:t>、系统采用安全处理机制。</w:t>
                  </w:r>
                  <w:r>
                    <w:br/>
                  </w:r>
                  <w:r>
                    <w:rPr>
                      <w:rFonts w:ascii="仿宋_GB2312" w:hAnsi="仿宋_GB2312" w:cs="仿宋_GB2312" w:eastAsia="仿宋_GB2312"/>
                      <w:sz w:val="22"/>
                    </w:rPr>
                    <w:t>二</w:t>
                  </w:r>
                  <w:r>
                    <w:rPr>
                      <w:rFonts w:ascii="仿宋_GB2312" w:hAnsi="仿宋_GB2312" w:cs="仿宋_GB2312" w:eastAsia="仿宋_GB2312"/>
                      <w:sz w:val="22"/>
                    </w:rPr>
                    <w:t>、功能要求</w:t>
                  </w:r>
                  <w:r>
                    <w:br/>
                  </w:r>
                  <w:r>
                    <w:rPr>
                      <w:rFonts w:ascii="仿宋_GB2312" w:hAnsi="仿宋_GB2312" w:cs="仿宋_GB2312" w:eastAsia="仿宋_GB2312"/>
                      <w:sz w:val="21"/>
                      <w:color w:val="000000"/>
                    </w:rPr>
                    <w:t>1、平台包含预习、测验、作业、实训等教学内容。</w:t>
                  </w:r>
                  <w:r>
                    <w:br/>
                  </w:r>
                  <w:r>
                    <w:rPr>
                      <w:rFonts w:ascii="仿宋_GB2312" w:hAnsi="仿宋_GB2312" w:cs="仿宋_GB2312" w:eastAsia="仿宋_GB2312"/>
                      <w:sz w:val="21"/>
                      <w:color w:val="000000"/>
                    </w:rPr>
                    <w:t>2、平台支持查看导学功能，方便</w:t>
                  </w:r>
                  <w:r>
                    <w:rPr>
                      <w:rFonts w:ascii="仿宋_GB2312" w:hAnsi="仿宋_GB2312" w:cs="仿宋_GB2312" w:eastAsia="仿宋_GB2312"/>
                      <w:sz w:val="22"/>
                    </w:rPr>
                    <w:t>教师</w:t>
                  </w:r>
                  <w:r>
                    <w:rPr>
                      <w:rFonts w:ascii="仿宋_GB2312" w:hAnsi="仿宋_GB2312" w:cs="仿宋_GB2312" w:eastAsia="仿宋_GB2312"/>
                      <w:sz w:val="21"/>
                      <w:color w:val="000000"/>
                    </w:rPr>
                    <w:t>和</w:t>
                  </w:r>
                  <w:r>
                    <w:rPr>
                      <w:rFonts w:ascii="仿宋_GB2312" w:hAnsi="仿宋_GB2312" w:cs="仿宋_GB2312" w:eastAsia="仿宋_GB2312"/>
                      <w:sz w:val="22"/>
                    </w:rPr>
                    <w:t>学生</w:t>
                  </w:r>
                  <w:r>
                    <w:rPr>
                      <w:rFonts w:ascii="仿宋_GB2312" w:hAnsi="仿宋_GB2312" w:cs="仿宋_GB2312" w:eastAsia="仿宋_GB2312"/>
                      <w:sz w:val="21"/>
                      <w:color w:val="000000"/>
                    </w:rPr>
                    <w:t>把握课程整体</w:t>
                  </w:r>
                  <w:r>
                    <w:rPr>
                      <w:rFonts w:ascii="仿宋_GB2312" w:hAnsi="仿宋_GB2312" w:cs="仿宋_GB2312" w:eastAsia="仿宋_GB2312"/>
                      <w:sz w:val="22"/>
                    </w:rPr>
                    <w:t>情况</w:t>
                  </w:r>
                  <w:r>
                    <w:rPr>
                      <w:rFonts w:ascii="仿宋_GB2312" w:hAnsi="仿宋_GB2312" w:cs="仿宋_GB2312" w:eastAsia="仿宋_GB2312"/>
                      <w:sz w:val="21"/>
                      <w:color w:val="000000"/>
                    </w:rPr>
                    <w:t>、教学内容、课程目标等内容。</w:t>
                  </w:r>
                  <w:r>
                    <w:br/>
                  </w:r>
                  <w:r>
                    <w:rPr>
                      <w:rFonts w:ascii="仿宋_GB2312" w:hAnsi="仿宋_GB2312" w:cs="仿宋_GB2312" w:eastAsia="仿宋_GB2312"/>
                      <w:sz w:val="21"/>
                      <w:color w:val="000000"/>
                    </w:rPr>
                    <w:t>3</w:t>
                  </w:r>
                  <w:r>
                    <w:rPr>
                      <w:rFonts w:ascii="仿宋_GB2312" w:hAnsi="仿宋_GB2312" w:cs="仿宋_GB2312" w:eastAsia="仿宋_GB2312"/>
                      <w:sz w:val="22"/>
                    </w:rPr>
                    <w:t>、学生账号展示</w:t>
                  </w:r>
                  <w:r>
                    <w:rPr>
                      <w:rFonts w:ascii="仿宋_GB2312" w:hAnsi="仿宋_GB2312" w:cs="仿宋_GB2312" w:eastAsia="仿宋_GB2312"/>
                      <w:sz w:val="21"/>
                      <w:color w:val="000000"/>
                    </w:rPr>
                    <w:t>预习、</w:t>
                  </w:r>
                  <w:r>
                    <w:rPr>
                      <w:rFonts w:ascii="仿宋_GB2312" w:hAnsi="仿宋_GB2312" w:cs="仿宋_GB2312" w:eastAsia="仿宋_GB2312"/>
                      <w:sz w:val="22"/>
                    </w:rPr>
                    <w:t>实训任务</w:t>
                  </w:r>
                  <w:r>
                    <w:rPr>
                      <w:rFonts w:ascii="仿宋_GB2312" w:hAnsi="仿宋_GB2312" w:cs="仿宋_GB2312" w:eastAsia="仿宋_GB2312"/>
                      <w:sz w:val="21"/>
                      <w:color w:val="000000"/>
                    </w:rPr>
                    <w:t>、</w:t>
                  </w:r>
                  <w:r>
                    <w:rPr>
                      <w:rFonts w:ascii="仿宋_GB2312" w:hAnsi="仿宋_GB2312" w:cs="仿宋_GB2312" w:eastAsia="仿宋_GB2312"/>
                      <w:sz w:val="22"/>
                    </w:rPr>
                    <w:t>单元测试等学习资源，针对实训任务和单元测试，依据学生操作反馈任务记录或测试记录。</w:t>
                  </w:r>
                  <w:r>
                    <w:br/>
                  </w:r>
                  <w:r>
                    <w:rPr>
                      <w:rFonts w:ascii="仿宋_GB2312" w:hAnsi="仿宋_GB2312" w:cs="仿宋_GB2312" w:eastAsia="仿宋_GB2312"/>
                      <w:sz w:val="21"/>
                      <w:color w:val="000000"/>
                    </w:rPr>
                    <w:t>4、</w:t>
                  </w:r>
                  <w:r>
                    <w:rPr>
                      <w:rFonts w:ascii="仿宋_GB2312" w:hAnsi="仿宋_GB2312" w:cs="仿宋_GB2312" w:eastAsia="仿宋_GB2312"/>
                      <w:sz w:val="22"/>
                    </w:rPr>
                    <w:t>课件类学习资源</w:t>
                  </w:r>
                  <w:r>
                    <w:rPr>
                      <w:rFonts w:ascii="仿宋_GB2312" w:hAnsi="仿宋_GB2312" w:cs="仿宋_GB2312" w:eastAsia="仿宋_GB2312"/>
                      <w:sz w:val="21"/>
                      <w:color w:val="000000"/>
                    </w:rPr>
                    <w:t>可以在线</w:t>
                  </w:r>
                  <w:r>
                    <w:rPr>
                      <w:rFonts w:ascii="仿宋_GB2312" w:hAnsi="仿宋_GB2312" w:cs="仿宋_GB2312" w:eastAsia="仿宋_GB2312"/>
                      <w:sz w:val="22"/>
                    </w:rPr>
                    <w:t>进行评价、问答、笔记、纠错等</w:t>
                  </w:r>
                  <w:r>
                    <w:rPr>
                      <w:rFonts w:ascii="仿宋_GB2312" w:hAnsi="仿宋_GB2312" w:cs="仿宋_GB2312" w:eastAsia="仿宋_GB2312"/>
                      <w:sz w:val="21"/>
                      <w:color w:val="000000"/>
                    </w:rPr>
                    <w:t>功能。</w:t>
                  </w:r>
                  <w:r>
                    <w:br/>
                  </w:r>
                  <w:r>
                    <w:rPr>
                      <w:rFonts w:ascii="仿宋_GB2312" w:hAnsi="仿宋_GB2312" w:cs="仿宋_GB2312" w:eastAsia="仿宋_GB2312"/>
                      <w:sz w:val="21"/>
                      <w:color w:val="000000"/>
                    </w:rPr>
                    <w:t>5、系统学生端应包含品牌分析与定位、品牌策划与设计、品牌营销规划、品牌推广</w:t>
                  </w:r>
                  <w:r>
                    <w:rPr>
                      <w:rFonts w:ascii="仿宋_GB2312" w:hAnsi="仿宋_GB2312" w:cs="仿宋_GB2312" w:eastAsia="仿宋_GB2312"/>
                      <w:sz w:val="22"/>
                    </w:rPr>
                    <w:t>内容</w:t>
                  </w:r>
                  <w:r>
                    <w:rPr>
                      <w:rFonts w:ascii="仿宋_GB2312" w:hAnsi="仿宋_GB2312" w:cs="仿宋_GB2312" w:eastAsia="仿宋_GB2312"/>
                      <w:sz w:val="21"/>
                      <w:color w:val="000000"/>
                    </w:rPr>
                    <w:t>策划、</w:t>
                  </w:r>
                  <w:r>
                    <w:rPr>
                      <w:rFonts w:ascii="仿宋_GB2312" w:hAnsi="仿宋_GB2312" w:cs="仿宋_GB2312" w:eastAsia="仿宋_GB2312"/>
                      <w:sz w:val="22"/>
                    </w:rPr>
                    <w:t>品牌</w:t>
                  </w:r>
                  <w:r>
                    <w:rPr>
                      <w:rFonts w:ascii="仿宋_GB2312" w:hAnsi="仿宋_GB2312" w:cs="仿宋_GB2312" w:eastAsia="仿宋_GB2312"/>
                      <w:sz w:val="21"/>
                      <w:color w:val="000000"/>
                    </w:rPr>
                    <w:t>推广活动策划、品牌策划与推广实战。</w:t>
                  </w:r>
                  <w:r>
                    <w:br/>
                  </w:r>
                  <w:r>
                    <w:rPr>
                      <w:rFonts w:ascii="仿宋_GB2312" w:hAnsi="仿宋_GB2312" w:cs="仿宋_GB2312" w:eastAsia="仿宋_GB2312"/>
                      <w:sz w:val="21"/>
                      <w:color w:val="000000"/>
                    </w:rPr>
                    <w:t>▲6、品牌</w:t>
                  </w:r>
                  <w:r>
                    <w:rPr>
                      <w:rFonts w:ascii="仿宋_GB2312" w:hAnsi="仿宋_GB2312" w:cs="仿宋_GB2312" w:eastAsia="仿宋_GB2312"/>
                      <w:sz w:val="22"/>
                    </w:rPr>
                    <w:t>分析</w:t>
                  </w:r>
                  <w:r>
                    <w:rPr>
                      <w:rFonts w:ascii="仿宋_GB2312" w:hAnsi="仿宋_GB2312" w:cs="仿宋_GB2312" w:eastAsia="仿宋_GB2312"/>
                      <w:sz w:val="21"/>
                      <w:color w:val="000000"/>
                    </w:rPr>
                    <w:t>与定位模块，包含市场</w:t>
                  </w:r>
                  <w:r>
                    <w:rPr>
                      <w:rFonts w:ascii="仿宋_GB2312" w:hAnsi="仿宋_GB2312" w:cs="仿宋_GB2312" w:eastAsia="仿宋_GB2312"/>
                      <w:sz w:val="22"/>
                    </w:rPr>
                    <w:t>分析、</w:t>
                  </w:r>
                  <w:r>
                    <w:rPr>
                      <w:rFonts w:ascii="仿宋_GB2312" w:hAnsi="仿宋_GB2312" w:cs="仿宋_GB2312" w:eastAsia="仿宋_GB2312"/>
                      <w:sz w:val="21"/>
                      <w:color w:val="000000"/>
                    </w:rPr>
                    <w:t>品牌资产</w:t>
                  </w:r>
                  <w:r>
                    <w:rPr>
                      <w:rFonts w:ascii="仿宋_GB2312" w:hAnsi="仿宋_GB2312" w:cs="仿宋_GB2312" w:eastAsia="仿宋_GB2312"/>
                      <w:sz w:val="22"/>
                    </w:rPr>
                    <w:t>分析、</w:t>
                  </w:r>
                  <w:r>
                    <w:rPr>
                      <w:rFonts w:ascii="仿宋_GB2312" w:hAnsi="仿宋_GB2312" w:cs="仿宋_GB2312" w:eastAsia="仿宋_GB2312"/>
                      <w:sz w:val="21"/>
                      <w:color w:val="000000"/>
                    </w:rPr>
                    <w:t>品牌定位等任务，实现应用品牌五星模型进行品牌资产</w:t>
                  </w:r>
                  <w:r>
                    <w:rPr>
                      <w:rFonts w:ascii="仿宋_GB2312" w:hAnsi="仿宋_GB2312" w:cs="仿宋_GB2312" w:eastAsia="仿宋_GB2312"/>
                      <w:sz w:val="22"/>
                    </w:rPr>
                    <w:t>分析</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7、品牌策划与设计模块，主要包含品牌个性定位等任务。</w:t>
                  </w:r>
                  <w:r>
                    <w:br/>
                  </w:r>
                  <w:r>
                    <w:rPr>
                      <w:rFonts w:ascii="仿宋_GB2312" w:hAnsi="仿宋_GB2312" w:cs="仿宋_GB2312" w:eastAsia="仿宋_GB2312"/>
                      <w:sz w:val="21"/>
                      <w:color w:val="000000"/>
                    </w:rPr>
                    <w:t>8、品牌</w:t>
                  </w:r>
                  <w:r>
                    <w:rPr>
                      <w:rFonts w:ascii="仿宋_GB2312" w:hAnsi="仿宋_GB2312" w:cs="仿宋_GB2312" w:eastAsia="仿宋_GB2312"/>
                      <w:sz w:val="22"/>
                    </w:rPr>
                    <w:t>营销</w:t>
                  </w:r>
                  <w:r>
                    <w:rPr>
                      <w:rFonts w:ascii="仿宋_GB2312" w:hAnsi="仿宋_GB2312" w:cs="仿宋_GB2312" w:eastAsia="仿宋_GB2312"/>
                      <w:sz w:val="21"/>
                      <w:color w:val="000000"/>
                    </w:rPr>
                    <w:t>规划</w:t>
                  </w:r>
                  <w:r>
                    <w:rPr>
                      <w:rFonts w:ascii="仿宋_GB2312" w:hAnsi="仿宋_GB2312" w:cs="仿宋_GB2312" w:eastAsia="仿宋_GB2312"/>
                      <w:sz w:val="22"/>
                    </w:rPr>
                    <w:t>模块，包含</w:t>
                  </w:r>
                  <w:r>
                    <w:rPr>
                      <w:rFonts w:ascii="仿宋_GB2312" w:hAnsi="仿宋_GB2312" w:cs="仿宋_GB2312" w:eastAsia="仿宋_GB2312"/>
                      <w:sz w:val="21"/>
                      <w:color w:val="000000"/>
                    </w:rPr>
                    <w:t>品牌营销目标制定、市场拓展规划、品牌传播规划、品牌产品定价</w:t>
                  </w:r>
                  <w:r>
                    <w:rPr>
                      <w:rFonts w:ascii="仿宋_GB2312" w:hAnsi="仿宋_GB2312" w:cs="仿宋_GB2312" w:eastAsia="仿宋_GB2312"/>
                      <w:sz w:val="22"/>
                    </w:rPr>
                    <w:t>等任务。</w:t>
                  </w:r>
                  <w:r>
                    <w:br/>
                  </w:r>
                  <w:r>
                    <w:rPr>
                      <w:rFonts w:ascii="仿宋_GB2312" w:hAnsi="仿宋_GB2312" w:cs="仿宋_GB2312" w:eastAsia="仿宋_GB2312"/>
                      <w:sz w:val="21"/>
                      <w:color w:val="000000"/>
                    </w:rPr>
                    <w:t>▲9、品牌推广内容策划</w:t>
                  </w:r>
                  <w:r>
                    <w:rPr>
                      <w:rFonts w:ascii="仿宋_GB2312" w:hAnsi="仿宋_GB2312" w:cs="仿宋_GB2312" w:eastAsia="仿宋_GB2312"/>
                      <w:sz w:val="22"/>
                    </w:rPr>
                    <w:t>模块，包含</w:t>
                  </w:r>
                  <w:r>
                    <w:rPr>
                      <w:rFonts w:ascii="仿宋_GB2312" w:hAnsi="仿宋_GB2312" w:cs="仿宋_GB2312" w:eastAsia="仿宋_GB2312"/>
                      <w:sz w:val="21"/>
                      <w:color w:val="000000"/>
                    </w:rPr>
                    <w:t>推广海报策划与制作、推广软文策划与制作、推广视频策划与制作、内容投放策划等任务。提供在线图片编辑工具以支持必要的图文素材处理等</w:t>
                  </w:r>
                  <w:r>
                    <w:rPr>
                      <w:rFonts w:ascii="仿宋_GB2312" w:hAnsi="仿宋_GB2312" w:cs="仿宋_GB2312" w:eastAsia="仿宋_GB2312"/>
                      <w:sz w:val="22"/>
                    </w:rPr>
                    <w:t>任务</w:t>
                  </w:r>
                  <w:r>
                    <w:rPr>
                      <w:rFonts w:ascii="仿宋_GB2312" w:hAnsi="仿宋_GB2312" w:cs="仿宋_GB2312" w:eastAsia="仿宋_GB2312"/>
                      <w:sz w:val="21"/>
                      <w:color w:val="000000"/>
                    </w:rPr>
                    <w:t>操作</w:t>
                  </w:r>
                  <w:r>
                    <w:rPr>
                      <w:rFonts w:ascii="仿宋_GB2312" w:hAnsi="仿宋_GB2312" w:cs="仿宋_GB2312" w:eastAsia="仿宋_GB2312"/>
                      <w:sz w:val="22"/>
                    </w:rPr>
                    <w:t>，提供</w:t>
                  </w:r>
                  <w:r>
                    <w:rPr>
                      <w:rFonts w:ascii="仿宋_GB2312" w:hAnsi="仿宋_GB2312" w:cs="仿宋_GB2312" w:eastAsia="仿宋_GB2312"/>
                      <w:sz w:val="21"/>
                      <w:color w:val="000000"/>
                    </w:rPr>
                    <w:t>在线新媒体图文编辑工具实现软文策划与制作任务的操作，提供在线视频编辑工具支持推广视频策划与制作任务操作。</w:t>
                  </w:r>
                  <w:r>
                    <w:br/>
                  </w:r>
                  <w:r>
                    <w:rPr>
                      <w:rFonts w:ascii="仿宋_GB2312" w:hAnsi="仿宋_GB2312" w:cs="仿宋_GB2312" w:eastAsia="仿宋_GB2312"/>
                      <w:sz w:val="21"/>
                      <w:color w:val="000000"/>
                    </w:rPr>
                    <w:t>10、品牌推广活动策划模块，包含品牌活动内容策划、品牌活动宣传策划、品牌活动预算控制、品牌活动实施管控、品牌活动目标管理等任务。</w:t>
                  </w:r>
                  <w:r>
                    <w:br/>
                  </w:r>
                  <w:r>
                    <w:rPr>
                      <w:rFonts w:ascii="仿宋_GB2312" w:hAnsi="仿宋_GB2312" w:cs="仿宋_GB2312" w:eastAsia="仿宋_GB2312"/>
                      <w:sz w:val="21"/>
                      <w:color w:val="000000"/>
                    </w:rPr>
                    <w:t>▲11、品牌</w:t>
                  </w:r>
                  <w:r>
                    <w:rPr>
                      <w:rFonts w:ascii="仿宋_GB2312" w:hAnsi="仿宋_GB2312" w:cs="仿宋_GB2312" w:eastAsia="仿宋_GB2312"/>
                      <w:sz w:val="22"/>
                    </w:rPr>
                    <w:t>营销</w:t>
                  </w:r>
                  <w:r>
                    <w:rPr>
                      <w:rFonts w:ascii="仿宋_GB2312" w:hAnsi="仿宋_GB2312" w:cs="仿宋_GB2312" w:eastAsia="仿宋_GB2312"/>
                      <w:sz w:val="21"/>
                      <w:color w:val="000000"/>
                    </w:rPr>
                    <w:t>实战模块，包含品牌战略规划实战、新媒体海报</w:t>
                  </w:r>
                  <w:r>
                    <w:rPr>
                      <w:rFonts w:ascii="仿宋_GB2312" w:hAnsi="仿宋_GB2312" w:cs="仿宋_GB2312" w:eastAsia="仿宋_GB2312"/>
                      <w:sz w:val="22"/>
                    </w:rPr>
                    <w:t>营销</w:t>
                  </w:r>
                  <w:r>
                    <w:rPr>
                      <w:rFonts w:ascii="仿宋_GB2312" w:hAnsi="仿宋_GB2312" w:cs="仿宋_GB2312" w:eastAsia="仿宋_GB2312"/>
                      <w:sz w:val="21"/>
                      <w:color w:val="000000"/>
                    </w:rPr>
                    <w:t>实战、品牌活动策划实战、新媒体图文营销实战、品牌策划汇报实战等任务。其中新媒体海报营销及图文营销实战</w:t>
                  </w:r>
                  <w:r>
                    <w:rPr>
                      <w:rFonts w:ascii="仿宋_GB2312" w:hAnsi="仿宋_GB2312" w:cs="仿宋_GB2312" w:eastAsia="仿宋_GB2312"/>
                      <w:sz w:val="22"/>
                    </w:rPr>
                    <w:t>任务</w:t>
                  </w:r>
                  <w:r>
                    <w:rPr>
                      <w:rFonts w:ascii="仿宋_GB2312" w:hAnsi="仿宋_GB2312" w:cs="仿宋_GB2312" w:eastAsia="仿宋_GB2312"/>
                      <w:sz w:val="21"/>
                      <w:color w:val="000000"/>
                    </w:rPr>
                    <w:t>应提供新媒体图文线上编辑工具、</w:t>
                  </w:r>
                  <w:r>
                    <w:rPr>
                      <w:rFonts w:ascii="仿宋_GB2312" w:hAnsi="仿宋_GB2312" w:cs="仿宋_GB2312" w:eastAsia="仿宋_GB2312"/>
                      <w:sz w:val="21"/>
                      <w:color w:val="000000"/>
                    </w:rPr>
                    <w:t>H5海报线上编辑工具。</w:t>
                  </w:r>
                  <w:r>
                    <w:br/>
                  </w:r>
                  <w:r>
                    <w:rPr>
                      <w:rFonts w:ascii="仿宋_GB2312" w:hAnsi="仿宋_GB2312" w:cs="仿宋_GB2312" w:eastAsia="仿宋_GB2312"/>
                      <w:sz w:val="22"/>
                    </w:rPr>
                    <w:t>●</w:t>
                  </w:r>
                  <w:r>
                    <w:rPr>
                      <w:rFonts w:ascii="仿宋_GB2312" w:hAnsi="仿宋_GB2312" w:cs="仿宋_GB2312" w:eastAsia="仿宋_GB2312"/>
                      <w:sz w:val="21"/>
                      <w:color w:val="000000"/>
                    </w:rPr>
                    <w:t>12、</w:t>
                  </w:r>
                  <w:r>
                    <w:rPr>
                      <w:rFonts w:ascii="仿宋_GB2312" w:hAnsi="仿宋_GB2312" w:cs="仿宋_GB2312" w:eastAsia="仿宋_GB2312"/>
                      <w:sz w:val="22"/>
                    </w:rPr>
                    <w:t>系统</w:t>
                  </w:r>
                  <w:r>
                    <w:rPr>
                      <w:rFonts w:ascii="仿宋_GB2312" w:hAnsi="仿宋_GB2312" w:cs="仿宋_GB2312" w:eastAsia="仿宋_GB2312"/>
                      <w:sz w:val="21"/>
                      <w:color w:val="000000"/>
                    </w:rPr>
                    <w:t>新媒体图文编辑模板不少于</w:t>
                  </w:r>
                  <w:r>
                    <w:rPr>
                      <w:rFonts w:ascii="仿宋_GB2312" w:hAnsi="仿宋_GB2312" w:cs="仿宋_GB2312" w:eastAsia="仿宋_GB2312"/>
                      <w:sz w:val="21"/>
                      <w:color w:val="000000"/>
                    </w:rPr>
                    <w:t>30套，应提供新媒体海报编辑模板不少于5套，（标题、分割、正文、图文、引导）图文排版元素不少于200个</w:t>
                  </w:r>
                  <w:r>
                    <w:rPr>
                      <w:rFonts w:ascii="仿宋_GB2312" w:hAnsi="仿宋_GB2312" w:cs="仿宋_GB2312" w:eastAsia="仿宋_GB2312"/>
                      <w:sz w:val="22"/>
                    </w:rPr>
                    <w:t>。</w:t>
                  </w:r>
                  <w:r>
                    <w:rPr>
                      <w:rFonts w:ascii="仿宋_GB2312" w:hAnsi="仿宋_GB2312" w:cs="仿宋_GB2312" w:eastAsia="仿宋_GB2312"/>
                      <w:sz w:val="21"/>
                      <w:color w:val="000000"/>
                      <w:shd w:fill="FFFFFF" w:val="clear"/>
                    </w:rPr>
                    <w:t>（需提供视频演示）</w:t>
                  </w:r>
                  <w:r>
                    <w:br/>
                  </w:r>
                  <w:r>
                    <w:rPr>
                      <w:rFonts w:ascii="仿宋_GB2312" w:hAnsi="仿宋_GB2312" w:cs="仿宋_GB2312" w:eastAsia="仿宋_GB2312"/>
                      <w:sz w:val="21"/>
                      <w:color w:val="000000"/>
                    </w:rPr>
                    <w:t>13、综合实训应针对高职市场营销赛项方案策划</w:t>
                  </w:r>
                  <w:r>
                    <w:rPr>
                      <w:rFonts w:ascii="仿宋_GB2312" w:hAnsi="仿宋_GB2312" w:cs="仿宋_GB2312" w:eastAsia="仿宋_GB2312"/>
                      <w:sz w:val="22"/>
                    </w:rPr>
                    <w:t>模块</w:t>
                  </w:r>
                  <w:r>
                    <w:rPr>
                      <w:rFonts w:ascii="仿宋_GB2312" w:hAnsi="仿宋_GB2312" w:cs="仿宋_GB2312" w:eastAsia="仿宋_GB2312"/>
                      <w:sz w:val="21"/>
                      <w:color w:val="000000"/>
                    </w:rPr>
                    <w:t>设置模拟实训任务，包括品牌战略规划实战、品牌活动策划实战、新媒体图文</w:t>
                  </w:r>
                  <w:r>
                    <w:rPr>
                      <w:rFonts w:ascii="仿宋_GB2312" w:hAnsi="仿宋_GB2312" w:cs="仿宋_GB2312" w:eastAsia="仿宋_GB2312"/>
                      <w:sz w:val="22"/>
                    </w:rPr>
                    <w:t>营销</w:t>
                  </w:r>
                  <w:r>
                    <w:rPr>
                      <w:rFonts w:ascii="仿宋_GB2312" w:hAnsi="仿宋_GB2312" w:cs="仿宋_GB2312" w:eastAsia="仿宋_GB2312"/>
                      <w:sz w:val="21"/>
                      <w:color w:val="000000"/>
                    </w:rPr>
                    <w:t>实战、品牌策划汇报实战。综合实训部分能满足</w:t>
                  </w:r>
                  <w:r>
                    <w:rPr>
                      <w:rFonts w:ascii="仿宋_GB2312" w:hAnsi="仿宋_GB2312" w:cs="仿宋_GB2312" w:eastAsia="仿宋_GB2312"/>
                      <w:sz w:val="21"/>
                      <w:color w:val="000000"/>
                    </w:rPr>
                    <w:t>10套题的训练。</w:t>
                  </w:r>
                  <w:r>
                    <w:br/>
                  </w:r>
                  <w:r>
                    <w:rPr>
                      <w:rFonts w:ascii="仿宋_GB2312" w:hAnsi="仿宋_GB2312" w:cs="仿宋_GB2312" w:eastAsia="仿宋_GB2312"/>
                      <w:sz w:val="21"/>
                      <w:color w:val="000000"/>
                    </w:rPr>
                    <w:t>14、每个实训</w:t>
                  </w:r>
                  <w:r>
                    <w:rPr>
                      <w:rFonts w:ascii="仿宋_GB2312" w:hAnsi="仿宋_GB2312" w:cs="仿宋_GB2312" w:eastAsia="仿宋_GB2312"/>
                      <w:sz w:val="22"/>
                    </w:rPr>
                    <w:t>任务</w:t>
                  </w:r>
                  <w:r>
                    <w:rPr>
                      <w:rFonts w:ascii="仿宋_GB2312" w:hAnsi="仿宋_GB2312" w:cs="仿宋_GB2312" w:eastAsia="仿宋_GB2312"/>
                      <w:sz w:val="21"/>
                      <w:color w:val="000000"/>
                    </w:rPr>
                    <w:t>都要具有清晰的任务说明，包括任务目标、任务背景、任务</w:t>
                  </w:r>
                  <w:r>
                    <w:rPr>
                      <w:rFonts w:ascii="仿宋_GB2312" w:hAnsi="仿宋_GB2312" w:cs="仿宋_GB2312" w:eastAsia="仿宋_GB2312"/>
                      <w:sz w:val="22"/>
                    </w:rPr>
                    <w:t>分析、</w:t>
                  </w:r>
                  <w:r>
                    <w:rPr>
                      <w:rFonts w:ascii="仿宋_GB2312" w:hAnsi="仿宋_GB2312" w:cs="仿宋_GB2312" w:eastAsia="仿宋_GB2312"/>
                      <w:sz w:val="21"/>
                      <w:color w:val="000000"/>
                    </w:rPr>
                    <w:t>任务操作等内容。</w:t>
                  </w:r>
                  <w:r>
                    <w:br/>
                  </w:r>
                  <w:r>
                    <w:rPr>
                      <w:rFonts w:ascii="仿宋_GB2312" w:hAnsi="仿宋_GB2312" w:cs="仿宋_GB2312" w:eastAsia="仿宋_GB2312"/>
                      <w:sz w:val="21"/>
                      <w:color w:val="000000"/>
                    </w:rPr>
                    <w:t>15、</w:t>
                  </w:r>
                  <w:r>
                    <w:rPr>
                      <w:rFonts w:ascii="仿宋_GB2312" w:hAnsi="仿宋_GB2312" w:cs="仿宋_GB2312" w:eastAsia="仿宋_GB2312"/>
                      <w:sz w:val="22"/>
                    </w:rPr>
                    <w:t>系统</w:t>
                  </w:r>
                  <w:r>
                    <w:rPr>
                      <w:rFonts w:ascii="仿宋_GB2312" w:hAnsi="仿宋_GB2312" w:cs="仿宋_GB2312" w:eastAsia="仿宋_GB2312"/>
                      <w:sz w:val="21"/>
                      <w:color w:val="000000"/>
                    </w:rPr>
                    <w:t>应</w:t>
                  </w:r>
                  <w:r>
                    <w:rPr>
                      <w:rFonts w:ascii="仿宋_GB2312" w:hAnsi="仿宋_GB2312" w:cs="仿宋_GB2312" w:eastAsia="仿宋_GB2312"/>
                      <w:sz w:val="22"/>
                    </w:rPr>
                    <w:t>提供</w:t>
                  </w:r>
                  <w:r>
                    <w:rPr>
                      <w:rFonts w:ascii="仿宋_GB2312" w:hAnsi="仿宋_GB2312" w:cs="仿宋_GB2312" w:eastAsia="仿宋_GB2312"/>
                      <w:sz w:val="21"/>
                      <w:color w:val="000000"/>
                    </w:rPr>
                    <w:t>品牌信息、产品信息等企业资料，市场环境信息、竞争对手信息等市场资料，消费者洞察</w:t>
                  </w:r>
                  <w:r>
                    <w:rPr>
                      <w:rFonts w:ascii="仿宋_GB2312" w:hAnsi="仿宋_GB2312" w:cs="仿宋_GB2312" w:eastAsia="仿宋_GB2312"/>
                      <w:sz w:val="22"/>
                    </w:rPr>
                    <w:t>数据</w:t>
                  </w:r>
                  <w:r>
                    <w:rPr>
                      <w:rFonts w:ascii="仿宋_GB2312" w:hAnsi="仿宋_GB2312" w:cs="仿宋_GB2312" w:eastAsia="仿宋_GB2312"/>
                      <w:sz w:val="21"/>
                      <w:color w:val="000000"/>
                    </w:rPr>
                    <w:t>、市场需求及价格预测数据、问卷调研</w:t>
                  </w:r>
                  <w:r>
                    <w:rPr>
                      <w:rFonts w:ascii="仿宋_GB2312" w:hAnsi="仿宋_GB2312" w:cs="仿宋_GB2312" w:eastAsia="仿宋_GB2312"/>
                      <w:sz w:val="22"/>
                    </w:rPr>
                    <w:t>数据</w:t>
                  </w:r>
                  <w:r>
                    <w:rPr>
                      <w:rFonts w:ascii="仿宋_GB2312" w:hAnsi="仿宋_GB2312" w:cs="仿宋_GB2312" w:eastAsia="仿宋_GB2312"/>
                      <w:sz w:val="21"/>
                      <w:color w:val="000000"/>
                    </w:rPr>
                    <w:t>、媒体数据、</w:t>
                  </w:r>
                  <w:r>
                    <w:rPr>
                      <w:rFonts w:ascii="仿宋_GB2312" w:hAnsi="仿宋_GB2312" w:cs="仿宋_GB2312" w:eastAsia="仿宋_GB2312"/>
                      <w:sz w:val="22"/>
                    </w:rPr>
                    <w:t>营销</w:t>
                  </w:r>
                  <w:r>
                    <w:rPr>
                      <w:rFonts w:ascii="仿宋_GB2312" w:hAnsi="仿宋_GB2312" w:cs="仿宋_GB2312" w:eastAsia="仿宋_GB2312"/>
                      <w:sz w:val="21"/>
                      <w:color w:val="000000"/>
                    </w:rPr>
                    <w:t>活动</w:t>
                  </w:r>
                  <w:r>
                    <w:rPr>
                      <w:rFonts w:ascii="仿宋_GB2312" w:hAnsi="仿宋_GB2312" w:cs="仿宋_GB2312" w:eastAsia="仿宋_GB2312"/>
                      <w:sz w:val="22"/>
                    </w:rPr>
                    <w:t>数据</w:t>
                  </w:r>
                  <w:r>
                    <w:rPr>
                      <w:rFonts w:ascii="仿宋_GB2312" w:hAnsi="仿宋_GB2312" w:cs="仿宋_GB2312" w:eastAsia="仿宋_GB2312"/>
                      <w:sz w:val="21"/>
                      <w:color w:val="000000"/>
                    </w:rPr>
                    <w:t>等必要数据资料，为品牌决策的制定做支撑。</w:t>
                  </w:r>
                  <w:r>
                    <w:br/>
                  </w:r>
                  <w:r>
                    <w:rPr>
                      <w:rFonts w:ascii="仿宋_GB2312" w:hAnsi="仿宋_GB2312" w:cs="仿宋_GB2312" w:eastAsia="仿宋_GB2312"/>
                      <w:sz w:val="21"/>
                      <w:color w:val="000000"/>
                    </w:rPr>
                    <w:t>16</w:t>
                  </w:r>
                  <w:r>
                    <w:rPr>
                      <w:rFonts w:ascii="仿宋_GB2312" w:hAnsi="仿宋_GB2312" w:cs="仿宋_GB2312" w:eastAsia="仿宋_GB2312"/>
                      <w:sz w:val="22"/>
                    </w:rPr>
                    <w:t>、学生账号具有学情分析功能，可以分析具体</w:t>
                  </w:r>
                  <w:r>
                    <w:rPr>
                      <w:rFonts w:ascii="仿宋_GB2312" w:hAnsi="仿宋_GB2312" w:cs="仿宋_GB2312" w:eastAsia="仿宋_GB2312"/>
                      <w:sz w:val="21"/>
                      <w:color w:val="000000"/>
                    </w:rPr>
                    <w:t>学习进度、学习成绩等信息。</w:t>
                  </w:r>
                  <w:r>
                    <w:br/>
                  </w:r>
                  <w:r>
                    <w:rPr>
                      <w:rFonts w:ascii="仿宋_GB2312" w:hAnsi="仿宋_GB2312" w:cs="仿宋_GB2312" w:eastAsia="仿宋_GB2312"/>
                      <w:sz w:val="21"/>
                      <w:color w:val="000000"/>
                    </w:rPr>
                    <w:t>17、教师账号可以对课程教学资源设置公开与非公开两种状态。</w:t>
                  </w:r>
                  <w:r>
                    <w:br/>
                  </w:r>
                  <w:r>
                    <w:rPr>
                      <w:rFonts w:ascii="仿宋_GB2312" w:hAnsi="仿宋_GB2312" w:cs="仿宋_GB2312" w:eastAsia="仿宋_GB2312"/>
                      <w:sz w:val="21"/>
                      <w:color w:val="000000"/>
                    </w:rPr>
                    <w:t>18、教师账号可以新增作业、新增考试，并查看待批考试与待批作业。</w:t>
                  </w:r>
                  <w:r>
                    <w:br/>
                  </w:r>
                  <w:r>
                    <w:rPr>
                      <w:rFonts w:ascii="仿宋_GB2312" w:hAnsi="仿宋_GB2312" w:cs="仿宋_GB2312" w:eastAsia="仿宋_GB2312"/>
                      <w:sz w:val="21"/>
                      <w:color w:val="000000"/>
                    </w:rPr>
                    <w:t>19、教师账号可以查看班级实训情况分析、学生实训情况分析、实训情况对比。</w:t>
                  </w:r>
                  <w:r>
                    <w:br/>
                  </w:r>
                  <w:r>
                    <w:rPr>
                      <w:rFonts w:ascii="仿宋_GB2312" w:hAnsi="仿宋_GB2312" w:cs="仿宋_GB2312" w:eastAsia="仿宋_GB2312"/>
                      <w:sz w:val="21"/>
                      <w:color w:val="000000"/>
                    </w:rPr>
                    <w:t>20、教师账号支持查看整体进度、参与人数、实训个数、作业个数等</w:t>
                  </w:r>
                  <w:r>
                    <w:rPr>
                      <w:rFonts w:ascii="仿宋_GB2312" w:hAnsi="仿宋_GB2312" w:cs="仿宋_GB2312" w:eastAsia="仿宋_GB2312"/>
                      <w:sz w:val="22"/>
                    </w:rPr>
                    <w:t>数据。</w:t>
                  </w:r>
                </w:p>
              </w:tc>
              <w:tc>
                <w:tcPr>
                  <w:tcW w:type="dxa" w:w="1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软件和信息技术服务业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数字营销沙盘教师平台（核心产品）</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一、硬件配置要求</w:t>
                  </w:r>
                  <w:r>
                    <w:br/>
                  </w:r>
                  <w:r>
                    <w:rPr>
                      <w:rFonts w:ascii="仿宋_GB2312" w:hAnsi="仿宋_GB2312" w:cs="仿宋_GB2312" w:eastAsia="仿宋_GB2312"/>
                      <w:sz w:val="21"/>
                      <w:color w:val="000000"/>
                    </w:rPr>
                    <w:t>1.核心系统</w:t>
                  </w:r>
                  <w:r>
                    <w:br/>
                  </w:r>
                  <w:r>
                    <w:rPr>
                      <w:rFonts w:ascii="仿宋_GB2312" w:hAnsi="仿宋_GB2312" w:cs="仿宋_GB2312" w:eastAsia="仿宋_GB2312"/>
                      <w:sz w:val="21"/>
                      <w:color w:val="000000"/>
                    </w:rPr>
                    <w:t>1.1芯片组：H770芯片组及以上规格；</w:t>
                  </w:r>
                  <w:r>
                    <w:br/>
                  </w:r>
                  <w:r>
                    <w:rPr>
                      <w:rFonts w:ascii="仿宋_GB2312" w:hAnsi="仿宋_GB2312" w:cs="仿宋_GB2312" w:eastAsia="仿宋_GB2312"/>
                      <w:sz w:val="21"/>
                      <w:color w:val="000000"/>
                    </w:rPr>
                    <w:t>1.2扩展能力：不小于1个M.2 2280接口，支持≥64GB内存扩容。</w:t>
                  </w:r>
                  <w:r>
                    <w:br/>
                  </w:r>
                  <w:r>
                    <w:rPr>
                      <w:rFonts w:ascii="仿宋_GB2312" w:hAnsi="仿宋_GB2312" w:cs="仿宋_GB2312" w:eastAsia="仿宋_GB2312"/>
                      <w:sz w:val="21"/>
                      <w:color w:val="000000"/>
                    </w:rPr>
                    <w:t>2.处理器性能</w:t>
                  </w:r>
                  <w:r>
                    <w:br/>
                  </w:r>
                  <w:r>
                    <w:rPr>
                      <w:rFonts w:ascii="仿宋_GB2312" w:hAnsi="仿宋_GB2312" w:cs="仿宋_GB2312" w:eastAsia="仿宋_GB2312"/>
                      <w:sz w:val="21"/>
                      <w:color w:val="000000"/>
                    </w:rPr>
                    <w:t>(1)不少于20核心28线程，最高睿频不小于5.4GHz，二级缓存不小于28MB；</w:t>
                  </w:r>
                  <w:r>
                    <w:br/>
                  </w:r>
                  <w:r>
                    <w:rPr>
                      <w:rFonts w:ascii="仿宋_GB2312" w:hAnsi="仿宋_GB2312" w:cs="仿宋_GB2312" w:eastAsia="仿宋_GB2312"/>
                      <w:sz w:val="21"/>
                      <w:color w:val="000000"/>
                    </w:rPr>
                    <w:t>3.存储系统</w:t>
                  </w:r>
                  <w:r>
                    <w:br/>
                  </w:r>
                  <w:r>
                    <w:rPr>
                      <w:rFonts w:ascii="仿宋_GB2312" w:hAnsi="仿宋_GB2312" w:cs="仿宋_GB2312" w:eastAsia="仿宋_GB2312"/>
                      <w:sz w:val="21"/>
                      <w:color w:val="000000"/>
                    </w:rPr>
                    <w:t>(1)内存：</w:t>
                  </w:r>
                  <w:r>
                    <w:br/>
                  </w:r>
                  <w:r>
                    <w:rPr>
                      <w:rFonts w:ascii="仿宋_GB2312" w:hAnsi="仿宋_GB2312" w:cs="仿宋_GB2312" w:eastAsia="仿宋_GB2312"/>
                      <w:sz w:val="21"/>
                      <w:color w:val="000000"/>
                    </w:rPr>
                    <w:t>标配</w:t>
                  </w:r>
                  <w:r>
                    <w:rPr>
                      <w:rFonts w:ascii="仿宋_GB2312" w:hAnsi="仿宋_GB2312" w:cs="仿宋_GB2312" w:eastAsia="仿宋_GB2312"/>
                      <w:sz w:val="21"/>
                      <w:color w:val="000000"/>
                    </w:rPr>
                    <w:t>32GB DDR5内存；双DIMM插槽设计，最高支持64GB。</w:t>
                  </w:r>
                  <w:r>
                    <w:br/>
                  </w:r>
                  <w:r>
                    <w:rPr>
                      <w:rFonts w:ascii="仿宋_GB2312" w:hAnsi="仿宋_GB2312" w:cs="仿宋_GB2312" w:eastAsia="仿宋_GB2312"/>
                      <w:sz w:val="21"/>
                      <w:color w:val="000000"/>
                    </w:rPr>
                    <w:t>(2)存储设备：</w:t>
                  </w:r>
                  <w:r>
                    <w:br/>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512GB；</w:t>
                  </w:r>
                  <w:r>
                    <w:br/>
                  </w:r>
                  <w:r>
                    <w:rPr>
                      <w:rFonts w:ascii="仿宋_GB2312" w:hAnsi="仿宋_GB2312" w:cs="仿宋_GB2312" w:eastAsia="仿宋_GB2312"/>
                      <w:sz w:val="21"/>
                      <w:color w:val="000000"/>
                    </w:rPr>
                    <w:t>机械硬盘：</w:t>
                  </w:r>
                  <w:r>
                    <w:rPr>
                      <w:rFonts w:ascii="仿宋_GB2312" w:hAnsi="仿宋_GB2312" w:cs="仿宋_GB2312" w:eastAsia="仿宋_GB2312"/>
                      <w:sz w:val="21"/>
                      <w:color w:val="000000"/>
                    </w:rPr>
                    <w:t>2TB。</w:t>
                  </w:r>
                  <w:r>
                    <w:br/>
                  </w:r>
                  <w:r>
                    <w:rPr>
                      <w:rFonts w:ascii="仿宋_GB2312" w:hAnsi="仿宋_GB2312" w:cs="仿宋_GB2312" w:eastAsia="仿宋_GB2312"/>
                      <w:sz w:val="21"/>
                      <w:color w:val="000000"/>
                    </w:rPr>
                    <w:t>4.图形与显示</w:t>
                  </w:r>
                  <w:r>
                    <w:br/>
                  </w:r>
                  <w:r>
                    <w:rPr>
                      <w:rFonts w:ascii="仿宋_GB2312" w:hAnsi="仿宋_GB2312" w:cs="仿宋_GB2312" w:eastAsia="仿宋_GB2312"/>
                      <w:sz w:val="21"/>
                      <w:color w:val="000000"/>
                    </w:rPr>
                    <w:t>(1)独立显卡：</w:t>
                  </w:r>
                  <w:r>
                    <w:br/>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3840个CUDA核心，基础频率不低于2.28GHz，显存规格不小于8GB GDDR7，显存位宽不小于128Bit；</w:t>
                  </w:r>
                  <w:r>
                    <w:br/>
                  </w:r>
                  <w:r>
                    <w:rPr>
                      <w:rFonts w:ascii="仿宋_GB2312" w:hAnsi="仿宋_GB2312" w:cs="仿宋_GB2312" w:eastAsia="仿宋_GB2312"/>
                      <w:sz w:val="21"/>
                      <w:color w:val="000000"/>
                    </w:rPr>
                    <w:t>(2)显示器：</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≥23.8英寸；分辨率1920×1080；</w:t>
                  </w:r>
                  <w:r>
                    <w:br/>
                  </w:r>
                  <w:r>
                    <w:rPr>
                      <w:rFonts w:ascii="仿宋_GB2312" w:hAnsi="仿宋_GB2312" w:cs="仿宋_GB2312" w:eastAsia="仿宋_GB2312"/>
                      <w:sz w:val="21"/>
                      <w:color w:val="000000"/>
                    </w:rPr>
                    <w:t>二、接口与扩展性</w:t>
                  </w:r>
                  <w:r>
                    <w:br/>
                  </w:r>
                  <w:r>
                    <w:rPr>
                      <w:rFonts w:ascii="仿宋_GB2312" w:hAnsi="仿宋_GB2312" w:cs="仿宋_GB2312" w:eastAsia="仿宋_GB2312"/>
                      <w:sz w:val="21"/>
                      <w:color w:val="000000"/>
                    </w:rPr>
                    <w:t>1.外设接口</w:t>
                  </w:r>
                  <w:r>
                    <w:br/>
                  </w:r>
                  <w:r>
                    <w:rPr>
                      <w:rFonts w:ascii="仿宋_GB2312" w:hAnsi="仿宋_GB2312" w:cs="仿宋_GB2312" w:eastAsia="仿宋_GB2312"/>
                      <w:sz w:val="21"/>
                      <w:color w:val="000000"/>
                    </w:rPr>
                    <w:t>(1)USB端口：</w:t>
                  </w:r>
                  <w:r>
                    <w:br/>
                  </w:r>
                  <w:r>
                    <w:rPr>
                      <w:rFonts w:ascii="仿宋_GB2312" w:hAnsi="仿宋_GB2312" w:cs="仿宋_GB2312" w:eastAsia="仿宋_GB2312"/>
                      <w:sz w:val="21"/>
                      <w:color w:val="000000"/>
                    </w:rPr>
                    <w:t>总数</w:t>
                  </w:r>
                  <w:r>
                    <w:rPr>
                      <w:rFonts w:ascii="仿宋_GB2312" w:hAnsi="仿宋_GB2312" w:cs="仿宋_GB2312" w:eastAsia="仿宋_GB2312"/>
                      <w:sz w:val="21"/>
                      <w:color w:val="000000"/>
                    </w:rPr>
                    <w:t>≥8个（含前置USBType-C×1）；</w:t>
                  </w:r>
                  <w:r>
                    <w:br/>
                  </w:r>
                  <w:r>
                    <w:rPr>
                      <w:rFonts w:ascii="仿宋_GB2312" w:hAnsi="仿宋_GB2312" w:cs="仿宋_GB2312" w:eastAsia="仿宋_GB2312"/>
                      <w:sz w:val="21"/>
                      <w:color w:val="000000"/>
                    </w:rPr>
                    <w:t>(2)视频输出：</w:t>
                  </w:r>
                  <w:r>
                    <w:br/>
                  </w:r>
                  <w:r>
                    <w:rPr>
                      <w:rFonts w:ascii="仿宋_GB2312" w:hAnsi="仿宋_GB2312" w:cs="仿宋_GB2312" w:eastAsia="仿宋_GB2312"/>
                      <w:sz w:val="21"/>
                      <w:color w:val="000000"/>
                    </w:rPr>
                    <w:t>HDMI×1+DisplayPort×1；</w:t>
                  </w:r>
                  <w:r>
                    <w:br/>
                  </w:r>
                  <w:r>
                    <w:rPr>
                      <w:rFonts w:ascii="仿宋_GB2312" w:hAnsi="仿宋_GB2312" w:cs="仿宋_GB2312" w:eastAsia="仿宋_GB2312"/>
                      <w:sz w:val="21"/>
                      <w:color w:val="000000"/>
                    </w:rPr>
                    <w:t>(3)传统接口：</w:t>
                  </w:r>
                  <w:r>
                    <w:br/>
                  </w:r>
                  <w:r>
                    <w:rPr>
                      <w:rFonts w:ascii="仿宋_GB2312" w:hAnsi="仿宋_GB2312" w:cs="仿宋_GB2312" w:eastAsia="仿宋_GB2312"/>
                      <w:sz w:val="21"/>
                      <w:color w:val="000000"/>
                    </w:rPr>
                    <w:t>串口（</w:t>
                  </w:r>
                  <w:r>
                    <w:rPr>
                      <w:rFonts w:ascii="仿宋_GB2312" w:hAnsi="仿宋_GB2312" w:cs="仿宋_GB2312" w:eastAsia="仿宋_GB2312"/>
                      <w:sz w:val="21"/>
                      <w:color w:val="000000"/>
                    </w:rPr>
                    <w:t>RS-232）×1。</w:t>
                  </w:r>
                  <w:r>
                    <w:br/>
                  </w:r>
                  <w:r>
                    <w:rPr>
                      <w:rFonts w:ascii="仿宋_GB2312" w:hAnsi="仿宋_GB2312" w:cs="仿宋_GB2312" w:eastAsia="仿宋_GB2312"/>
                      <w:sz w:val="21"/>
                      <w:color w:val="000000"/>
                    </w:rPr>
                    <w:t>2.内部扩展槽</w:t>
                  </w:r>
                  <w:r>
                    <w:br/>
                  </w:r>
                  <w:r>
                    <w:rPr>
                      <w:rFonts w:ascii="仿宋_GB2312" w:hAnsi="仿宋_GB2312" w:cs="仿宋_GB2312" w:eastAsia="仿宋_GB2312"/>
                      <w:sz w:val="21"/>
                      <w:color w:val="000000"/>
                    </w:rPr>
                    <w:t>(1)PCIe插槽：</w:t>
                  </w:r>
                  <w:r>
                    <w:br/>
                  </w:r>
                  <w:r>
                    <w:rPr>
                      <w:rFonts w:ascii="仿宋_GB2312" w:hAnsi="仿宋_GB2312" w:cs="仿宋_GB2312" w:eastAsia="仿宋_GB2312"/>
                      <w:sz w:val="21"/>
                      <w:color w:val="000000"/>
                    </w:rPr>
                    <w:t>全高</w:t>
                  </w:r>
                  <w:r>
                    <w:rPr>
                      <w:rFonts w:ascii="仿宋_GB2312" w:hAnsi="仿宋_GB2312" w:cs="仿宋_GB2312" w:eastAsia="仿宋_GB2312"/>
                      <w:sz w:val="21"/>
                      <w:color w:val="000000"/>
                    </w:rPr>
                    <w:t>PCI×1；</w:t>
                  </w:r>
                  <w:r>
                    <w:br/>
                  </w:r>
                  <w:r>
                    <w:rPr>
                      <w:rFonts w:ascii="仿宋_GB2312" w:hAnsi="仿宋_GB2312" w:cs="仿宋_GB2312" w:eastAsia="仿宋_GB2312"/>
                      <w:sz w:val="21"/>
                      <w:color w:val="000000"/>
                    </w:rPr>
                    <w:t>PCIe3.0×1×1；</w:t>
                  </w:r>
                  <w:r>
                    <w:br/>
                  </w:r>
                  <w:r>
                    <w:rPr>
                      <w:rFonts w:ascii="仿宋_GB2312" w:hAnsi="仿宋_GB2312" w:cs="仿宋_GB2312" w:eastAsia="仿宋_GB2312"/>
                      <w:sz w:val="21"/>
                      <w:color w:val="000000"/>
                    </w:rPr>
                    <w:t>PCIe4.0×16×1；</w:t>
                  </w:r>
                  <w:r>
                    <w:br/>
                  </w:r>
                  <w:r>
                    <w:rPr>
                      <w:rFonts w:ascii="仿宋_GB2312" w:hAnsi="仿宋_GB2312" w:cs="仿宋_GB2312" w:eastAsia="仿宋_GB2312"/>
                      <w:sz w:val="21"/>
                      <w:color w:val="000000"/>
                    </w:rPr>
                    <w:t>(2)M.2接口：≥2个（支持NVMe协议）。</w:t>
                  </w:r>
                  <w:r>
                    <w:br/>
                  </w:r>
                  <w:r>
                    <w:rPr>
                      <w:rFonts w:ascii="仿宋_GB2312" w:hAnsi="仿宋_GB2312" w:cs="仿宋_GB2312" w:eastAsia="仿宋_GB2312"/>
                      <w:sz w:val="21"/>
                      <w:color w:val="000000"/>
                    </w:rPr>
                    <w:t>三、安全与可靠性</w:t>
                  </w:r>
                  <w:r>
                    <w:br/>
                  </w:r>
                  <w:r>
                    <w:rPr>
                      <w:rFonts w:ascii="仿宋_GB2312" w:hAnsi="仿宋_GB2312" w:cs="仿宋_GB2312" w:eastAsia="仿宋_GB2312"/>
                      <w:sz w:val="21"/>
                      <w:color w:val="000000"/>
                    </w:rPr>
                    <w:t>1.输入设备键鼠套装：</w:t>
                  </w:r>
                  <w:r>
                    <w:br/>
                  </w:r>
                  <w:r>
                    <w:rPr>
                      <w:rFonts w:ascii="仿宋_GB2312" w:hAnsi="仿宋_GB2312" w:cs="仿宋_GB2312" w:eastAsia="仿宋_GB2312"/>
                      <w:sz w:val="21"/>
                      <w:color w:val="000000"/>
                    </w:rPr>
                    <w:t>四、软件与服务</w:t>
                  </w:r>
                  <w:r>
                    <w:br/>
                  </w:r>
                  <w:r>
                    <w:rPr>
                      <w:rFonts w:ascii="仿宋_GB2312" w:hAnsi="仿宋_GB2312" w:cs="仿宋_GB2312" w:eastAsia="仿宋_GB2312"/>
                      <w:sz w:val="21"/>
                      <w:color w:val="000000"/>
                    </w:rPr>
                    <w:t>1.操作系统</w:t>
                  </w:r>
                  <w:r>
                    <w:br/>
                  </w:r>
                  <w:r>
                    <w:rPr>
                      <w:rFonts w:ascii="仿宋_GB2312" w:hAnsi="仿宋_GB2312" w:cs="仿宋_GB2312" w:eastAsia="仿宋_GB2312"/>
                      <w:sz w:val="21"/>
                      <w:color w:val="000000"/>
                    </w:rPr>
                    <w:t>预装正版</w:t>
                  </w:r>
                  <w:r>
                    <w:rPr>
                      <w:rFonts w:ascii="仿宋_GB2312" w:hAnsi="仿宋_GB2312" w:cs="仿宋_GB2312" w:eastAsia="仿宋_GB2312"/>
                      <w:sz w:val="21"/>
                      <w:color w:val="000000"/>
                    </w:rPr>
                    <w:t>Windows11专业版；</w:t>
                  </w:r>
                  <w:r>
                    <w:br/>
                  </w:r>
                  <w:r>
                    <w:rPr>
                      <w:rFonts w:ascii="仿宋_GB2312" w:hAnsi="仿宋_GB2312" w:cs="仿宋_GB2312" w:eastAsia="仿宋_GB2312"/>
                      <w:sz w:val="21"/>
                      <w:color w:val="000000"/>
                    </w:rPr>
                    <w:t>2.管理软件</w:t>
                  </w:r>
                  <w:r>
                    <w:br/>
                  </w:r>
                  <w:r>
                    <w:rPr>
                      <w:rFonts w:ascii="仿宋_GB2312" w:hAnsi="仿宋_GB2312" w:cs="仿宋_GB2312" w:eastAsia="仿宋_GB2312"/>
                      <w:sz w:val="21"/>
                      <w:color w:val="000000"/>
                    </w:rPr>
                    <w:t>配置原厂教学管理套件（支持远程控制、批量部署）。</w:t>
                  </w:r>
                </w:p>
              </w:tc>
              <w:tc>
                <w:tcPr>
                  <w:tcW w:type="dxa" w:w="1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数字营销沙盘学生平台</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软件</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系统支持最新的</w:t>
                  </w:r>
                  <w:r>
                    <w:rPr>
                      <w:rFonts w:ascii="仿宋_GB2312" w:hAnsi="仿宋_GB2312" w:cs="仿宋_GB2312" w:eastAsia="仿宋_GB2312"/>
                      <w:sz w:val="21"/>
                    </w:rPr>
                    <w:t>HTML5</w:t>
                  </w:r>
                  <w:r>
                    <w:rPr>
                      <w:rFonts w:ascii="仿宋_GB2312" w:hAnsi="仿宋_GB2312" w:cs="仿宋_GB2312" w:eastAsia="仿宋_GB2312"/>
                      <w:sz w:val="21"/>
                    </w:rPr>
                    <w:t>标准，</w:t>
                  </w:r>
                  <w:r>
                    <w:rPr>
                      <w:rFonts w:ascii="仿宋_GB2312" w:hAnsi="仿宋_GB2312" w:cs="仿宋_GB2312" w:eastAsia="仿宋_GB2312"/>
                      <w:sz w:val="21"/>
                    </w:rPr>
                    <w:t>至少</w:t>
                  </w:r>
                  <w:r>
                    <w:rPr>
                      <w:rFonts w:ascii="仿宋_GB2312" w:hAnsi="仿宋_GB2312" w:cs="仿宋_GB2312" w:eastAsia="仿宋_GB2312"/>
                      <w:sz w:val="21"/>
                    </w:rPr>
                    <w:t>兼容火狐、谷歌等主流浏览器。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系统采用前后端分离的架构模式。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系统具有缓存机制。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系统前端采用流行的</w:t>
                  </w:r>
                  <w:r>
                    <w:rPr>
                      <w:rFonts w:ascii="仿宋_GB2312" w:hAnsi="仿宋_GB2312" w:cs="仿宋_GB2312" w:eastAsia="仿宋_GB2312"/>
                      <w:sz w:val="21"/>
                    </w:rPr>
                    <w:t>Html5</w:t>
                  </w:r>
                  <w:r>
                    <w:rPr>
                      <w:rFonts w:ascii="仿宋_GB2312" w:hAnsi="仿宋_GB2312" w:cs="仿宋_GB2312" w:eastAsia="仿宋_GB2312"/>
                      <w:sz w:val="21"/>
                    </w:rPr>
                    <w:t>框架</w:t>
                  </w:r>
                  <w:r>
                    <w:rPr>
                      <w:rFonts w:ascii="仿宋_GB2312" w:hAnsi="仿宋_GB2312" w:cs="仿宋_GB2312" w:eastAsia="仿宋_GB2312"/>
                      <w:sz w:val="21"/>
                    </w:rPr>
                    <w:t>layUI</w:t>
                  </w:r>
                  <w:r>
                    <w:rPr>
                      <w:rFonts w:ascii="仿宋_GB2312" w:hAnsi="仿宋_GB2312" w:cs="仿宋_GB2312" w:eastAsia="仿宋_GB2312"/>
                      <w:sz w:val="21"/>
                    </w:rPr>
                    <w:t>、</w:t>
                  </w:r>
                  <w:r>
                    <w:rPr>
                      <w:rFonts w:ascii="仿宋_GB2312" w:hAnsi="仿宋_GB2312" w:cs="仿宋_GB2312" w:eastAsia="仿宋_GB2312"/>
                      <w:sz w:val="21"/>
                    </w:rPr>
                    <w:t>JQuery</w:t>
                  </w:r>
                  <w:r>
                    <w:rPr>
                      <w:rFonts w:ascii="仿宋_GB2312" w:hAnsi="仿宋_GB2312" w:cs="仿宋_GB2312" w:eastAsia="仿宋_GB2312"/>
                      <w:sz w:val="21"/>
                    </w:rPr>
                    <w:t>等，实现跨浏览器和跨屏的兼容支持、响应式布局，实现</w:t>
                  </w:r>
                  <w:r>
                    <w:rPr>
                      <w:rFonts w:ascii="仿宋_GB2312" w:hAnsi="仿宋_GB2312" w:cs="仿宋_GB2312" w:eastAsia="仿宋_GB2312"/>
                      <w:sz w:val="21"/>
                    </w:rPr>
                    <w:t>B/S</w:t>
                  </w:r>
                  <w:r>
                    <w:rPr>
                      <w:rFonts w:ascii="仿宋_GB2312" w:hAnsi="仿宋_GB2312" w:cs="仿宋_GB2312" w:eastAsia="仿宋_GB2312"/>
                      <w:sz w:val="21"/>
                    </w:rPr>
                    <w:t>平台多终端适应。</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系统支持主流数据库，数据库使用索引，保证数据库数据的唯一性。</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系统采用安全处理机制。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软件</w:t>
                  </w:r>
                  <w:r>
                    <w:rPr>
                      <w:rFonts w:ascii="仿宋_GB2312" w:hAnsi="仿宋_GB2312" w:cs="仿宋_GB2312" w:eastAsia="仿宋_GB2312"/>
                      <w:sz w:val="21"/>
                    </w:rPr>
                    <w:t>功能要求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教师账号需具备班级信息和班级学生的管理功能。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教师账号可以进行教学管理，能够控制是否将任务公开给学生，能够查看班级的学习情况和评价、问答、笔记、纠错等互动情况。</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教师账号可以进行学生成绩管理，能够进行课件学习、课堂活动、作业、考试等模块的考核权重设置，能够查看总成绩及课件学习、课堂活动、作业、考试等模块的分项成绩。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教师账号可以查看班级实训情况分析、学生实训情况分析、实训情况对比三大方面的实训情况统计。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系统学生端应包含数字营销市场分析、数字营销广告投放、广告覆盖率提升优化、广告精准度提升优化四个模块至少</w:t>
                  </w:r>
                  <w:r>
                    <w:rPr>
                      <w:rFonts w:ascii="仿宋_GB2312" w:hAnsi="仿宋_GB2312" w:cs="仿宋_GB2312" w:eastAsia="仿宋_GB2312"/>
                      <w:sz w:val="21"/>
                    </w:rPr>
                    <w:t>16</w:t>
                  </w:r>
                  <w:r>
                    <w:rPr>
                      <w:rFonts w:ascii="仿宋_GB2312" w:hAnsi="仿宋_GB2312" w:cs="仿宋_GB2312" w:eastAsia="仿宋_GB2312"/>
                      <w:sz w:val="21"/>
                    </w:rPr>
                    <w:t>个实训任务。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学生账号展示每个实训任务及实训任务的课件、微课、实操视频、任务单元测试等学习资源，针对实训任务和单元测试，依据学生操作反馈任务记录或测试记录。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学生账号可以对课件类学习资源进行评价、问答、笔记、纠错等。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每个实训任务都要具有清晰的任务说明，包括任务背景、任务要求、任务分析、任务操作等内容。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进入实训任务，系统应提供品牌信息、产品信息等企业资料，搜索词分析、热搜词分析、搜索中心等关键词分析数据或工具，用户画像分析、用户地域时间分析、用户兴趣出价分析等行业用户数据，账户营销报表、现金流量表等账户经营数据，为数字营销决策做支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数字营销市场分析模块，包含行业用户画像分析、受众搜索词分析和营销渠道特征分析等任务。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数字营销广告投放模块，包含广告投放准备、搜索竞价营销、推荐引擎营销和搜索排。</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搜索竞价营销任务添加推广关键词时可以按照关键词查询方式查找关键词，提供关键词的搜索量、推荐价格等数据。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搜索竞价营销和推荐引擎营销任务结束后，均反馈营销效果数据，包括不同计划的展现量、点击量、点击率、平均点击价格等数据。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搜索排名信息撰写任务要能够进行标题和关键词的撰写，系统要能够根据撰写内容实时动态反馈</w:t>
                  </w:r>
                  <w:r>
                    <w:rPr>
                      <w:rFonts w:ascii="仿宋_GB2312" w:hAnsi="仿宋_GB2312" w:cs="仿宋_GB2312" w:eastAsia="仿宋_GB2312"/>
                      <w:sz w:val="21"/>
                    </w:rPr>
                    <w:t>SEO</w:t>
                  </w:r>
                  <w:r>
                    <w:rPr>
                      <w:rFonts w:ascii="仿宋_GB2312" w:hAnsi="仿宋_GB2312" w:cs="仿宋_GB2312" w:eastAsia="仿宋_GB2312"/>
                      <w:sz w:val="21"/>
                    </w:rPr>
                    <w:t>得分，撰写内容不同，反馈其</w:t>
                  </w:r>
                  <w:r>
                    <w:rPr>
                      <w:rFonts w:ascii="仿宋_GB2312" w:hAnsi="仿宋_GB2312" w:cs="仿宋_GB2312" w:eastAsia="仿宋_GB2312"/>
                      <w:sz w:val="21"/>
                    </w:rPr>
                    <w:t>SEO</w:t>
                  </w:r>
                  <w:r>
                    <w:rPr>
                      <w:rFonts w:ascii="仿宋_GB2312" w:hAnsi="仿宋_GB2312" w:cs="仿宋_GB2312" w:eastAsia="仿宋_GB2312"/>
                      <w:sz w:val="21"/>
                    </w:rPr>
                    <w:t>得分不同，以此评价学生的搜索排名信息撰写能力。</w:t>
                  </w:r>
                  <w:r>
                    <w:rPr>
                      <w:rFonts w:ascii="仿宋_GB2312" w:hAnsi="仿宋_GB2312" w:cs="仿宋_GB2312" w:eastAsia="仿宋_GB2312"/>
                      <w:sz w:val="21"/>
                    </w:rPr>
                    <w:t>（</w:t>
                  </w:r>
                  <w:r>
                    <w:rPr>
                      <w:rFonts w:ascii="仿宋_GB2312" w:hAnsi="仿宋_GB2312" w:cs="仿宋_GB2312" w:eastAsia="仿宋_GB2312"/>
                      <w:sz w:val="20"/>
                      <w:color w:val="000000"/>
                    </w:rPr>
                    <w:t>需提供视频演示）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广告覆盖率提升优化模块，包含市场竞争分析、搜索竞价营销优化、推荐引擎营销优化、搜索排名优化和优化效果提升分析等任务，辅助学生实现竞争策略分析、数字营销策略优化。</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数字营销广告投放或广告覆盖率提升优化模块的任务完成后，系统需提供营销报表数据，通过营销报表数据要能够看到班级所有小组的每一期的搜索关键词、推荐人群兴趣、</w:t>
                  </w:r>
                  <w:r>
                    <w:rPr>
                      <w:rFonts w:ascii="仿宋_GB2312" w:hAnsi="仿宋_GB2312" w:cs="仿宋_GB2312" w:eastAsia="仿宋_GB2312"/>
                      <w:sz w:val="21"/>
                    </w:rPr>
                    <w:t>SEO</w:t>
                  </w:r>
                  <w:r>
                    <w:rPr>
                      <w:rFonts w:ascii="仿宋_GB2312" w:hAnsi="仿宋_GB2312" w:cs="仿宋_GB2312" w:eastAsia="仿宋_GB2312"/>
                      <w:sz w:val="21"/>
                    </w:rPr>
                    <w:t>关键词的详细营销效果数据，供学生完成广告覆盖率提升优化或广告精准度提升优化模块的任务。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广告精准度提升优化模块，包含竞价关键词结构优化、目标受众精准定向优化、搜索排名关键词精准优化和整体营销效果数据优化等任务。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学生账号应具有学情分析功能，可以分析具体实训进度、实训任务练习次数、实训分数等学情数据。</w:t>
                  </w:r>
                </w:p>
                <w:p>
                  <w:pPr>
                    <w:pStyle w:val="null3"/>
                    <w:jc w:val="left"/>
                  </w:pPr>
                  <w:r>
                    <w:rPr>
                      <w:rFonts w:ascii="仿宋_GB2312" w:hAnsi="仿宋_GB2312" w:cs="仿宋_GB2312" w:eastAsia="仿宋_GB2312"/>
                      <w:sz w:val="22"/>
                      <w:color w:val="000000"/>
                    </w:rPr>
                    <w:t>二、硬件配置要求</w:t>
                  </w:r>
                  <w:r>
                    <w:br/>
                  </w:r>
                  <w:r>
                    <w:rPr>
                      <w:rFonts w:ascii="仿宋_GB2312" w:hAnsi="仿宋_GB2312" w:cs="仿宋_GB2312" w:eastAsia="仿宋_GB2312"/>
                      <w:sz w:val="22"/>
                      <w:color w:val="000000"/>
                    </w:rPr>
                    <w:t>1.核心系统</w:t>
                  </w:r>
                  <w:r>
                    <w:br/>
                  </w:r>
                  <w:r>
                    <w:rPr>
                      <w:rFonts w:ascii="仿宋_GB2312" w:hAnsi="仿宋_GB2312" w:cs="仿宋_GB2312" w:eastAsia="仿宋_GB2312"/>
                      <w:sz w:val="22"/>
                      <w:color w:val="000000"/>
                    </w:rPr>
                    <w:t>主板规格：</w:t>
                  </w:r>
                  <w:r>
                    <w:br/>
                  </w:r>
                  <w:r>
                    <w:rPr>
                      <w:rFonts w:ascii="仿宋_GB2312" w:hAnsi="仿宋_GB2312" w:cs="仿宋_GB2312" w:eastAsia="仿宋_GB2312"/>
                      <w:sz w:val="22"/>
                      <w:color w:val="000000"/>
                    </w:rPr>
                    <w:t>1.1芯片组：H770芯片组及以上规格；</w:t>
                  </w:r>
                  <w:r>
                    <w:br/>
                  </w:r>
                  <w:r>
                    <w:rPr>
                      <w:rFonts w:ascii="仿宋_GB2312" w:hAnsi="仿宋_GB2312" w:cs="仿宋_GB2312" w:eastAsia="仿宋_GB2312"/>
                      <w:sz w:val="22"/>
                      <w:color w:val="000000"/>
                    </w:rPr>
                    <w:t>1.2扩展能力：不小于1个M.2 2280接口，支持≥64GB内存扩容。</w:t>
                  </w:r>
                  <w:r>
                    <w:br/>
                  </w:r>
                  <w:r>
                    <w:rPr>
                      <w:rFonts w:ascii="仿宋_GB2312" w:hAnsi="仿宋_GB2312" w:cs="仿宋_GB2312" w:eastAsia="仿宋_GB2312"/>
                      <w:sz w:val="22"/>
                      <w:color w:val="000000"/>
                    </w:rPr>
                    <w:t>2.处理器性能</w:t>
                  </w:r>
                  <w:r>
                    <w:br/>
                  </w:r>
                  <w:r>
                    <w:rPr>
                      <w:rFonts w:ascii="仿宋_GB2312" w:hAnsi="仿宋_GB2312" w:cs="仿宋_GB2312" w:eastAsia="仿宋_GB2312"/>
                      <w:sz w:val="22"/>
                      <w:color w:val="000000"/>
                    </w:rPr>
                    <w:t>不少于</w:t>
                  </w:r>
                  <w:r>
                    <w:rPr>
                      <w:rFonts w:ascii="仿宋_GB2312" w:hAnsi="仿宋_GB2312" w:cs="仿宋_GB2312" w:eastAsia="仿宋_GB2312"/>
                      <w:sz w:val="22"/>
                      <w:color w:val="000000"/>
                    </w:rPr>
                    <w:t>20核心28线程，最高睿频不小于5.4GHz，二级缓存不小于28MB；</w:t>
                  </w:r>
                  <w:r>
                    <w:br/>
                  </w:r>
                  <w:r>
                    <w:rPr>
                      <w:rFonts w:ascii="仿宋_GB2312" w:hAnsi="仿宋_GB2312" w:cs="仿宋_GB2312" w:eastAsia="仿宋_GB2312"/>
                      <w:sz w:val="22"/>
                      <w:color w:val="000000"/>
                    </w:rPr>
                    <w:t>3.存储系统</w:t>
                  </w:r>
                  <w:r>
                    <w:br/>
                  </w:r>
                  <w:r>
                    <w:rPr>
                      <w:rFonts w:ascii="仿宋_GB2312" w:hAnsi="仿宋_GB2312" w:cs="仿宋_GB2312" w:eastAsia="仿宋_GB2312"/>
                      <w:sz w:val="22"/>
                      <w:color w:val="000000"/>
                    </w:rPr>
                    <w:t>(1)内存：</w:t>
                  </w:r>
                  <w:r>
                    <w:br/>
                  </w:r>
                  <w:r>
                    <w:rPr>
                      <w:rFonts w:ascii="仿宋_GB2312" w:hAnsi="仿宋_GB2312" w:cs="仿宋_GB2312" w:eastAsia="仿宋_GB2312"/>
                      <w:sz w:val="22"/>
                      <w:color w:val="000000"/>
                    </w:rPr>
                    <w:t>配置</w:t>
                  </w:r>
                  <w:r>
                    <w:rPr>
                      <w:rFonts w:ascii="仿宋_GB2312" w:hAnsi="仿宋_GB2312" w:cs="仿宋_GB2312" w:eastAsia="仿宋_GB2312"/>
                      <w:sz w:val="22"/>
                      <w:color w:val="000000"/>
                    </w:rPr>
                    <w:t>32GB DDR5内存；双DIMM插槽设计，最高支持64GB。</w:t>
                  </w:r>
                  <w:r>
                    <w:br/>
                  </w:r>
                  <w:r>
                    <w:rPr>
                      <w:rFonts w:ascii="仿宋_GB2312" w:hAnsi="仿宋_GB2312" w:cs="仿宋_GB2312" w:eastAsia="仿宋_GB2312"/>
                      <w:sz w:val="22"/>
                      <w:color w:val="000000"/>
                    </w:rPr>
                    <w:t>(2)存储设备：</w:t>
                  </w:r>
                  <w:r>
                    <w:br/>
                  </w:r>
                  <w:r>
                    <w:rPr>
                      <w:rFonts w:ascii="仿宋_GB2312" w:hAnsi="仿宋_GB2312" w:cs="仿宋_GB2312" w:eastAsia="仿宋_GB2312"/>
                      <w:sz w:val="22"/>
                      <w:color w:val="000000"/>
                    </w:rPr>
                    <w:t>固态硬盘：</w:t>
                  </w:r>
                  <w:r>
                    <w:rPr>
                      <w:rFonts w:ascii="仿宋_GB2312" w:hAnsi="仿宋_GB2312" w:cs="仿宋_GB2312" w:eastAsia="仿宋_GB2312"/>
                      <w:sz w:val="22"/>
                      <w:color w:val="000000"/>
                    </w:rPr>
                    <w:t>512GB；机械硬盘：2TB。</w:t>
                  </w:r>
                  <w:r>
                    <w:br/>
                  </w:r>
                  <w:r>
                    <w:rPr>
                      <w:rFonts w:ascii="仿宋_GB2312" w:hAnsi="仿宋_GB2312" w:cs="仿宋_GB2312" w:eastAsia="仿宋_GB2312"/>
                      <w:sz w:val="22"/>
                      <w:color w:val="000000"/>
                    </w:rPr>
                    <w:t>4.图形与显示</w:t>
                  </w:r>
                  <w:r>
                    <w:br/>
                  </w:r>
                  <w:r>
                    <w:rPr>
                      <w:rFonts w:ascii="仿宋_GB2312" w:hAnsi="仿宋_GB2312" w:cs="仿宋_GB2312" w:eastAsia="仿宋_GB2312"/>
                      <w:sz w:val="22"/>
                      <w:color w:val="000000"/>
                    </w:rPr>
                    <w:t>(1)独立显卡：</w:t>
                  </w:r>
                  <w:r>
                    <w:br/>
                  </w:r>
                  <w:r>
                    <w:rPr>
                      <w:rFonts w:ascii="仿宋_GB2312" w:hAnsi="仿宋_GB2312" w:cs="仿宋_GB2312" w:eastAsia="仿宋_GB2312"/>
                      <w:sz w:val="22"/>
                      <w:color w:val="000000"/>
                    </w:rPr>
                    <w:t>不少于</w:t>
                  </w:r>
                  <w:r>
                    <w:rPr>
                      <w:rFonts w:ascii="仿宋_GB2312" w:hAnsi="仿宋_GB2312" w:cs="仿宋_GB2312" w:eastAsia="仿宋_GB2312"/>
                      <w:sz w:val="22"/>
                      <w:color w:val="000000"/>
                    </w:rPr>
                    <w:t>2304个CUDA核心，基本核心频率不小于1042MHz，显存容量不小于6GB GDDR6，显存位宽不小于96Bit；</w:t>
                  </w:r>
                  <w:r>
                    <w:br/>
                  </w:r>
                  <w:r>
                    <w:rPr>
                      <w:rFonts w:ascii="仿宋_GB2312" w:hAnsi="仿宋_GB2312" w:cs="仿宋_GB2312" w:eastAsia="仿宋_GB2312"/>
                      <w:sz w:val="22"/>
                      <w:color w:val="000000"/>
                    </w:rPr>
                    <w:t>(2)显示器：</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≥23.8英寸；分辨率1920×1080；</w:t>
                  </w:r>
                  <w:r>
                    <w:br/>
                  </w:r>
                  <w:r>
                    <w:rPr>
                      <w:rFonts w:ascii="仿宋_GB2312" w:hAnsi="仿宋_GB2312" w:cs="仿宋_GB2312" w:eastAsia="仿宋_GB2312"/>
                      <w:sz w:val="21"/>
                      <w:color w:val="000000"/>
                    </w:rPr>
                    <w:t>三、接口与扩展性</w:t>
                  </w:r>
                  <w:r>
                    <w:br/>
                  </w:r>
                  <w:r>
                    <w:rPr>
                      <w:rFonts w:ascii="仿宋_GB2312" w:hAnsi="仿宋_GB2312" w:cs="仿宋_GB2312" w:eastAsia="仿宋_GB2312"/>
                      <w:sz w:val="21"/>
                      <w:color w:val="000000"/>
                    </w:rPr>
                    <w:t>1.外设接口</w:t>
                  </w:r>
                  <w:r>
                    <w:br/>
                  </w:r>
                  <w:r>
                    <w:rPr>
                      <w:rFonts w:ascii="仿宋_GB2312" w:hAnsi="仿宋_GB2312" w:cs="仿宋_GB2312" w:eastAsia="仿宋_GB2312"/>
                      <w:sz w:val="21"/>
                      <w:color w:val="000000"/>
                    </w:rPr>
                    <w:t>(1)USB端口：</w:t>
                  </w:r>
                  <w:r>
                    <w:br/>
                  </w:r>
                  <w:r>
                    <w:rPr>
                      <w:rFonts w:ascii="仿宋_GB2312" w:hAnsi="仿宋_GB2312" w:cs="仿宋_GB2312" w:eastAsia="仿宋_GB2312"/>
                      <w:sz w:val="21"/>
                      <w:color w:val="000000"/>
                    </w:rPr>
                    <w:t>总数</w:t>
                  </w:r>
                  <w:r>
                    <w:rPr>
                      <w:rFonts w:ascii="仿宋_GB2312" w:hAnsi="仿宋_GB2312" w:cs="仿宋_GB2312" w:eastAsia="仿宋_GB2312"/>
                      <w:sz w:val="21"/>
                      <w:color w:val="000000"/>
                    </w:rPr>
                    <w:t>≥8个（含前置USBType-C×1）；</w:t>
                  </w:r>
                  <w:r>
                    <w:br/>
                  </w:r>
                  <w:r>
                    <w:rPr>
                      <w:rFonts w:ascii="仿宋_GB2312" w:hAnsi="仿宋_GB2312" w:cs="仿宋_GB2312" w:eastAsia="仿宋_GB2312"/>
                      <w:sz w:val="21"/>
                      <w:color w:val="000000"/>
                    </w:rPr>
                    <w:t>(2)视频输出：</w:t>
                  </w:r>
                  <w:r>
                    <w:br/>
                  </w:r>
                  <w:r>
                    <w:rPr>
                      <w:rFonts w:ascii="仿宋_GB2312" w:hAnsi="仿宋_GB2312" w:cs="仿宋_GB2312" w:eastAsia="仿宋_GB2312"/>
                      <w:sz w:val="21"/>
                      <w:color w:val="000000"/>
                    </w:rPr>
                    <w:t>HDMI×1+DisplayPort×1；</w:t>
                  </w:r>
                  <w:r>
                    <w:br/>
                  </w:r>
                  <w:r>
                    <w:rPr>
                      <w:rFonts w:ascii="仿宋_GB2312" w:hAnsi="仿宋_GB2312" w:cs="仿宋_GB2312" w:eastAsia="仿宋_GB2312"/>
                      <w:sz w:val="21"/>
                      <w:color w:val="000000"/>
                    </w:rPr>
                    <w:t>(3)传统接口：</w:t>
                  </w:r>
                  <w:r>
                    <w:br/>
                  </w:r>
                  <w:r>
                    <w:rPr>
                      <w:rFonts w:ascii="仿宋_GB2312" w:hAnsi="仿宋_GB2312" w:cs="仿宋_GB2312" w:eastAsia="仿宋_GB2312"/>
                      <w:sz w:val="21"/>
                      <w:color w:val="000000"/>
                    </w:rPr>
                    <w:t>串口（</w:t>
                  </w:r>
                  <w:r>
                    <w:rPr>
                      <w:rFonts w:ascii="仿宋_GB2312" w:hAnsi="仿宋_GB2312" w:cs="仿宋_GB2312" w:eastAsia="仿宋_GB2312"/>
                      <w:sz w:val="21"/>
                      <w:color w:val="000000"/>
                    </w:rPr>
                    <w:t>RS-232）×1。</w:t>
                  </w:r>
                  <w:r>
                    <w:br/>
                  </w:r>
                  <w:r>
                    <w:rPr>
                      <w:rFonts w:ascii="仿宋_GB2312" w:hAnsi="仿宋_GB2312" w:cs="仿宋_GB2312" w:eastAsia="仿宋_GB2312"/>
                      <w:sz w:val="21"/>
                      <w:color w:val="000000"/>
                    </w:rPr>
                    <w:t>2.内部扩展槽</w:t>
                  </w:r>
                  <w:r>
                    <w:br/>
                  </w:r>
                  <w:r>
                    <w:rPr>
                      <w:rFonts w:ascii="仿宋_GB2312" w:hAnsi="仿宋_GB2312" w:cs="仿宋_GB2312" w:eastAsia="仿宋_GB2312"/>
                      <w:sz w:val="21"/>
                      <w:color w:val="000000"/>
                    </w:rPr>
                    <w:t>(1)PCIe插槽：</w:t>
                  </w:r>
                  <w:r>
                    <w:br/>
                  </w:r>
                  <w:r>
                    <w:rPr>
                      <w:rFonts w:ascii="仿宋_GB2312" w:hAnsi="仿宋_GB2312" w:cs="仿宋_GB2312" w:eastAsia="仿宋_GB2312"/>
                      <w:sz w:val="21"/>
                      <w:color w:val="000000"/>
                    </w:rPr>
                    <w:t>全高</w:t>
                  </w:r>
                  <w:r>
                    <w:rPr>
                      <w:rFonts w:ascii="仿宋_GB2312" w:hAnsi="仿宋_GB2312" w:cs="仿宋_GB2312" w:eastAsia="仿宋_GB2312"/>
                      <w:sz w:val="21"/>
                      <w:color w:val="000000"/>
                    </w:rPr>
                    <w:t>PCI×1；</w:t>
                  </w:r>
                  <w:r>
                    <w:br/>
                  </w:r>
                  <w:r>
                    <w:rPr>
                      <w:rFonts w:ascii="仿宋_GB2312" w:hAnsi="仿宋_GB2312" w:cs="仿宋_GB2312" w:eastAsia="仿宋_GB2312"/>
                      <w:sz w:val="21"/>
                      <w:color w:val="000000"/>
                    </w:rPr>
                    <w:t>PCIe3.0×1×1；</w:t>
                  </w:r>
                  <w:r>
                    <w:br/>
                  </w:r>
                  <w:r>
                    <w:rPr>
                      <w:rFonts w:ascii="仿宋_GB2312" w:hAnsi="仿宋_GB2312" w:cs="仿宋_GB2312" w:eastAsia="仿宋_GB2312"/>
                      <w:sz w:val="21"/>
                      <w:color w:val="000000"/>
                    </w:rPr>
                    <w:t>PCIe4.0×16×1；</w:t>
                  </w:r>
                  <w:r>
                    <w:br/>
                  </w:r>
                  <w:r>
                    <w:rPr>
                      <w:rFonts w:ascii="仿宋_GB2312" w:hAnsi="仿宋_GB2312" w:cs="仿宋_GB2312" w:eastAsia="仿宋_GB2312"/>
                      <w:sz w:val="21"/>
                      <w:color w:val="000000"/>
                    </w:rPr>
                    <w:t>(2)M.2接口：≥2个（支持NVMe协议）。</w:t>
                  </w:r>
                  <w:r>
                    <w:br/>
                  </w:r>
                  <w:r>
                    <w:rPr>
                      <w:rFonts w:ascii="仿宋_GB2312" w:hAnsi="仿宋_GB2312" w:cs="仿宋_GB2312" w:eastAsia="仿宋_GB2312"/>
                      <w:sz w:val="21"/>
                      <w:color w:val="000000"/>
                    </w:rPr>
                    <w:t>四、安全与可靠性</w:t>
                  </w:r>
                  <w:r>
                    <w:br/>
                  </w:r>
                  <w:r>
                    <w:rPr>
                      <w:rFonts w:ascii="仿宋_GB2312" w:hAnsi="仿宋_GB2312" w:cs="仿宋_GB2312" w:eastAsia="仿宋_GB2312"/>
                      <w:sz w:val="21"/>
                      <w:color w:val="000000"/>
                    </w:rPr>
                    <w:t>1.输入设备</w:t>
                  </w:r>
                  <w:r>
                    <w:br/>
                  </w:r>
                  <w:r>
                    <w:rPr>
                      <w:rFonts w:ascii="仿宋_GB2312" w:hAnsi="仿宋_GB2312" w:cs="仿宋_GB2312" w:eastAsia="仿宋_GB2312"/>
                      <w:sz w:val="21"/>
                      <w:color w:val="000000"/>
                    </w:rPr>
                    <w:t>键鼠套装：</w:t>
                  </w:r>
                  <w:r>
                    <w:br/>
                  </w:r>
                  <w:r>
                    <w:rPr>
                      <w:rFonts w:ascii="仿宋_GB2312" w:hAnsi="仿宋_GB2312" w:cs="仿宋_GB2312" w:eastAsia="仿宋_GB2312"/>
                      <w:sz w:val="21"/>
                      <w:color w:val="000000"/>
                    </w:rPr>
                    <w:t>五、软件与服务</w:t>
                  </w:r>
                  <w:r>
                    <w:br/>
                  </w:r>
                  <w:r>
                    <w:rPr>
                      <w:rFonts w:ascii="仿宋_GB2312" w:hAnsi="仿宋_GB2312" w:cs="仿宋_GB2312" w:eastAsia="仿宋_GB2312"/>
                      <w:sz w:val="21"/>
                      <w:color w:val="000000"/>
                    </w:rPr>
                    <w:t>1.操作系统</w:t>
                  </w:r>
                  <w:r>
                    <w:br/>
                  </w:r>
                  <w:r>
                    <w:rPr>
                      <w:rFonts w:ascii="仿宋_GB2312" w:hAnsi="仿宋_GB2312" w:cs="仿宋_GB2312" w:eastAsia="仿宋_GB2312"/>
                      <w:sz w:val="21"/>
                      <w:color w:val="000000"/>
                    </w:rPr>
                    <w:t>预装正版</w:t>
                  </w:r>
                  <w:r>
                    <w:rPr>
                      <w:rFonts w:ascii="仿宋_GB2312" w:hAnsi="仿宋_GB2312" w:cs="仿宋_GB2312" w:eastAsia="仿宋_GB2312"/>
                      <w:sz w:val="21"/>
                      <w:color w:val="000000"/>
                    </w:rPr>
                    <w:t>Windows11专业版；</w:t>
                  </w:r>
                  <w:r>
                    <w:br/>
                  </w:r>
                  <w:r>
                    <w:rPr>
                      <w:rFonts w:ascii="仿宋_GB2312" w:hAnsi="仿宋_GB2312" w:cs="仿宋_GB2312" w:eastAsia="仿宋_GB2312"/>
                      <w:sz w:val="21"/>
                      <w:color w:val="000000"/>
                    </w:rPr>
                    <w:t>2.管理软件</w:t>
                  </w:r>
                  <w:r>
                    <w:br/>
                  </w:r>
                  <w:r>
                    <w:rPr>
                      <w:rFonts w:ascii="仿宋_GB2312" w:hAnsi="仿宋_GB2312" w:cs="仿宋_GB2312" w:eastAsia="仿宋_GB2312"/>
                      <w:sz w:val="21"/>
                      <w:color w:val="000000"/>
                    </w:rPr>
                    <w:t>配置原厂教学管理套件（支持远程控制、批量部署）。</w:t>
                  </w:r>
                </w:p>
              </w:tc>
              <w:tc>
                <w:tcPr>
                  <w:tcW w:type="dxa" w:w="1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交换机</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包转发率</w:t>
                  </w:r>
                  <w:r>
                    <w:rPr>
                      <w:rFonts w:ascii="仿宋_GB2312" w:hAnsi="仿宋_GB2312" w:cs="仿宋_GB2312" w:eastAsia="仿宋_GB2312"/>
                      <w:sz w:val="21"/>
                      <w:color w:val="000000"/>
                    </w:rPr>
                    <w:t>≥200Mpps，交换容量≥670Gbps；</w:t>
                  </w:r>
                  <w:r>
                    <w:br/>
                  </w:r>
                  <w:r>
                    <w:rPr>
                      <w:rFonts w:ascii="仿宋_GB2312" w:hAnsi="仿宋_GB2312" w:cs="仿宋_GB2312" w:eastAsia="仿宋_GB2312"/>
                      <w:sz w:val="21"/>
                      <w:color w:val="000000"/>
                    </w:rPr>
                    <w:t>2、≥48个</w:t>
                  </w:r>
                </w:p>
                <w:p>
                  <w:pPr>
                    <w:pStyle w:val="null3"/>
                    <w:jc w:val="left"/>
                  </w:pPr>
                  <w:r>
                    <w:rPr>
                      <w:rFonts w:ascii="仿宋_GB2312" w:hAnsi="仿宋_GB2312" w:cs="仿宋_GB2312" w:eastAsia="仿宋_GB2312"/>
                      <w:sz w:val="21"/>
                      <w:color w:val="000000"/>
                    </w:rPr>
                    <w:t>10/100/1000BASE-T以太网端口，≥4个万兆SFP+；</w:t>
                  </w:r>
                  <w:r>
                    <w:br/>
                  </w:r>
                  <w:r>
                    <w:rPr>
                      <w:rFonts w:ascii="仿宋_GB2312" w:hAnsi="仿宋_GB2312" w:cs="仿宋_GB2312" w:eastAsia="仿宋_GB2312"/>
                      <w:sz w:val="21"/>
                      <w:color w:val="000000"/>
                    </w:rPr>
                    <w:t>3、</w:t>
                  </w:r>
                  <w:r>
                    <w:rPr>
                      <w:rFonts w:ascii="仿宋_GB2312" w:hAnsi="仿宋_GB2312" w:cs="仿宋_GB2312" w:eastAsia="仿宋_GB2312"/>
                      <w:sz w:val="20"/>
                      <w:color w:val="000000"/>
                    </w:rPr>
                    <w:t>支持</w:t>
                  </w:r>
                  <w:r>
                    <w:rPr>
                      <w:rFonts w:ascii="仿宋_GB2312" w:hAnsi="仿宋_GB2312" w:cs="仿宋_GB2312" w:eastAsia="仿宋_GB2312"/>
                      <w:sz w:val="21"/>
                      <w:color w:val="000000"/>
                    </w:rPr>
                    <w:t>专用堆叠口，不占用业务口带宽，配置</w:t>
                  </w:r>
                  <w:r>
                    <w:rPr>
                      <w:rFonts w:ascii="仿宋_GB2312" w:hAnsi="仿宋_GB2312" w:cs="仿宋_GB2312" w:eastAsia="仿宋_GB2312"/>
                      <w:sz w:val="21"/>
                      <w:color w:val="000000"/>
                    </w:rPr>
                    <w:t>≥2个12GE堆叠口；</w:t>
                  </w:r>
                  <w:r>
                    <w:br/>
                  </w:r>
                  <w:r>
                    <w:rPr>
                      <w:rFonts w:ascii="仿宋_GB2312" w:hAnsi="仿宋_GB2312" w:cs="仿宋_GB2312" w:eastAsia="仿宋_GB2312"/>
                      <w:sz w:val="21"/>
                      <w:color w:val="000000"/>
                    </w:rPr>
                    <w:t>4、支持 MAC 地址、802.1x 和 Portal 认证等多种安全认证方式，实现用户策略（VLAN、QoS、ACL）的动态下发，支持基于端口粒度的 802.1x 认证、MAC 认证和混合认证。</w:t>
                  </w:r>
                  <w:r>
                    <w:br/>
                  </w:r>
                  <w:r>
                    <w:rPr>
                      <w:rFonts w:ascii="仿宋_GB2312" w:hAnsi="仿宋_GB2312" w:cs="仿宋_GB2312" w:eastAsia="仿宋_GB2312"/>
                      <w:sz w:val="21"/>
                      <w:color w:val="000000"/>
                    </w:rPr>
                    <w:t>5、支持RIP、RIPng、OSPFv2、OSPFv3、VRRPv4、VRRPv6 ；</w:t>
                  </w:r>
                  <w:r>
                    <w:br/>
                  </w:r>
                  <w:r>
                    <w:rPr>
                      <w:rFonts w:ascii="仿宋_GB2312" w:hAnsi="仿宋_GB2312" w:cs="仿宋_GB2312" w:eastAsia="仿宋_GB2312"/>
                      <w:sz w:val="21"/>
                      <w:color w:val="000000"/>
                    </w:rPr>
                    <w:t>6、支持PIM DM、PIM SM、PIM SSM；</w:t>
                  </w:r>
                  <w:r>
                    <w:br/>
                  </w:r>
                  <w:r>
                    <w:rPr>
                      <w:rFonts w:ascii="仿宋_GB2312" w:hAnsi="仿宋_GB2312" w:cs="仿宋_GB2312" w:eastAsia="仿宋_GB2312"/>
                      <w:sz w:val="21"/>
                      <w:color w:val="000000"/>
                    </w:rPr>
                    <w:t>7、设备支持独立复位和请配置按钮；</w:t>
                  </w:r>
                  <w:r>
                    <w:br/>
                  </w:r>
                  <w:r>
                    <w:rPr>
                      <w:rFonts w:ascii="仿宋_GB2312" w:hAnsi="仿宋_GB2312" w:cs="仿宋_GB2312" w:eastAsia="仿宋_GB2312"/>
                      <w:sz w:val="21"/>
                      <w:color w:val="000000"/>
                    </w:rPr>
                    <w:t>8、</w:t>
                  </w:r>
                  <w:r>
                    <w:rPr>
                      <w:rFonts w:ascii="仿宋_GB2312" w:hAnsi="仿宋_GB2312" w:cs="仿宋_GB2312" w:eastAsia="仿宋_GB2312"/>
                      <w:sz w:val="20"/>
                      <w:color w:val="000000"/>
                    </w:rPr>
                    <w:t>支持</w:t>
                  </w:r>
                  <w:r>
                    <w:rPr>
                      <w:rFonts w:ascii="仿宋_GB2312" w:hAnsi="仿宋_GB2312" w:cs="仿宋_GB2312" w:eastAsia="仿宋_GB2312"/>
                      <w:sz w:val="21"/>
                      <w:color w:val="000000"/>
                    </w:rPr>
                    <w:t>DRR、SP、DRR+SP 队列调度算法；</w:t>
                  </w:r>
                  <w:r>
                    <w:br/>
                  </w:r>
                  <w:r>
                    <w:rPr>
                      <w:rFonts w:ascii="仿宋_GB2312" w:hAnsi="仿宋_GB2312" w:cs="仿宋_GB2312" w:eastAsia="仿宋_GB2312"/>
                      <w:sz w:val="21"/>
                      <w:color w:val="000000"/>
                    </w:rPr>
                    <w:t>9、配置≥2个万兆单模光模块；</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学生工作台</w:t>
                  </w: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w:t>
                  </w:r>
                  <w:r>
                    <w:rPr>
                      <w:rFonts w:ascii="仿宋_GB2312" w:hAnsi="仿宋_GB2312" w:cs="仿宋_GB2312" w:eastAsia="仿宋_GB2312"/>
                      <w:sz w:val="21"/>
                      <w:color w:val="000000"/>
                    </w:rPr>
                    <w:t>台面板饰面采用</w:t>
                  </w:r>
                  <w:r>
                    <w:rPr>
                      <w:rFonts w:ascii="仿宋_GB2312" w:hAnsi="仿宋_GB2312" w:cs="仿宋_GB2312" w:eastAsia="仿宋_GB2312"/>
                      <w:sz w:val="21"/>
                      <w:color w:val="000000"/>
                    </w:rPr>
                    <w:t>E1级三聚氰胺板，面粘三聚氰胺板，PU 胶边；</w:t>
                  </w:r>
                </w:p>
                <w:p>
                  <w:pPr>
                    <w:pStyle w:val="null3"/>
                    <w:jc w:val="left"/>
                  </w:pPr>
                  <w:r>
                    <w:rPr>
                      <w:rFonts w:ascii="仿宋_GB2312" w:hAnsi="仿宋_GB2312" w:cs="仿宋_GB2312" w:eastAsia="仿宋_GB2312"/>
                      <w:sz w:val="21"/>
                      <w:color w:val="000000"/>
                    </w:rPr>
                    <w:t>2、底脚采用不锈钢底脚，外包橡胶，牢固耐用，减震防滑抗变型。</w:t>
                  </w:r>
                </w:p>
                <w:p>
                  <w:pPr>
                    <w:pStyle w:val="null3"/>
                    <w:jc w:val="left"/>
                  </w:pPr>
                  <w:r>
                    <w:rPr>
                      <w:rFonts w:ascii="仿宋_GB2312" w:hAnsi="仿宋_GB2312" w:cs="仿宋_GB2312" w:eastAsia="仿宋_GB2312"/>
                      <w:sz w:val="21"/>
                      <w:color w:val="000000"/>
                    </w:rPr>
                    <w:t>3、脚管采用圆钢管,表面采用防锈静电喷涂处理。横梁采用方钢，表面再经环氧树脂静电喷涂处理，实用牢固。</w:t>
                  </w:r>
                </w:p>
                <w:p>
                  <w:pPr>
                    <w:pStyle w:val="null3"/>
                    <w:jc w:val="left"/>
                  </w:pPr>
                  <w:r>
                    <w:rPr>
                      <w:rFonts w:ascii="仿宋_GB2312" w:hAnsi="仿宋_GB2312" w:cs="仿宋_GB2312" w:eastAsia="仿宋_GB2312"/>
                      <w:sz w:val="21"/>
                      <w:color w:val="000000"/>
                    </w:rPr>
                    <w:t>4、尺寸1200-1400mm*600-800mm*750-900mm（长*宽*高）。</w:t>
                  </w:r>
                </w:p>
                <w:p>
                  <w:pPr>
                    <w:pStyle w:val="null3"/>
                    <w:jc w:val="left"/>
                  </w:pPr>
                  <w:r>
                    <w:rPr>
                      <w:rFonts w:ascii="仿宋_GB2312" w:hAnsi="仿宋_GB2312" w:cs="仿宋_GB2312" w:eastAsia="仿宋_GB2312"/>
                      <w:sz w:val="21"/>
                      <w:color w:val="000000"/>
                    </w:rPr>
                    <w:t>5、三脚插孔预留3个/桌；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4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机柜</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1"/>
                      <w:color w:val="000000"/>
                    </w:rPr>
                    <w:t>6U标准机柜；尺寸≥</w:t>
                  </w:r>
                </w:p>
                <w:p>
                  <w:pPr>
                    <w:pStyle w:val="null3"/>
                    <w:jc w:val="left"/>
                  </w:pPr>
                  <w:r>
                    <w:rPr>
                      <w:rFonts w:ascii="仿宋_GB2312" w:hAnsi="仿宋_GB2312" w:cs="仿宋_GB2312" w:eastAsia="仿宋_GB2312"/>
                      <w:sz w:val="21"/>
                      <w:color w:val="000000"/>
                    </w:rPr>
                    <w:t>530*400*240mm（长*宽*高）</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1"/>
                      <w:color w:val="000000"/>
                    </w:rPr>
                    <w:t>2、冷轧钢板；配置前后网孔平板门</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1"/>
                      <w:color w:val="000000"/>
                    </w:rPr>
                    <w:t>3、配件：托盘≥3，散热风扇≥2，8口pdu≥1。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4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学生工位椅</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椅子：钢制凳架，网布，海绵坐垫。</w:t>
                  </w:r>
                </w:p>
                <w:p>
                  <w:pPr>
                    <w:pStyle w:val="null3"/>
                    <w:jc w:val="left"/>
                  </w:pPr>
                  <w:r>
                    <w:rPr>
                      <w:rFonts w:ascii="仿宋_GB2312" w:hAnsi="仿宋_GB2312" w:cs="仿宋_GB2312" w:eastAsia="仿宋_GB2312"/>
                      <w:sz w:val="21"/>
                      <w:color w:val="000000"/>
                    </w:rPr>
                    <w:t>2、尺寸</w:t>
                  </w:r>
                  <w:r>
                    <w:rPr>
                      <w:rFonts w:ascii="仿宋_GB2312" w:hAnsi="仿宋_GB2312" w:cs="仿宋_GB2312" w:eastAsia="仿宋_GB2312"/>
                      <w:sz w:val="20"/>
                      <w:color w:val="000000"/>
                    </w:rPr>
                    <w:t>：</w:t>
                  </w:r>
                  <w:r>
                    <w:rPr>
                      <w:rFonts w:ascii="仿宋_GB2312" w:hAnsi="仿宋_GB2312" w:cs="仿宋_GB2312" w:eastAsia="仿宋_GB2312"/>
                      <w:sz w:val="21"/>
                      <w:color w:val="000000"/>
                    </w:rPr>
                    <w:t>450-500mm*510-550mm*750-800mm（长*宽*高）</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工业（制造业）</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4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数字营销沙盘云教室管理软件</w:t>
                  </w:r>
                </w:p>
              </w:tc>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1.支持镜像下发时的策略设置，更新镜像时锁定终端屏幕和更新时隐藏下载窗口；支持系统镜像下发后自动执行关机、重启、开机还原等操作。（提供佐证材料）</w:t>
                  </w:r>
                </w:p>
                <w:p>
                  <w:pPr>
                    <w:pStyle w:val="null3"/>
                    <w:jc w:val="both"/>
                  </w:pPr>
                  <w:r>
                    <w:rPr>
                      <w:rFonts w:ascii="仿宋_GB2312" w:hAnsi="仿宋_GB2312" w:cs="仿宋_GB2312" w:eastAsia="仿宋_GB2312"/>
                      <w:sz w:val="21"/>
                      <w:color w:val="000000"/>
                    </w:rPr>
                    <w:t>2.为满足学校对多教学场景的切换，支持三种模式对某一系统盘和数据盘的管理，即还原模式、读写模式、 学习模式。</w:t>
                  </w:r>
                </w:p>
                <w:p>
                  <w:pPr>
                    <w:pStyle w:val="null3"/>
                    <w:jc w:val="both"/>
                  </w:pPr>
                  <w:r>
                    <w:rPr>
                      <w:rFonts w:ascii="仿宋_GB2312" w:hAnsi="仿宋_GB2312" w:cs="仿宋_GB2312" w:eastAsia="仿宋_GB2312"/>
                      <w:sz w:val="21"/>
                      <w:color w:val="000000"/>
                    </w:rPr>
                    <w:t>3.为保障在大批量终端集中下发与更新镜像时能够获得更快的速度，满足学校考试环境部署或统一更换镜像的需求，当学校网络带宽有限时，可支持在管理集群内将主服务器内镜像提前下发至IO服务器，通过IO服务器分发镜像，实现数据分流，提升局域网内镜像的更新速度。</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节点</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软件和信息技术服务业务</w:t>
                  </w:r>
                </w:p>
              </w:tc>
            </w:tr>
          </w:tbl>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标识的为需要演示的内容，投标人需</w:t>
            </w:r>
            <w:r>
              <w:rPr>
                <w:rFonts w:ascii="仿宋_GB2312" w:hAnsi="仿宋_GB2312" w:cs="仿宋_GB2312" w:eastAsia="仿宋_GB2312"/>
                <w:sz w:val="21"/>
              </w:rPr>
              <w:t>按要求</w:t>
            </w:r>
            <w:r>
              <w:rPr>
                <w:rFonts w:ascii="仿宋_GB2312" w:hAnsi="仿宋_GB2312" w:cs="仿宋_GB2312" w:eastAsia="仿宋_GB2312"/>
                <w:sz w:val="21"/>
              </w:rPr>
              <w:t>进行现场演示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color w:val="000000"/>
              </w:rPr>
              <w:t>▲</w:t>
            </w:r>
            <w:r>
              <w:rPr>
                <w:rFonts w:ascii="仿宋_GB2312" w:hAnsi="仿宋_GB2312" w:cs="仿宋_GB2312" w:eastAsia="仿宋_GB2312"/>
                <w:sz w:val="21"/>
              </w:rPr>
              <w:t>标识的</w:t>
            </w:r>
            <w:r>
              <w:rPr>
                <w:rFonts w:ascii="仿宋_GB2312" w:hAnsi="仿宋_GB2312" w:cs="仿宋_GB2312" w:eastAsia="仿宋_GB2312"/>
                <w:sz w:val="21"/>
              </w:rPr>
              <w:t>提供包括但不限于厂家彩页、检测报告、官网截图等材料予以佐证。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 30 日历日内安装调试完成并交付验收；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自合同签订后 30 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付款前，中标人须向采购人开具等额的增值税专用发票，项目最终验收合格后一次性支付合同款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付款前，中标人须向采购人开具等额的增值税专用发票，项目最终验收合格后一次性支付合同款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按照招标文件要求、投标文件响应、安全标准及合同约定验收，标准符合国家和行业要求。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按照招标文件要求、投标文件响应、安全标准及合同约定验收，标准符合国家和行业要求。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1）供应商必须保证提供的设备是通过正常渠道获得的、全新的、未使用过的合格产品；其有关知识产权、技术、专利、检 验、商务等均要符合中华人民共和国的有关法律、法规；中标人必须承担因所供设备而引起的全部法律责任。 2）整个项目质保期自验收之日起不得少于 3 年，供应商承诺的质保时间超过上述要求的，按其承诺时间执行。质保期内中标人应提供维修服务及本项目中货物的维修所需零配件，质保期内维修或更换产生的材料费及人工费属于质保范畴不再单独收费；质保期满后，中标人负责有偿维修，货物维修更换的零部件只收取材料成本费用。 3）售后服务及培训要求： 1.中标人负责设备安装交付，保证设备在进行安装运行等过程中损坏的或有缺陷的部件可方便地得到修理和更换，质量保证期内的维护、修理及软件系统的维护升级，以及质量保证期后的维护指导和终身维修等； 2.采购人提出问题及维修要求后，保修期内，保证在4小时内做出答复，48小时到达现场进行维修服务，提供设备常规保养和维护的日程表，并对前2-3次的常规维护提供现场技术支持。 3. 设备安装调试完毕后，中标人的技术人员必须对项目单位的设备使用人员进行操作应用、安全防护及维护保养方面的技能培训。培训指导承诺在设备交付使用后，中标单位应在用户处对用户的操作人员和维护人员进行培训，培训内容包括但不限于仪器结构介绍、仪器使用操作、基本制样方法、日常保养及维护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1）供应商必须保证提供的设备是通过正常渠道获得的、全新的、未使用过的合格产品；其有关知识产权、技术、专利、检 验、商务等均要符合中华人民共和国的有关法律、法规；中标人必须承担因所供设备而引起的全部法律责任。 2）整个项目质保期自验收之日起不得少于 3 年，供应商承诺的质保时间超过上述要求的，按其承诺时间执行。质保期内中标人应提供维修服务及本项目中货物的维修所需零配件，质保期内维修或更换产生的材料费及人工费属于质保范畴不再单独收费；质保期满后，中标人负责有偿维修，货物维修更换的零部件只收取材料成本费用。 3）售后服务及培训要求： 1.中标人负责设备安装交付，保证设备在进行安装运行等过程中损坏的或有缺陷的部件可方便地得到修理和更换，质量保证期内的维护、修理及软件系统的维护升级，以及质量保证期后的维护指导和终身维修等； 2.采购人提出问题及维修要求后，保修期内，保证在4小时内做出答复，48小时到达现场进行维修服务，提供设备常规保养和维护的日程表，并对前2-3次的常规维护提供现场技术支持。 3. 设备安装调试完毕后，中标人的技术人员必须对项目单位的设备使用人员进行操作应用、安全防护及维护保养方面的技能培训。培训指导承诺在设备交付使用后，中标单位应在用户处对用户的操作人员和维护人员进行培训，培训内容包括但不限于仪器结构介绍、仪器使用操作、基本制样方法、日常保养及维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注：1）3.4商务要求不允许负偏离；2）因系统固化原因，采购标的和核心产品以3.3技术要求中为准。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 全的财务会计制度的证明材料。｛注：①可提供2023或2024年度经审计的财务报告复印件(包含审计报告和审计报告中所涉及的财务报表和报表附注），②也可提供投标人内部的2023 或2024年度财务报表复印件（至少包含资产负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 4.具有依法缴纳税收和社会保障资金的良好记录( (①社会保障资金缴纳证明：提供2024年8月1日至今已缴存的任一月份的社会保障资金缴存单据或社保机构开具的社会保险参保缴费情况证明，依法不需要缴纳社会保障资金的投标人应提供相关文件证明； ）；②提供2024年8月1日至今已缴纳的至少一个月的纳税证明或完税证明，依法免税的单位应提供相关证明材料）；5.具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投标文件其他格式.docx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①可提供2023或2024年度经审计的财务报告复印件(包含审计报告和审计报告中所涉及的财务报表和报表附注），②也可提供投标人内部的2023或2024年度财务报表复印件（至少包含资产负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 全的财务会计制度的证明材料。｛注：①可提供2023或2024年度经审计的财务报告复印件(包含审计报告和审计报告中所涉及的财务报表和报表附注），②也可提供投标人内部的2023 或2024年度财务报表复印件（至少包含资产负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 4.具有依法缴纳税收和社会保障资金的良好记录( (①社会保障资金缴纳证明：提供2024年8月1日至今已缴存的任一月份的社会保障资金缴存单据或社保机构开具的社会保险参保缴费情况证明，依法不需要缴纳社会保障资金的投标人应提供相关文件证明； ）；②提供2024年8月1日至今已缴纳的至少一个月的纳税证明或完税证明，依法免税的单位应提供相关证明材料）；5.具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①可提供2023或2024年度经审计的财务报告复印件(包含审计报告和审计报告中所涉及的财务报表和报表附注），②也可提供投标人内部的2023或2024年度财务报表复印件（至少包含资产负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投标文件其他格式.docx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投标文件其他格式.docx 投标文件封面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投标文件封面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投标文件封面</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 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完全符合、响应招标文件要求，没有负偏离的得 35分，非“▲”、“●”号技术参数负偏离一条扣 0.5分，“▲”、“●”号技术参数负偏离一条扣1分，扣完为止。 注：代理机构可提供投影演示设备，其他演示设备及内容供应商自己提供，按要求到达代理机构单位（西安市高新区唐延路35号旺座现代城G座2301室）现场进行演示。</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技术能力：②货源组织、运输方案；③实施进度保障措施；④质量保障措施等。方案内容完全响应招标文件要求的得12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提供2022年01月01日至投标截止时间同类业绩（以合同签订时间为准），每提供1个得1分，最高得4分。（供应商自己实施的，合同需体现供应商名称等信息、提供合同复印件）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8分；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售后响应时间；③备品、配件保障措施、④售后巡查及维护安排。方案内容完全响应招标文件要求的得10分；方案中每有一项内容缺失扣 2.5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供应商响应产品中每有一项为环境标志产品的得0.5分，最多得1分。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2. 投标产品属于优先采购范围内的节能产品或者环境标志产品的，提供国家确定的认证机构出具的、处于有效期之内的节能产品、环境标志产品认证证书复印件加盖供应商公章（鲜章）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完全符合、响应招标文件要求，没有负偏离的得 35分，非“▲”、“●”号技术参数负偏离一条扣 0.5分，“▲”、“●”号技术参数负偏离一条扣1分，扣完为止。 注：代理机构可提供投影演示设备，其他演示设备及内容供应商自己提供，按要求到达代理机构单位（西安市高新区唐延路35号旺座现代城G座2301室）现场进行演示。</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技术能力：②货源组织、运输方案；③实施进度保障措施；④质量保障措施等。方案内容完全响应招标文件要求的得12分；方案中每有一项内容缺失扣3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提供2022年01月01日至投标截止时间同类业绩（以合同签订时间为准），每提供1个得1分，最高得4分。（供应商自己实施的，合同需体现供应商名称等信息、提供合同复印件）。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8分；方案中每有一项内容缺失扣2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售后响应时间；③备品、配件保障措施、④售后巡查及维护安排。方案内容完全响应招标文件要求的得10分；方案中每有一项内容缺失扣 2.5分，方案内容要素中每存在一处缺陷扣0.5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供应商响应产品中每有一项为环境标志产品的得0.5分，最多得1分。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2. 投标产品属于优先采购范围内的节能产品或者环境标志产品的，提供国家确定的认证机构出具的、处于有效期之内的节能产品、环境标志产品认证证书复印件加盖供应商公章（鲜章）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详见附件：投标文件其他格式.docx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详见附件：能源合同文本参考.docx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