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版本号：0617-2521FZ252920251009003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AI校园数据中台建设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0617-2521FZ2529</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AI校园数据中台建设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0617-2521FZ2529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AI校园数据中台建设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AI校园数据中台建设项目，1项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采购包1（AI校园数据中台建设）：属于专门面向中小企业采购。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陕国职院赵老师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说明：签订合同前向采购单位缴纳5%的履约保证金，项目完工经采购单位验收合格后，无息退还该保证金。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收款账号：开户名称：西北（陕西）国际招标有限公司 开户银行： 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AI校园数据中台建设项目，1项。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数据治理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6"/>
              <w:gridCol w:w="235"/>
              <w:gridCol w:w="235"/>
              <w:gridCol w:w="1927"/>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u w:val="single"/>
                    </w:rPr>
                    <w:t>总体要求：建立学校数据中台，构建一体化数据存储、汇聚、开发、管理、安全、运营中心，建立教育部数据中台数据质量检测平台，开发教师、学生画像，开发相关</w:t>
                  </w:r>
                  <w:r>
                    <w:rPr>
                      <w:rFonts w:ascii="仿宋_GB2312" w:hAnsi="仿宋_GB2312" w:cs="仿宋_GB2312" w:eastAsia="仿宋_GB2312"/>
                      <w:sz w:val="24"/>
                      <w:b/>
                      <w:u w:val="single"/>
                    </w:rPr>
                    <w:t xml:space="preserve">AI数据应用，完成学校数据资产汇集、治理、运营，实现教育部上报数据检测，实现教师学生个人发展画像；建立数据相关的AI应用    </w:t>
                  </w:r>
                  <w:r>
                    <w:rPr>
                      <w:rFonts w:ascii="仿宋_GB2312" w:hAnsi="仿宋_GB2312" w:cs="仿宋_GB2312" w:eastAsia="仿宋_GB2312"/>
                      <w:sz w:val="24"/>
                    </w:rPr>
                    <w:t>。</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功能模块</w:t>
                  </w:r>
                </w:p>
              </w:tc>
              <w:tc>
                <w:tcPr>
                  <w:tcW w:type="dxa" w:w="1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参数要求</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数据资源开发平台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整体要求</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1、数据资源开发模块针对接入的数据库数量、数据集成接口数量、接入API源数量、接入消息接口数量、接入接入数量、接入日志数据源数量均不得有任何限制。</w:t>
                  </w:r>
                </w:p>
                <w:p>
                  <w:pPr>
                    <w:pStyle w:val="null3"/>
                    <w:jc w:val="both"/>
                  </w:pPr>
                  <w:r>
                    <w:rPr>
                      <w:rFonts w:ascii="仿宋_GB2312" w:hAnsi="仿宋_GB2312" w:cs="仿宋_GB2312" w:eastAsia="仿宋_GB2312"/>
                      <w:sz w:val="21"/>
                    </w:rPr>
                    <w:t>▲2、支持平台数据集成开发的最大并发任务数设置，当调度任务达到最大并发任务数时数据集成任务应能够自动排队，避免因为进程积压导致硬件资源不足而出现故障。</w:t>
                  </w:r>
                </w:p>
                <w:p>
                  <w:pPr>
                    <w:pStyle w:val="null3"/>
                    <w:jc w:val="both"/>
                  </w:pPr>
                  <w:r>
                    <w:rPr>
                      <w:rFonts w:ascii="仿宋_GB2312" w:hAnsi="仿宋_GB2312" w:cs="仿宋_GB2312" w:eastAsia="仿宋_GB2312"/>
                      <w:sz w:val="21"/>
                    </w:rPr>
                    <w:t>3、支持数据库源、API 源、日志源、文件源、非结构化数据源、物联设备等至少 6 种方式在线可视化连接配置，能够在线进行对接管理，需详细描述六种数据源的对接参数项。</w:t>
                  </w:r>
                </w:p>
                <w:p>
                  <w:pPr>
                    <w:pStyle w:val="null3"/>
                    <w:jc w:val="both"/>
                  </w:pPr>
                  <w:r>
                    <w:rPr>
                      <w:rFonts w:ascii="仿宋_GB2312" w:hAnsi="仿宋_GB2312" w:cs="仿宋_GB2312" w:eastAsia="仿宋_GB2312"/>
                      <w:sz w:val="21"/>
                    </w:rPr>
                    <w:t>4、具备通过可视化配置的方式，实现半结构化及非结构化数据集成的能力，具体包括：支持 API 数据源的集成；支持文件数据集成；支持 text、json、yaml、xml、csv、avro、orc、parquet、excel 等主流文件类型集成。</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实时数据湖开发集成</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1、由于业务源头数据库存在数据缓存、延迟落库的情况，需要支持业务源数据的时间戳补偿机制，保障数据同步完整，同时当源端无时间戳字段时，中台能够自动补充时间戳；</w:t>
                  </w:r>
                </w:p>
                <w:p>
                  <w:pPr>
                    <w:pStyle w:val="null3"/>
                    <w:jc w:val="both"/>
                  </w:pPr>
                  <w:r>
                    <w:rPr>
                      <w:rFonts w:ascii="仿宋_GB2312" w:hAnsi="仿宋_GB2312" w:cs="仿宋_GB2312" w:eastAsia="仿宋_GB2312"/>
                      <w:sz w:val="21"/>
                    </w:rPr>
                    <w:t>▲2、数据集成过程需支持主键自动补齐、数据大小写忽略、时区设置、数据批处理数量设置、批处理线程数设置、任务运行内存设置、数据结构自动同步设置等功能，</w:t>
                  </w:r>
                  <w:r>
                    <w:rPr>
                      <w:rFonts w:ascii="仿宋_GB2312" w:hAnsi="仿宋_GB2312" w:cs="仿宋_GB2312" w:eastAsia="仿宋_GB2312"/>
                      <w:sz w:val="21"/>
                    </w:rPr>
                    <w:t>实现扩展源端和目标端相关集成控制扩展。</w:t>
                  </w:r>
                </w:p>
                <w:p>
                  <w:pPr>
                    <w:pStyle w:val="null3"/>
                    <w:jc w:val="both"/>
                  </w:pPr>
                  <w:r>
                    <w:rPr>
                      <w:rFonts w:ascii="仿宋_GB2312" w:hAnsi="仿宋_GB2312" w:cs="仿宋_GB2312" w:eastAsia="仿宋_GB2312"/>
                      <w:sz w:val="21"/>
                    </w:rPr>
                    <w:t>▲3、数据同步过程应能够支持并兼容数据源结构变化同步，包括新增表、新增字段、删除字段、非主键字段修改名称、修改类型后，应能够实现目标数据库自动调整修复。</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标准层开发集成：</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1、数据转换组件支持代码差异一键纠正、一键转换的能力，并预置常用转换规则和通过代码方式二次开发转换规则。</w:t>
                  </w:r>
                </w:p>
                <w:p>
                  <w:pPr>
                    <w:pStyle w:val="null3"/>
                  </w:pPr>
                  <w:r>
                    <w:rPr>
                      <w:rFonts w:ascii="仿宋_GB2312" w:hAnsi="仿宋_GB2312" w:cs="仿宋_GB2312" w:eastAsia="仿宋_GB2312"/>
                      <w:sz w:val="21"/>
                    </w:rPr>
                    <w:t>2、支持实时监测数据模型属性变更，提供变动差异分析，支持根据差异情况自动生成模型同步的 SQL 脚本，支持一键修复差异。</w:t>
                  </w:r>
                </w:p>
                <w:p>
                  <w:pPr>
                    <w:pStyle w:val="null3"/>
                  </w:pPr>
                  <w:r>
                    <w:rPr>
                      <w:rFonts w:ascii="仿宋_GB2312" w:hAnsi="仿宋_GB2312" w:cs="仿宋_GB2312" w:eastAsia="仿宋_GB2312"/>
                      <w:sz w:val="21"/>
                    </w:rPr>
                    <w:t>3、提供复合流集成任务能力，可将集成方案一致的多个流任务放置于同一个线程执行，有效地优化资源，降低流任务对服务器资源占用，提供集成任务的稳定性。</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自定义</w:t>
                  </w:r>
                  <w:r>
                    <w:rPr>
                      <w:rFonts w:ascii="仿宋_GB2312" w:hAnsi="仿宋_GB2312" w:cs="仿宋_GB2312" w:eastAsia="仿宋_GB2312"/>
                      <w:sz w:val="21"/>
                    </w:rPr>
                    <w:t>ETL 工具：</w:t>
                  </w:r>
                </w:p>
                <w:p>
                  <w:pPr>
                    <w:pStyle w:val="null3"/>
                  </w:p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1、增量数据同步模式至少支持时间戳、自增字段、时间戳加字段三种模式配置；时间戳模式下支持时间戳格式配置、时间补偿机制配置、初始时间位置设置；自增字段模式支持初始自增位置配置；</w:t>
                  </w:r>
                </w:p>
                <w:p>
                  <w:pPr>
                    <w:pStyle w:val="null3"/>
                    <w:jc w:val="both"/>
                  </w:pPr>
                  <w:r>
                    <w:rPr>
                      <w:rFonts w:ascii="仿宋_GB2312" w:hAnsi="仿宋_GB2312" w:cs="仿宋_GB2312" w:eastAsia="仿宋_GB2312"/>
                      <w:sz w:val="21"/>
                    </w:rPr>
                    <w:t>▲2、自定义 ETL 能够支持各种类型数据源之间的双向同步，包括：数据库到数据库集成、非结构化到文件集成、非结构化到数据库集成、文本到 API 集成、API 到 API 集成、文本到消息集成、数据库到消息集成、消息到数据库集成、API 到消息集成、日志到消息集成、数据库到 API 集成、消息到消息集成等多种场景模式。</w:t>
                  </w:r>
                </w:p>
                <w:p>
                  <w:pPr>
                    <w:pStyle w:val="null3"/>
                    <w:jc w:val="both"/>
                  </w:pPr>
                  <w:r>
                    <w:rPr>
                      <w:rFonts w:ascii="仿宋_GB2312" w:hAnsi="仿宋_GB2312" w:cs="仿宋_GB2312" w:eastAsia="仿宋_GB2312"/>
                      <w:sz w:val="21"/>
                    </w:rPr>
                    <w:t>3、支持增量数据同步、全量数据同步两种数据同步模式；特殊场景下能够支持读取、写入的最大等待时间设置，避免因特殊情况造成的系统阻塞。</w:t>
                  </w:r>
                </w:p>
                <w:p>
                  <w:pPr>
                    <w:pStyle w:val="null3"/>
                    <w:jc w:val="both"/>
                  </w:pPr>
                  <w:r>
                    <w:rPr>
                      <w:rFonts w:ascii="仿宋_GB2312" w:hAnsi="仿宋_GB2312" w:cs="仿宋_GB2312" w:eastAsia="仿宋_GB2312"/>
                      <w:sz w:val="21"/>
                    </w:rPr>
                    <w:t>4、基于数据集成工具，能够完成从数据库到文件服务器的集成，能够通过可视化配置界面，拉取数据库远端表、文件服务器目标、映射，连线完成集成编排。执行后，可将数据库中大字段（如图片）信息，以文件形式存储集成到目标服务器端（为验证真实性，事先要查看目标文件服务器端无图片信息）。集成转换任务执行后，可查看到集成的来的文件信息。集成过程须支持数据分区能力，能够通过可视化界面对标准层数据模型进行创建分区操作，支持设定分区条件，如按时间字段进行范围分区，创建两张分区表，完成后，通过在线SQL工具，查询源表、两张分区表分区结果。</w:t>
                  </w:r>
                  <w:r>
                    <w:rPr>
                      <w:rFonts w:ascii="仿宋_GB2312" w:hAnsi="仿宋_GB2312" w:cs="仿宋_GB2312" w:eastAsia="仿宋_GB2312"/>
                      <w:sz w:val="21"/>
                      <w:b/>
                    </w:rPr>
                    <w:t>（须进行演示）</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实时集成模块</w:t>
                  </w:r>
                </w:p>
                <w:p>
                  <w:pPr>
                    <w:pStyle w:val="null3"/>
                  </w:p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1、提供可视化图形界面实现流式数据开发，实现跨数据库、消息组件的秒级数据同步，满足实时跨系统业务协同的需求。</w:t>
                  </w:r>
                </w:p>
                <w:p>
                  <w:pPr>
                    <w:pStyle w:val="null3"/>
                    <w:jc w:val="both"/>
                  </w:pPr>
                  <w:r>
                    <w:rPr>
                      <w:rFonts w:ascii="仿宋_GB2312" w:hAnsi="仿宋_GB2312" w:cs="仿宋_GB2312" w:eastAsia="仿宋_GB2312"/>
                      <w:sz w:val="21"/>
                    </w:rPr>
                    <w:t>2、实现在可视化界面以无代码的方式创建实时同步任务，实现跨数据库的实时数据同步。当源库数据发生变化时，实时同步接口可实时感知该变化，并将变化数据立刻同步到目标表。要求支持源表的插入、更新、删除三种数据变化模式的完整同步，保持目标表与源表内容一致。数据同步延迟（从源库数据发生变化的时刻到该数据在目标库完成写入的时刻）不高于1秒。</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支持数据实时同步，可在线完成数据实时同步任务创建配置，支持自动构建。</w:t>
                  </w:r>
                </w:p>
                <w:p>
                  <w:pPr>
                    <w:pStyle w:val="null3"/>
                    <w:jc w:val="both"/>
                  </w:pPr>
                  <w:r>
                    <w:rPr>
                      <w:rFonts w:ascii="仿宋_GB2312" w:hAnsi="仿宋_GB2312" w:cs="仿宋_GB2312" w:eastAsia="仿宋_GB2312"/>
                      <w:sz w:val="21"/>
                    </w:rPr>
                    <w:t>4、支持对实时同步任务的运行状态进行管理。需支持用户批量停止/启动/删除同步任务，支持查看任务的运行状态，支持查看当前任务同步的数据变化量(分别展示读取、修改、删除的数据量)。当同步异常时，可通过日志查询。</w:t>
                  </w:r>
                </w:p>
                <w:p>
                  <w:pPr>
                    <w:pStyle w:val="null3"/>
                    <w:jc w:val="both"/>
                  </w:pPr>
                  <w:r>
                    <w:rPr>
                      <w:rFonts w:ascii="仿宋_GB2312" w:hAnsi="仿宋_GB2312" w:cs="仿宋_GB2312" w:eastAsia="仿宋_GB2312"/>
                      <w:sz w:val="21"/>
                    </w:rPr>
                    <w:t>5、支持对实时同步任务进行数据血缘管理和数值追踪。在元数据管理的数据血缘管理中，可识别实时同步任务的源表和目标表，正确展示表之间的血缘关系和字段之间映射关系。</w:t>
                  </w:r>
                </w:p>
                <w:p>
                  <w:pPr>
                    <w:pStyle w:val="null3"/>
                    <w:jc w:val="both"/>
                  </w:pPr>
                  <w:r>
                    <w:rPr>
                      <w:rFonts w:ascii="仿宋_GB2312" w:hAnsi="仿宋_GB2312" w:cs="仿宋_GB2312" w:eastAsia="仿宋_GB2312"/>
                      <w:sz w:val="21"/>
                    </w:rPr>
                    <w:t>6、支持基于CDC的实时数据同步模式中，支持MySQL-CDC、MongoDB-CDC、SQL Server-CDC等多种类型的数据库，在CDC模式下，支持选择不同的启动模式，满足特定业务场景下的数据捕获需求。</w:t>
                  </w:r>
                </w:p>
                <w:p>
                  <w:pPr>
                    <w:pStyle w:val="null3"/>
                    <w:jc w:val="both"/>
                  </w:pPr>
                  <w:r>
                    <w:rPr>
                      <w:rFonts w:ascii="仿宋_GB2312" w:hAnsi="仿宋_GB2312" w:cs="仿宋_GB2312" w:eastAsia="仿宋_GB2312"/>
                      <w:sz w:val="21"/>
                    </w:rPr>
                    <w:t>7、支持不依赖CDC的实时数据同步模式。该模式下，要求在数据库侧未开启CDC机制的情况下也支持实时数据同步，对数据库类型无特殊要求，同时可以设置同步的条件，只同步符合条件的数据。</w:t>
                  </w:r>
                </w:p>
                <w:p>
                  <w:pPr>
                    <w:pStyle w:val="null3"/>
                    <w:jc w:val="both"/>
                  </w:pPr>
                  <w:r>
                    <w:rPr>
                      <w:rFonts w:ascii="仿宋_GB2312" w:hAnsi="仿宋_GB2312" w:cs="仿宋_GB2312" w:eastAsia="仿宋_GB2312"/>
                      <w:sz w:val="21"/>
                    </w:rPr>
                    <w:t>8、实时数据同步过程中，要求支持各种数据处理逻辑，包括加密、连接、正则表达式、替换、切割等。</w:t>
                  </w:r>
                </w:p>
                <w:p>
                  <w:pPr>
                    <w:pStyle w:val="null3"/>
                    <w:jc w:val="both"/>
                  </w:pPr>
                  <w:r>
                    <w:rPr>
                      <w:rFonts w:ascii="仿宋_GB2312" w:hAnsi="仿宋_GB2312" w:cs="仿宋_GB2312" w:eastAsia="仿宋_GB2312"/>
                      <w:sz w:val="21"/>
                    </w:rPr>
                    <w:t>9、支持在实时集成过程中对数据进行清洗转换，转换组件包含数据连接、数据合并、数据过滤、数据去重、数据转换、聚合分组、数据计算、数据输出等。</w:t>
                  </w:r>
                </w:p>
                <w:p>
                  <w:pPr>
                    <w:pStyle w:val="null3"/>
                    <w:jc w:val="both"/>
                  </w:pPr>
                  <w:r>
                    <w:rPr>
                      <w:rFonts w:ascii="仿宋_GB2312" w:hAnsi="仿宋_GB2312" w:cs="仿宋_GB2312" w:eastAsia="仿宋_GB2312"/>
                      <w:sz w:val="21"/>
                    </w:rPr>
                    <w:t>▲10、在 CPU、内存负荷不超过 30%的情况下，支持3000个并发实时流任务，完成不少于 15000 万条的数据同步更新(单个实时流任务应不少于 100 个字段、5 万条记录数)。</w:t>
                  </w:r>
                </w:p>
                <w:p>
                  <w:pPr>
                    <w:pStyle w:val="null3"/>
                    <w:jc w:val="both"/>
                  </w:pPr>
                  <w:r>
                    <w:rPr>
                      <w:rFonts w:ascii="仿宋_GB2312" w:hAnsi="仿宋_GB2312" w:cs="仿宋_GB2312" w:eastAsia="仿宋_GB2312"/>
                      <w:sz w:val="21"/>
                    </w:rPr>
                    <w:t>11、支持图形化编排实时流集成、脚本开发实时集成，以及命令终端实时集成。</w:t>
                  </w:r>
                </w:p>
                <w:p>
                  <w:pPr>
                    <w:pStyle w:val="null3"/>
                    <w:jc w:val="both"/>
                  </w:pPr>
                  <w:r>
                    <w:rPr>
                      <w:rFonts w:ascii="仿宋_GB2312" w:hAnsi="仿宋_GB2312" w:cs="仿宋_GB2312" w:eastAsia="仿宋_GB2312"/>
                      <w:sz w:val="21"/>
                    </w:rPr>
                    <w:t>12、支持在同一个集成任务中拖拽多个不同数据库中的多张表进行关联、转换，关联后的数据能够实时集成至目标端。</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离线采集</w:t>
                  </w:r>
                </w:p>
                <w:p>
                  <w:pPr>
                    <w:pStyle w:val="null3"/>
                  </w:p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离线文件导入时，支持全量导入、仅新增、仅更新三种数据批量导入方式，更加精准的记录离线数据的变化情况。在数据导入前需要支持相关管理设置，如：代码字段名称是否转码、遇到某条数据导入失败时是否继续执行或终止回滚等；</w:t>
                  </w:r>
                </w:p>
                <w:p>
                  <w:pPr>
                    <w:pStyle w:val="null3"/>
                    <w:jc w:val="both"/>
                  </w:pPr>
                  <w:r>
                    <w:rPr>
                      <w:rFonts w:ascii="仿宋_GB2312" w:hAnsi="仿宋_GB2312" w:cs="仿宋_GB2312" w:eastAsia="仿宋_GB2312"/>
                      <w:sz w:val="21"/>
                    </w:rPr>
                    <w:t>2、支持自动识别数据是否具有大字段，当有大字段时能够在线上传导入文件填充至大字段，文件类型不限；</w:t>
                  </w:r>
                </w:p>
                <w:p>
                  <w:pPr>
                    <w:pStyle w:val="null3"/>
                    <w:jc w:val="both"/>
                  </w:pPr>
                  <w:r>
                    <w:rPr>
                      <w:rFonts w:ascii="仿宋_GB2312" w:hAnsi="仿宋_GB2312" w:cs="仿宋_GB2312" w:eastAsia="仿宋_GB2312"/>
                      <w:sz w:val="21"/>
                    </w:rPr>
                    <w:t>3、支持离线文件采集，支持审批后入库与免审入库两种模式；</w:t>
                  </w:r>
                </w:p>
                <w:p>
                  <w:pPr>
                    <w:pStyle w:val="null3"/>
                    <w:jc w:val="both"/>
                  </w:pPr>
                  <w:r>
                    <w:rPr>
                      <w:rFonts w:ascii="仿宋_GB2312" w:hAnsi="仿宋_GB2312" w:cs="仿宋_GB2312" w:eastAsia="仿宋_GB2312"/>
                      <w:sz w:val="21"/>
                    </w:rPr>
                    <w:t>4、支持自动识别数据是否具有大字段，当有大字段时能够在线上传导入文件填充至大字段，文件类型不限；</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任务管理</w:t>
                  </w:r>
                </w:p>
                <w:p>
                  <w:pPr>
                    <w:pStyle w:val="null3"/>
                  </w:p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支持基于web界面的调度任务创建，为降低使用门槛，支持通过拖拽的方式实现同步任务、异步任务、串行、并行、任务流的创建，可根据学校数据的业务属性创建不同的执行频率或周期，支持单次或者周期性任务创建。</w:t>
                  </w:r>
                </w:p>
                <w:p>
                  <w:pPr>
                    <w:pStyle w:val="null3"/>
                  </w:pPr>
                  <w:r>
                    <w:rPr>
                      <w:rFonts w:ascii="仿宋_GB2312" w:hAnsi="仿宋_GB2312" w:cs="仿宋_GB2312" w:eastAsia="仿宋_GB2312"/>
                      <w:sz w:val="21"/>
                    </w:rPr>
                    <w:t>2、管理员将调度任务删除后支持暂时存放至回收站，便于用户误删后的恢复、弃用任务的重新启用及已删除调度任务的批量管理功能。</w:t>
                  </w:r>
                </w:p>
                <w:p>
                  <w:pPr>
                    <w:pStyle w:val="null3"/>
                  </w:pPr>
                  <w:r>
                    <w:rPr>
                      <w:rFonts w:ascii="仿宋_GB2312" w:hAnsi="仿宋_GB2312" w:cs="仿宋_GB2312" w:eastAsia="仿宋_GB2312"/>
                      <w:sz w:val="21"/>
                    </w:rPr>
                    <w:t>3、支持同一个调度中的前后两个任务或任务组通过条件判断、数值输入的方式进行判断执行。</w:t>
                  </w:r>
                </w:p>
                <w:p>
                  <w:pPr>
                    <w:pStyle w:val="null3"/>
                  </w:pPr>
                  <w:r>
                    <w:rPr>
                      <w:rFonts w:ascii="仿宋_GB2312" w:hAnsi="仿宋_GB2312" w:cs="仿宋_GB2312" w:eastAsia="仿宋_GB2312"/>
                      <w:sz w:val="21"/>
                    </w:rPr>
                    <w:t>4、提供可视化监控看板，可对同一个时间段的调度并发情况进行提示和告警，避免因同一时间段执行任务过多导致任务大面积等待或执行失败的情况出现。</w:t>
                  </w:r>
                </w:p>
                <w:p>
                  <w:pPr>
                    <w:pStyle w:val="null3"/>
                  </w:pPr>
                  <w:r>
                    <w:rPr>
                      <w:rFonts w:ascii="仿宋_GB2312" w:hAnsi="仿宋_GB2312" w:cs="仿宋_GB2312" w:eastAsia="仿宋_GB2312"/>
                      <w:sz w:val="21"/>
                    </w:rPr>
                    <w:t>5、支持可视化拖拽方式对已建设集成任务进行组合编排；</w:t>
                  </w:r>
                </w:p>
                <w:p>
                  <w:pPr>
                    <w:pStyle w:val="null3"/>
                    <w:jc w:val="both"/>
                  </w:pPr>
                  <w:r>
                    <w:rPr>
                      <w:rFonts w:ascii="仿宋_GB2312" w:hAnsi="仿宋_GB2312" w:cs="仿宋_GB2312" w:eastAsia="仿宋_GB2312"/>
                      <w:sz w:val="21"/>
                    </w:rPr>
                    <w:t>6、支持不小于20个节点的任务编排功能。</w:t>
                  </w:r>
                </w:p>
                <w:p>
                  <w:pPr>
                    <w:pStyle w:val="null3"/>
                    <w:jc w:val="both"/>
                  </w:pPr>
                  <w:r>
                    <w:rPr>
                      <w:rFonts w:ascii="仿宋_GB2312" w:hAnsi="仿宋_GB2312" w:cs="仿宋_GB2312" w:eastAsia="仿宋_GB2312"/>
                      <w:sz w:val="21"/>
                    </w:rPr>
                    <w:t>7、支持第三方脚本组件拖拽并设置，必须包含Flink、Python、Sqoop、Shell、Jupyter等组件。</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sql翻译工具</w:t>
                  </w:r>
                </w:p>
                <w:p>
                  <w:pPr>
                    <w:pStyle w:val="null3"/>
                  </w:p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1、为解决异构数据库迁移等潜在需求，平台需支持sql转义组件能力，能够实现复杂SQL自动解析，在不同数据库之间实现一键转义，完成异构数据库数据的平滑迁移。</w:t>
                  </w:r>
                </w:p>
                <w:p>
                  <w:pPr>
                    <w:pStyle w:val="null3"/>
                    <w:jc w:val="both"/>
                  </w:pPr>
                  <w:r>
                    <w:rPr>
                      <w:rFonts w:ascii="仿宋_GB2312" w:hAnsi="仿宋_GB2312" w:cs="仿宋_GB2312" w:eastAsia="仿宋_GB2312"/>
                      <w:sz w:val="21"/>
                    </w:rPr>
                    <w:t>2、支持Oracle、PostgreSQL、MySQL、SQL Server、IBM DB2、达梦、高斯、人大金仓等十余种主流数据库复杂SQL语法精准解析，可识别SQL语句中各个组成部分，包括表名、字段名、关键字、函数、条件表达式、嵌套查询等；</w:t>
                  </w:r>
                </w:p>
                <w:p>
                  <w:pPr>
                    <w:pStyle w:val="null3"/>
                    <w:jc w:val="both"/>
                  </w:pPr>
                  <w:r>
                    <w:rPr>
                      <w:rFonts w:ascii="仿宋_GB2312" w:hAnsi="仿宋_GB2312" w:cs="仿宋_GB2312" w:eastAsia="仿宋_GB2312"/>
                      <w:sz w:val="21"/>
                    </w:rPr>
                    <w:t>3、支持不同数据库SQL方言差异处理，如特定的函数名称、数据类型、日期格式等，通过规则映射方式实现SQL方言的转换；</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文档解析</w:t>
                  </w:r>
                </w:p>
                <w:p>
                  <w:pPr>
                    <w:pStyle w:val="null3"/>
                  </w:p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1、支持业务系统数据库字典表在线自动转换生成格式化Excel数据的功能；</w:t>
                  </w:r>
                </w:p>
                <w:p>
                  <w:pPr>
                    <w:pStyle w:val="null3"/>
                    <w:jc w:val="both"/>
                  </w:pPr>
                  <w:r>
                    <w:rPr>
                      <w:rFonts w:ascii="仿宋_GB2312" w:hAnsi="仿宋_GB2312" w:cs="仿宋_GB2312" w:eastAsia="仿宋_GB2312"/>
                      <w:sz w:val="21"/>
                    </w:rPr>
                    <w:t>2、表单批量模式，支持上传内涵多个同格式的word文件压缩包，将文件中的数据合并、自动转换为标准列表格式的Excel数据，例如，支持高校往年所有教职工年度考核表批量转换到一个标准结构的Excel文件中，转换过程无需人员参与，提升数据采集能力和效率；</w:t>
                  </w:r>
                </w:p>
                <w:p>
                  <w:pPr>
                    <w:pStyle w:val="null3"/>
                    <w:jc w:val="both"/>
                  </w:pPr>
                  <w:r>
                    <w:rPr>
                      <w:rFonts w:ascii="仿宋_GB2312" w:hAnsi="仿宋_GB2312" w:cs="仿宋_GB2312" w:eastAsia="仿宋_GB2312"/>
                      <w:sz w:val="21"/>
                    </w:rPr>
                    <w:t>3、支持word数据字典自动生成数据DDL结构；</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数据比对</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1、能够通过界面设置实，通过选择源头表和目标比对表的方式，创建数据比对任务；</w:t>
                  </w:r>
                </w:p>
                <w:p>
                  <w:pPr>
                    <w:pStyle w:val="null3"/>
                  </w:pPr>
                  <w:r>
                    <w:rPr>
                      <w:rFonts w:ascii="仿宋_GB2312" w:hAnsi="仿宋_GB2312" w:cs="仿宋_GB2312" w:eastAsia="仿宋_GB2312"/>
                      <w:sz w:val="21"/>
                    </w:rPr>
                    <w:t>2、数据比对任务支持在线查看报告、下载报告；</w:t>
                  </w:r>
                </w:p>
                <w:p>
                  <w:pPr>
                    <w:pStyle w:val="null3"/>
                  </w:pPr>
                  <w:r>
                    <w:rPr>
                      <w:rFonts w:ascii="仿宋_GB2312" w:hAnsi="仿宋_GB2312" w:cs="仿宋_GB2312" w:eastAsia="仿宋_GB2312"/>
                      <w:sz w:val="21"/>
                    </w:rPr>
                    <w:t>3、数据报告包括数据别比对情况，数据行比对情况，数据值比对情况；</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数据水印提取</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支持从带有水印的数据中，精准、高效地提取出隐藏的水印信息，可用于版权保护、数据溯源、安全审计等方面，确保数据的真实性、完整性、安全性以及可追溯性。</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数据治理运维平台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整体要求</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数据治理管理所涉及的元数据管理、标准管理、数据管理、历史管理、数据安全、质量管理、监控中心、数据开放等模块必须为一体化平台，不接受多个子系统拼凑。</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元数据管理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1、支持对核心元模型进行搜索，需支持模糊匹配。在搜索框中输入关键字，搜索后需按照表、任务展示匹配到的元数据。</w:t>
                  </w:r>
                </w:p>
                <w:p>
                  <w:pPr>
                    <w:pStyle w:val="null3"/>
                    <w:jc w:val="both"/>
                  </w:pPr>
                  <w:r>
                    <w:rPr>
                      <w:rFonts w:ascii="仿宋_GB2312" w:hAnsi="仿宋_GB2312" w:cs="仿宋_GB2312" w:eastAsia="仿宋_GB2312"/>
                      <w:sz w:val="21"/>
                    </w:rPr>
                    <w:t>2、支持基于数据采集来源和数据应用去向信息，自动构建生成学校数据资产的全局数据地图。</w:t>
                  </w:r>
                </w:p>
                <w:p>
                  <w:pPr>
                    <w:pStyle w:val="null3"/>
                    <w:jc w:val="both"/>
                  </w:pPr>
                  <w:r>
                    <w:rPr>
                      <w:rFonts w:ascii="仿宋_GB2312" w:hAnsi="仿宋_GB2312" w:cs="仿宋_GB2312" w:eastAsia="仿宋_GB2312"/>
                      <w:sz w:val="21"/>
                    </w:rPr>
                    <w:t>3、支持查看元数据字段级别的全链分析、血缘分析、影响分析，全链分析中可直观查看元数据的业务源头、数据湖、数据仓库、数据清单、使用应用等多级关系，且任选选中某个字段可查看该字段上下游映射关系。</w:t>
                  </w:r>
                </w:p>
                <w:p>
                  <w:pPr>
                    <w:pStyle w:val="null3"/>
                    <w:jc w:val="both"/>
                  </w:pPr>
                  <w:r>
                    <w:rPr>
                      <w:rFonts w:ascii="仿宋_GB2312" w:hAnsi="仿宋_GB2312" w:cs="仿宋_GB2312" w:eastAsia="仿宋_GB2312"/>
                      <w:sz w:val="21"/>
                    </w:rPr>
                    <w:t>4、支持批量数据库反向捕获元数据，自动反向业务数据库中表及字段的中文注释信息，且在业务数据库数据元素不健全的情况，即无法获取完整元数据信息的时候，厂商中台系统可依据自带的知识库体系对元数据信息进行中文语义的优化识别 。</w:t>
                  </w:r>
                </w:p>
                <w:p>
                  <w:pPr>
                    <w:pStyle w:val="null3"/>
                    <w:jc w:val="both"/>
                  </w:pPr>
                  <w:r>
                    <w:rPr>
                      <w:rFonts w:ascii="仿宋_GB2312" w:hAnsi="仿宋_GB2312" w:cs="仿宋_GB2312" w:eastAsia="仿宋_GB2312"/>
                      <w:sz w:val="21"/>
                    </w:rPr>
                    <w:t>5、支持元数据调度式采集。</w:t>
                  </w:r>
                </w:p>
                <w:p>
                  <w:pPr>
                    <w:pStyle w:val="null3"/>
                    <w:jc w:val="both"/>
                  </w:pPr>
                  <w:r>
                    <w:rPr>
                      <w:rFonts w:ascii="仿宋_GB2312" w:hAnsi="仿宋_GB2312" w:cs="仿宋_GB2312" w:eastAsia="仿宋_GB2312"/>
                      <w:sz w:val="21"/>
                    </w:rPr>
                    <w:t>6、支持元数据标签库的自定义建设，可对表、字段批量打标签。</w:t>
                  </w:r>
                </w:p>
                <w:p>
                  <w:pPr>
                    <w:pStyle w:val="null3"/>
                    <w:jc w:val="both"/>
                  </w:pPr>
                  <w:r>
                    <w:rPr>
                      <w:rFonts w:ascii="仿宋_GB2312" w:hAnsi="仿宋_GB2312" w:cs="仿宋_GB2312" w:eastAsia="仿宋_GB2312"/>
                      <w:sz w:val="21"/>
                    </w:rPr>
                    <w:t>7、支持元数据地图查询，可按组织机构目录查看全校元数据资源情况。支持数据明细下钻，可查看每个数据源拓扑图。</w:t>
                  </w:r>
                </w:p>
                <w:p>
                  <w:pPr>
                    <w:pStyle w:val="null3"/>
                    <w:jc w:val="both"/>
                  </w:pPr>
                  <w:r>
                    <w:rPr>
                      <w:rFonts w:ascii="仿宋_GB2312" w:hAnsi="仿宋_GB2312" w:cs="仿宋_GB2312" w:eastAsia="仿宋_GB2312"/>
                      <w:sz w:val="21"/>
                    </w:rPr>
                    <w:t>8、支持查看数据表、视图等多种元数据类型，支持通过筛选专区对元数据进行筛选过滤；</w:t>
                  </w:r>
                </w:p>
                <w:p>
                  <w:pPr>
                    <w:pStyle w:val="null3"/>
                    <w:jc w:val="both"/>
                  </w:pPr>
                  <w:r>
                    <w:rPr>
                      <w:rFonts w:ascii="仿宋_GB2312" w:hAnsi="仿宋_GB2312" w:cs="仿宋_GB2312" w:eastAsia="仿宋_GB2312"/>
                      <w:sz w:val="21"/>
                    </w:rPr>
                    <w:t>9、支持元数据分类，按技术元数据/业务元数据/管理元数据分类展示</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数据标准管理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1、提供规范现有的信息标准的可视化模块，通过现有信息标准的录入和微调来整理一份符合学校实际情况的信息标准。</w:t>
                  </w:r>
                </w:p>
                <w:p>
                  <w:pPr>
                    <w:pStyle w:val="null3"/>
                  </w:pPr>
                  <w:r>
                    <w:rPr>
                      <w:rFonts w:ascii="仿宋_GB2312" w:hAnsi="仿宋_GB2312" w:cs="仿宋_GB2312" w:eastAsia="仿宋_GB2312"/>
                      <w:sz w:val="21"/>
                    </w:rPr>
                    <w:t>2、支持管理维护数据字段。字段信息至少应包括字段名称、字段注释、字段类型长度、是否为空、是否主键等和便于使用者管理数据仓库的拓展管理属性。</w:t>
                  </w:r>
                </w:p>
                <w:p>
                  <w:pPr>
                    <w:pStyle w:val="null3"/>
                  </w:pPr>
                  <w:r>
                    <w:rPr>
                      <w:rFonts w:ascii="仿宋_GB2312" w:hAnsi="仿宋_GB2312" w:cs="仿宋_GB2312" w:eastAsia="仿宋_GB2312"/>
                      <w:sz w:val="21"/>
                    </w:rPr>
                    <w:t>3、需支持标准代码分类的管理，包括新增、编辑、删除功能。只有该标准代码分类下没有标准代码时，才可以删除该分类。</w:t>
                  </w:r>
                </w:p>
                <w:p>
                  <w:pPr>
                    <w:pStyle w:val="null3"/>
                  </w:pPr>
                  <w:r>
                    <w:rPr>
                      <w:rFonts w:ascii="仿宋_GB2312" w:hAnsi="仿宋_GB2312" w:cs="仿宋_GB2312" w:eastAsia="仿宋_GB2312"/>
                      <w:sz w:val="21"/>
                    </w:rPr>
                    <w:t>4、需支持对标准代码进行查询、新增、编辑、配置代码等管理功能；新增标准代码时，标准代码名称不可重复，新增的标准代码默认为已启用状态。</w:t>
                  </w:r>
                </w:p>
                <w:p>
                  <w:pPr>
                    <w:pStyle w:val="null3"/>
                  </w:pPr>
                  <w:r>
                    <w:rPr>
                      <w:rFonts w:ascii="仿宋_GB2312" w:hAnsi="仿宋_GB2312" w:cs="仿宋_GB2312" w:eastAsia="仿宋_GB2312"/>
                      <w:sz w:val="21"/>
                    </w:rPr>
                    <w:t>5、支持代码标准与业务标准的差异纠偏，可根据资源识别自动完成智能对标配置，同时提供在线勾选、一键智能映射配置操作。</w:t>
                  </w:r>
                </w:p>
                <w:p>
                  <w:pPr>
                    <w:pStyle w:val="null3"/>
                  </w:pPr>
                  <w:r>
                    <w:rPr>
                      <w:rFonts w:ascii="仿宋_GB2312" w:hAnsi="仿宋_GB2312" w:cs="仿宋_GB2312" w:eastAsia="仿宋_GB2312"/>
                      <w:sz w:val="21"/>
                    </w:rPr>
                    <w:t>6、支持数据确权中的数据预分配、数据认领流程管理，实现部门、业务信息员、信息中心多级审批流程。</w:t>
                  </w:r>
                </w:p>
                <w:p>
                  <w:pPr>
                    <w:pStyle w:val="null3"/>
                    <w:jc w:val="both"/>
                  </w:pPr>
                  <w:r>
                    <w:rPr>
                      <w:rFonts w:ascii="仿宋_GB2312" w:hAnsi="仿宋_GB2312" w:cs="仿宋_GB2312" w:eastAsia="仿宋_GB2312"/>
                      <w:sz w:val="21"/>
                    </w:rPr>
                    <w:t>7、支持数据标准、代码标准表、字段列、数据行级别按业务源、部门、人员多维度权责管理。</w:t>
                  </w:r>
                </w:p>
                <w:p>
                  <w:pPr>
                    <w:pStyle w:val="null3"/>
                    <w:jc w:val="both"/>
                  </w:pPr>
                  <w:r>
                    <w:rPr>
                      <w:rFonts w:ascii="仿宋_GB2312" w:hAnsi="仿宋_GB2312" w:cs="仿宋_GB2312" w:eastAsia="仿宋_GB2312"/>
                      <w:sz w:val="21"/>
                    </w:rPr>
                    <w:t>8、具备智能对标功能，能够提供机器学习（或其他智能化方式）算法建立数据元和表字段的数据关联，提高探查智能化水平和效率。</w:t>
                  </w:r>
                </w:p>
                <w:p>
                  <w:pPr>
                    <w:pStyle w:val="null3"/>
                    <w:jc w:val="both"/>
                  </w:pPr>
                  <w:r>
                    <w:rPr>
                      <w:rFonts w:ascii="仿宋_GB2312" w:hAnsi="仿宋_GB2312" w:cs="仿宋_GB2312" w:eastAsia="仿宋_GB2312"/>
                      <w:sz w:val="21"/>
                    </w:rPr>
                    <w:t>数据元和表字段的数据关联，提高探查智能化水平和效率。</w:t>
                  </w:r>
                </w:p>
                <w:p>
                  <w:pPr>
                    <w:pStyle w:val="null3"/>
                    <w:jc w:val="both"/>
                  </w:pPr>
                  <w:r>
                    <w:rPr>
                      <w:rFonts w:ascii="仿宋_GB2312" w:hAnsi="仿宋_GB2312" w:cs="仿宋_GB2312" w:eastAsia="仿宋_GB2312"/>
                      <w:sz w:val="21"/>
                    </w:rPr>
                    <w:t>8、支持编码标准的管理，支持查看编码规则的段数、被引用次数、创建时间等，可将编码规则绑定到元数据标准字段上。</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1、支持批量导入主数据模型，可对主数据模型进行编辑、启用、停用、删除等操作；</w:t>
                  </w:r>
                </w:p>
                <w:p>
                  <w:pPr>
                    <w:pStyle w:val="null3"/>
                  </w:pPr>
                  <w:r>
                    <w:rPr>
                      <w:rFonts w:ascii="仿宋_GB2312" w:hAnsi="仿宋_GB2312" w:cs="仿宋_GB2312" w:eastAsia="仿宋_GB2312"/>
                      <w:sz w:val="21"/>
                    </w:rPr>
                    <w:t>2、支持按照多种条件组合查询数据表，支持查看表信息，包括但不限于表的元数据信息（元数据信息至少包含主键及索引信息、分区信息），支持表数据，可查看表血缘详细信息；</w:t>
                  </w:r>
                </w:p>
                <w:p>
                  <w:pPr>
                    <w:pStyle w:val="null3"/>
                  </w:pPr>
                  <w:r>
                    <w:rPr>
                      <w:rFonts w:ascii="仿宋_GB2312" w:hAnsi="仿宋_GB2312" w:cs="仿宋_GB2312" w:eastAsia="仿宋_GB2312"/>
                      <w:sz w:val="21"/>
                    </w:rPr>
                    <w:t>3、支持全域数据全文检索、高级检索；</w:t>
                  </w:r>
                </w:p>
                <w:p>
                  <w:pPr>
                    <w:pStyle w:val="null3"/>
                    <w:jc w:val="both"/>
                  </w:pPr>
                  <w:r>
                    <w:rPr>
                      <w:rFonts w:ascii="仿宋_GB2312" w:hAnsi="仿宋_GB2312" w:cs="仿宋_GB2312" w:eastAsia="仿宋_GB2312"/>
                      <w:sz w:val="21"/>
                    </w:rPr>
                    <w:t>4、支持照片、文档数据等的批量采集，通过离线数据导入、导出操作完成数据采集，支持指定格式数据文件，包括Excel、PDF、图片ZIP压缩包等，并提供PDF、图片大字段的附件数据预览。</w:t>
                  </w:r>
                </w:p>
                <w:p>
                  <w:pPr>
                    <w:pStyle w:val="null3"/>
                    <w:jc w:val="both"/>
                  </w:pPr>
                  <w:r>
                    <w:rPr>
                      <w:rFonts w:ascii="仿宋_GB2312" w:hAnsi="仿宋_GB2312" w:cs="仿宋_GB2312" w:eastAsia="仿宋_GB2312"/>
                      <w:sz w:val="21"/>
                    </w:rPr>
                    <w:t>5、支持标准资源简报、主数据报告输出。</w:t>
                  </w:r>
                </w:p>
                <w:p>
                  <w:pPr>
                    <w:pStyle w:val="null3"/>
                    <w:jc w:val="both"/>
                  </w:pPr>
                  <w:r>
                    <w:rPr>
                      <w:rFonts w:ascii="仿宋_GB2312" w:hAnsi="仿宋_GB2312" w:cs="仿宋_GB2312" w:eastAsia="仿宋_GB2312"/>
                      <w:sz w:val="21"/>
                    </w:rPr>
                    <w:t>6、支持查看模型的历史版本，支持不同版本比对，查看版本变化内容。</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数据质量管理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1、支持基于正则表达式和SQL语句设计复杂质量规则</w:t>
                  </w:r>
                </w:p>
                <w:p>
                  <w:pPr>
                    <w:pStyle w:val="null3"/>
                  </w:pPr>
                  <w:r>
                    <w:rPr>
                      <w:rFonts w:ascii="仿宋_GB2312" w:hAnsi="仿宋_GB2312" w:cs="仿宋_GB2312" w:eastAsia="仿宋_GB2312"/>
                      <w:sz w:val="21"/>
                    </w:rPr>
                    <w:t>2、支持字段级数据标准绑定质量检测规则，同时支持规则属性同步到数据模型、实体表中，一次创建多次复用，减少管理运维难度。</w:t>
                  </w:r>
                </w:p>
                <w:p>
                  <w:pPr>
                    <w:pStyle w:val="null3"/>
                  </w:pPr>
                  <w:r>
                    <w:rPr>
                      <w:rFonts w:ascii="仿宋_GB2312" w:hAnsi="仿宋_GB2312" w:cs="仿宋_GB2312" w:eastAsia="仿宋_GB2312"/>
                      <w:sz w:val="21"/>
                    </w:rPr>
                    <w:t>3、根据学校要求提供数据质量监测大屏，并且配合校方制作大屏，开放有关制作数据质量大屏的数据接口。</w:t>
                  </w:r>
                </w:p>
                <w:p>
                  <w:pPr>
                    <w:pStyle w:val="null3"/>
                  </w:pPr>
                  <w:r>
                    <w:rPr>
                      <w:rFonts w:ascii="仿宋_GB2312" w:hAnsi="仿宋_GB2312" w:cs="仿宋_GB2312" w:eastAsia="仿宋_GB2312"/>
                      <w:sz w:val="21"/>
                    </w:rPr>
                    <w:t>4、支持业务源头一键全库规则设置，实现业务库质量自扫描。</w:t>
                  </w:r>
                </w:p>
                <w:p>
                  <w:pPr>
                    <w:pStyle w:val="null3"/>
                    <w:jc w:val="both"/>
                  </w:pPr>
                  <w:r>
                    <w:rPr>
                      <w:rFonts w:ascii="仿宋_GB2312" w:hAnsi="仿宋_GB2312" w:cs="仿宋_GB2312" w:eastAsia="仿宋_GB2312"/>
                      <w:sz w:val="21"/>
                    </w:rPr>
                    <w:t>5、支持对质量问题数据进行自定义实时拦截下发的治理规则设置，控制脏数据流入业务，如“行不共享”、“单元格不共享”、“单元格数据置空共享”。</w:t>
                  </w:r>
                </w:p>
                <w:p>
                  <w:pPr>
                    <w:pStyle w:val="null3"/>
                    <w:jc w:val="both"/>
                  </w:pPr>
                  <w:r>
                    <w:rPr>
                      <w:rFonts w:ascii="仿宋_GB2312" w:hAnsi="仿宋_GB2312" w:cs="仿宋_GB2312" w:eastAsia="仿宋_GB2312"/>
                      <w:sz w:val="21"/>
                    </w:rPr>
                    <w:t>6、支持对接数据应用，在线接收数据质量反馈、数据纠正消息，可进行线上诊断和消息推送治理作业流程，提供统计和报告输出下载。</w:t>
                  </w:r>
                </w:p>
                <w:p>
                  <w:pPr>
                    <w:pStyle w:val="null3"/>
                  </w:pPr>
                  <w:r>
                    <w:rPr>
                      <w:rFonts w:ascii="仿宋_GB2312" w:hAnsi="仿宋_GB2312" w:cs="仿宋_GB2312" w:eastAsia="仿宋_GB2312"/>
                      <w:sz w:val="21"/>
                    </w:rPr>
                    <w:t>7、支持按场景自定义报告输出。支持报告以微信、短信、弹窗等消息方式通知整改人员</w:t>
                  </w:r>
                </w:p>
                <w:p>
                  <w:pPr>
                    <w:pStyle w:val="null3"/>
                  </w:pPr>
                  <w:r>
                    <w:rPr>
                      <w:rFonts w:ascii="仿宋_GB2312" w:hAnsi="仿宋_GB2312" w:cs="仿宋_GB2312" w:eastAsia="仿宋_GB2312"/>
                      <w:sz w:val="21"/>
                    </w:rPr>
                    <w:t>8、支持对质量问题数据进行治理任务创建，可设置指定整改部门、整改人员对问题数据进行处理。</w:t>
                  </w:r>
                </w:p>
                <w:p>
                  <w:pPr>
                    <w:pStyle w:val="null3"/>
                  </w:pPr>
                  <w:r>
                    <w:rPr>
                      <w:rFonts w:ascii="仿宋_GB2312" w:hAnsi="仿宋_GB2312" w:cs="仿宋_GB2312" w:eastAsia="仿宋_GB2312"/>
                      <w:sz w:val="21"/>
                    </w:rPr>
                    <w:t>9、支持面向任何第三方提供质量反馈接口，保障数据治理体系的完全开放化和全校覆盖化。</w:t>
                  </w:r>
                </w:p>
                <w:p>
                  <w:pPr>
                    <w:pStyle w:val="null3"/>
                  </w:pPr>
                  <w:r>
                    <w:rPr>
                      <w:rFonts w:ascii="仿宋_GB2312" w:hAnsi="仿宋_GB2312" w:cs="仿宋_GB2312" w:eastAsia="仿宋_GB2312"/>
                      <w:sz w:val="21"/>
                    </w:rPr>
                    <w:t>10、支持数据质量报告推送功能，数据排查质量报告能够以消息方式推送给指定源头方，支持多种消息渠道（企业号、邮件、短信等），同时支持报告能够以站内消息方式发送。</w:t>
                  </w:r>
                  <w:r>
                    <w:rPr>
                      <w:rFonts w:ascii="仿宋_GB2312" w:hAnsi="仿宋_GB2312" w:cs="仿宋_GB2312" w:eastAsia="仿宋_GB2312"/>
                      <w:sz w:val="21"/>
                      <w:b/>
                    </w:rPr>
                    <w:t>（须进行演示）</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数据安全管理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平台应具备安全策略和机制，可防止用户非法登录；支持访问控制，可控制未授权人员无法阅读、修改相应权限的数据。支持数据库账号权限梳理、监测，用于数据资产关联及风险分析，支持对数据库长期不活动的睡眠账号进行发现和监测。</w:t>
                  </w:r>
                </w:p>
                <w:p>
                  <w:pPr>
                    <w:pStyle w:val="null3"/>
                    <w:jc w:val="both"/>
                  </w:pPr>
                  <w:r>
                    <w:rPr>
                      <w:rFonts w:ascii="仿宋_GB2312" w:hAnsi="仿宋_GB2312" w:cs="仿宋_GB2312" w:eastAsia="仿宋_GB2312"/>
                      <w:sz w:val="21"/>
                    </w:rPr>
                    <w:t>▲2、能够遮盖脱敏，包括保留前 n 后 m 字符、保留指定区间。应能够勾选使用哈希算法和加密脱敏，能够勾选使用国产 SM3 和 SM4 加密算法。</w:t>
                  </w:r>
                </w:p>
                <w:p>
                  <w:pPr>
                    <w:pStyle w:val="null3"/>
                    <w:jc w:val="both"/>
                  </w:pPr>
                  <w:r>
                    <w:rPr>
                      <w:rFonts w:ascii="仿宋_GB2312" w:hAnsi="仿宋_GB2312" w:cs="仿宋_GB2312" w:eastAsia="仿宋_GB2312"/>
                      <w:sz w:val="21"/>
                    </w:rPr>
                    <w:t>3、可通过界面配置的方式，实现基于国密算法的数据加解密集成。</w:t>
                  </w:r>
                </w:p>
                <w:p>
                  <w:pPr>
                    <w:pStyle w:val="null3"/>
                    <w:jc w:val="both"/>
                  </w:pPr>
                  <w:r>
                    <w:rPr>
                      <w:rFonts w:ascii="仿宋_GB2312" w:hAnsi="仿宋_GB2312" w:cs="仿宋_GB2312" w:eastAsia="仿宋_GB2312"/>
                      <w:sz w:val="21"/>
                    </w:rPr>
                    <w:t>▲4、动分类定级应支持基于敏感数据识别规则，对目标数据进行自动化打标及安全分级，实现数据自动分类定级。</w:t>
                  </w:r>
                </w:p>
                <w:p>
                  <w:pPr>
                    <w:pStyle w:val="null3"/>
                    <w:jc w:val="both"/>
                  </w:pPr>
                  <w:r>
                    <w:rPr>
                      <w:rFonts w:ascii="仿宋_GB2312" w:hAnsi="仿宋_GB2312" w:cs="仿宋_GB2312" w:eastAsia="仿宋_GB2312"/>
                      <w:sz w:val="21"/>
                    </w:rPr>
                    <w:t>5、提供API接口调用风险识别和管理能力，支持风险识别标签自定义设置，提供请求头、请求体、请求参数、URL、请求方法5中标签类别的设置，提供正则匹配、包含指定内容、未包含指定内容、等于指定内容4种识别规则表达式配置。</w:t>
                  </w:r>
                </w:p>
                <w:p>
                  <w:pPr>
                    <w:pStyle w:val="null3"/>
                    <w:jc w:val="both"/>
                  </w:pPr>
                  <w:r>
                    <w:rPr>
                      <w:rFonts w:ascii="仿宋_GB2312" w:hAnsi="仿宋_GB2312" w:cs="仿宋_GB2312" w:eastAsia="仿宋_GB2312"/>
                      <w:sz w:val="21"/>
                    </w:rPr>
                    <w:t>6、数据资源分级管理需包含分级定义、分级规则、分级管理等管理功能。分级管理需支持用户手动新增和通过分级规则执行两种方式需支持在数据中心的表详情页和元数据管理中进行查看数据项的分级信息。</w:t>
                  </w:r>
                </w:p>
                <w:p>
                  <w:pPr>
                    <w:pStyle w:val="null3"/>
                    <w:jc w:val="both"/>
                  </w:pPr>
                  <w:r>
                    <w:rPr>
                      <w:rFonts w:ascii="仿宋_GB2312" w:hAnsi="仿宋_GB2312" w:cs="仿宋_GB2312" w:eastAsia="仿宋_GB2312"/>
                      <w:sz w:val="21"/>
                    </w:rPr>
                    <w:t>7、支持数据仿真能力，可配置仿真规则，如加密转换、位置调换、随机字符等，其中加密转换支持配置选择加密算法，包含SM3、MD5等，字符替换支持位置与字符替换两种模式。操作为数据表字段配置规则，并基于任务模式进行数据仿真输出，最后数据库软件查看仿真数据是否生成，是否与仿真规则设置一致；同时演示数据水印，零宽水印即在学校数据中隐含添加一串不可见字符，为确保演示真实性，现场需在隐藏字符中添加当前时间（到分钟级），数据一旦出现泄露，隐含字符经过提取后，可跟踪数据泄露源头。演示平台设置及配置到字段的水印过程，配置成功后，演示该字段下的数据水印提取过程：将该字段下任意数据复制到提取工具中，一键提取该字符下的隐含字符，与设置的带当前时间的字符一致，视为演示成功。</w:t>
                  </w:r>
                  <w:r>
                    <w:rPr>
                      <w:rFonts w:ascii="仿宋_GB2312" w:hAnsi="仿宋_GB2312" w:cs="仿宋_GB2312" w:eastAsia="仿宋_GB2312"/>
                      <w:sz w:val="21"/>
                      <w:b/>
                    </w:rPr>
                    <w:t>（须进行演示）</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数据开放管理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为了支持批量接口的快速创建，要求供应商在行业内有一定的积累，针对类似高校的实际经验，将数据治理过程中生成的数据管理知识库实现对ETL接口的自动映射配置，即利用知识图谱内容自动设置ETL接口的源表和目标表，并自动生成正确的字段映射关系，无需手工配置。</w:t>
                  </w:r>
                </w:p>
                <w:p>
                  <w:pPr>
                    <w:pStyle w:val="null3"/>
                    <w:jc w:val="both"/>
                  </w:pPr>
                  <w:r>
                    <w:rPr>
                      <w:rFonts w:ascii="仿宋_GB2312" w:hAnsi="仿宋_GB2312" w:cs="仿宋_GB2312" w:eastAsia="仿宋_GB2312"/>
                      <w:sz w:val="21"/>
                    </w:rPr>
                    <w:t>2、支持数据服务灵活配置，可在线进行图形界面单表编排可视化配置、多表拖拽连线方式构建数据开放服务，支持从可视化模式转为高级SQL模式构建服务，可灵活定义筛选字段进行封装数据接口；支持识别代码字段代码值转中文名，以及动态入参，支持数据过滤条件自定义，可根据业务需求对数据服务设置开放审批条件。</w:t>
                  </w:r>
                </w:p>
                <w:p>
                  <w:pPr>
                    <w:pStyle w:val="null3"/>
                    <w:jc w:val="both"/>
                  </w:pPr>
                  <w:r>
                    <w:rPr>
                      <w:rFonts w:ascii="仿宋_GB2312" w:hAnsi="仿宋_GB2312" w:cs="仿宋_GB2312" w:eastAsia="仿宋_GB2312"/>
                      <w:sz w:val="21"/>
                    </w:rPr>
                    <w:t>3、支持数据服务申请审批流程自定义设置，提供无限级可视化编排申请流程的条件分支、审批节点、抄送节点，任一审批节点可面向指定人员、指定部门、指定群组、动态申请部门、动态数据权责进行多部门联合审批设置，提供会签、或签的审批机制。</w:t>
                  </w:r>
                </w:p>
                <w:p>
                  <w:pPr>
                    <w:pStyle w:val="null3"/>
                  </w:pPr>
                  <w:r>
                    <w:rPr>
                      <w:rFonts w:ascii="仿宋_GB2312" w:hAnsi="仿宋_GB2312" w:cs="仿宋_GB2312" w:eastAsia="仿宋_GB2312"/>
                      <w:sz w:val="21"/>
                    </w:rPr>
                    <w:t>4、支持第三方API的二次编排封装管理，提供可视化和代码2种编排模式，可对API进行Token认证封装、输出参数格式调整、网络请求设置、数据库操作设置等业务编排改造操作，形成新的API进行开放使用。</w:t>
                  </w:r>
                </w:p>
                <w:p>
                  <w:pPr>
                    <w:pStyle w:val="null3"/>
                  </w:pPr>
                  <w:r>
                    <w:rPr>
                      <w:rFonts w:ascii="仿宋_GB2312" w:hAnsi="仿宋_GB2312" w:cs="仿宋_GB2312" w:eastAsia="仿宋_GB2312"/>
                      <w:sz w:val="21"/>
                    </w:rPr>
                    <w:t>5、支持非结构化文件对象的开放授权。</w:t>
                  </w:r>
                </w:p>
                <w:p>
                  <w:pPr>
                    <w:pStyle w:val="null3"/>
                  </w:pPr>
                  <w:r>
                    <w:rPr>
                      <w:rFonts w:ascii="仿宋_GB2312" w:hAnsi="仿宋_GB2312" w:cs="仿宋_GB2312" w:eastAsia="仿宋_GB2312"/>
                      <w:sz w:val="21"/>
                    </w:rPr>
                    <w:t>6、支持数据开放服务使用申请在线审批，可按数据权责实现多部门联合审批，对同一接口字段信息，需支持多部门分权限字段审批能力。</w:t>
                  </w:r>
                </w:p>
                <w:p>
                  <w:pPr>
                    <w:pStyle w:val="null3"/>
                  </w:pPr>
                  <w:r>
                    <w:rPr>
                      <w:rFonts w:ascii="仿宋_GB2312" w:hAnsi="仿宋_GB2312" w:cs="仿宋_GB2312" w:eastAsia="仿宋_GB2312"/>
                      <w:sz w:val="21"/>
                    </w:rPr>
                    <w:t>7、实现接口的申请和审核流程，支持对于审核流程的配置，实现多节点审批，以及同一个节点的不同人员审批同一个清单的不同字段，实现数据的“一数一源”权责管理。</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数据监控</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1、调度监控需支持以运行时刻图的方式展示构建数仓、质量检查、数据交换和其他调度的每日执行情况。应展示每次调度的开始时间、结束时间、耗费时长和运行结果；</w:t>
                  </w:r>
                </w:p>
                <w:p>
                  <w:pPr>
                    <w:pStyle w:val="null3"/>
                  </w:pPr>
                  <w:r>
                    <w:rPr>
                      <w:rFonts w:ascii="仿宋_GB2312" w:hAnsi="仿宋_GB2312" w:cs="仿宋_GB2312" w:eastAsia="仿宋_GB2312"/>
                      <w:sz w:val="21"/>
                    </w:rPr>
                    <w:t>2、提供集成任务数据自动对账能力。</w:t>
                  </w:r>
                </w:p>
                <w:p>
                  <w:pPr>
                    <w:pStyle w:val="null3"/>
                    <w:jc w:val="both"/>
                  </w:pPr>
                  <w:r>
                    <w:rPr>
                      <w:rFonts w:ascii="仿宋_GB2312" w:hAnsi="仿宋_GB2312" w:cs="仿宋_GB2312" w:eastAsia="仿宋_GB2312"/>
                      <w:sz w:val="21"/>
                    </w:rPr>
                    <w:t>3、提供数据库状态监测功能，能够根据不同数据库类型分页展示数据库状态监测列表；支持数据库状态监测详情查看，包含数据库名称、数据库类型、IP地址或域名、端口、存储情况等。</w:t>
                  </w:r>
                </w:p>
                <w:p>
                  <w:pPr>
                    <w:pStyle w:val="null3"/>
                    <w:jc w:val="both"/>
                  </w:pPr>
                  <w:r>
                    <w:rPr>
                      <w:rFonts w:ascii="仿宋_GB2312" w:hAnsi="仿宋_GB2312" w:cs="仿宋_GB2312" w:eastAsia="仿宋_GB2312"/>
                      <w:sz w:val="21"/>
                    </w:rPr>
                    <w:t>4、支持服务器监控列表展示，包含主机的运行状态、告警、CPU、存储、内存、IO读写等；支持主机详情查看，包含主机基本信息、状态展示、启停历史清单。</w:t>
                  </w:r>
                </w:p>
                <w:p>
                  <w:pPr>
                    <w:pStyle w:val="null3"/>
                    <w:jc w:val="both"/>
                  </w:pPr>
                  <w:r>
                    <w:rPr>
                      <w:rFonts w:ascii="仿宋_GB2312" w:hAnsi="仿宋_GB2312" w:cs="仿宋_GB2312" w:eastAsia="仿宋_GB2312"/>
                      <w:sz w:val="21"/>
                    </w:rPr>
                    <w:t>5、支持数据中台相关数据库的监测项配置：能够进行数据库锁表、慢SQL分析，能够提供中台相关待监测数据库的增、删、改、查，能够提供数据库告警设置功能，可定义是否开启告警，开启后可设置数据库连接数阈值、磁盘存储下限值、异常告警是否开启；支持告警消息接收人设置。</w:t>
                  </w:r>
                </w:p>
                <w:p>
                  <w:pPr>
                    <w:pStyle w:val="null3"/>
                    <w:jc w:val="both"/>
                  </w:pPr>
                  <w:r>
                    <w:rPr>
                      <w:rFonts w:ascii="仿宋_GB2312" w:hAnsi="仿宋_GB2312" w:cs="仿宋_GB2312" w:eastAsia="仿宋_GB2312"/>
                      <w:sz w:val="21"/>
                    </w:rPr>
                    <w:t>6、支持对数据集成任务运行情况进行监控，能反映任务在近期运行中的稳定程度，可通过不同颜色来区分展示。</w:t>
                  </w:r>
                </w:p>
                <w:p>
                  <w:pPr>
                    <w:pStyle w:val="null3"/>
                    <w:jc w:val="both"/>
                  </w:pPr>
                  <w:r>
                    <w:rPr>
                      <w:rFonts w:ascii="仿宋_GB2312" w:hAnsi="仿宋_GB2312" w:cs="仿宋_GB2312" w:eastAsia="仿宋_GB2312"/>
                      <w:sz w:val="21"/>
                    </w:rPr>
                    <w:t>7、需支持可视化展示平台任务运行情况，包括调度监控、数据源监控、任务监控、任务运行设备监控等信息，方便管理者对任务的运维管理。</w:t>
                  </w:r>
                </w:p>
                <w:p>
                  <w:pPr>
                    <w:pStyle w:val="null3"/>
                    <w:jc w:val="both"/>
                  </w:pPr>
                  <w:r>
                    <w:rPr>
                      <w:rFonts w:ascii="仿宋_GB2312" w:hAnsi="仿宋_GB2312" w:cs="仿宋_GB2312" w:eastAsia="仿宋_GB2312"/>
                      <w:sz w:val="21"/>
                    </w:rPr>
                    <w:t>8、支持告警消息的分类分级推送，根据运行接口的重要程度和异常后的影响程度进行分类推送，第一时间推送严重的告警，对于一般和轻微的告警，可以定时汇总推送。</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数据资源运营平台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整体要求</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1、支持至少预置4种数据门户风格可供用户选择，并支持自定义风格配置、自定义首页布局。</w:t>
                  </w:r>
                </w:p>
                <w:p>
                  <w:pPr>
                    <w:pStyle w:val="null3"/>
                    <w:jc w:val="both"/>
                  </w:pPr>
                  <w:r>
                    <w:rPr>
                      <w:rFonts w:ascii="仿宋_GB2312" w:hAnsi="仿宋_GB2312" w:cs="仿宋_GB2312" w:eastAsia="仿宋_GB2312"/>
                      <w:sz w:val="21"/>
                    </w:rPr>
                    <w:t>2、支持数据资产、开放市场目录自定义，可维护多套目录，按主题分类进行多层级目录创建，包含新增、删除、修改、启停用操作。</w:t>
                  </w:r>
                </w:p>
                <w:p>
                  <w:pPr>
                    <w:pStyle w:val="null3"/>
                    <w:jc w:val="both"/>
                  </w:pPr>
                  <w:r>
                    <w:rPr>
                      <w:rFonts w:ascii="仿宋_GB2312" w:hAnsi="仿宋_GB2312" w:cs="仿宋_GB2312" w:eastAsia="仿宋_GB2312"/>
                      <w:sz w:val="21"/>
                    </w:rPr>
                    <w:t>3、支持数据资产灵活配置，可对全业务域数据进行多表字段合并、单表字段拆分等按需数据资源结构定义，并挂载到数据资产目录下。</w:t>
                  </w:r>
                </w:p>
                <w:p>
                  <w:pPr>
                    <w:pStyle w:val="null3"/>
                    <w:jc w:val="both"/>
                  </w:pPr>
                  <w:r>
                    <w:rPr>
                      <w:rFonts w:ascii="仿宋_GB2312" w:hAnsi="仿宋_GB2312" w:cs="仿宋_GB2312" w:eastAsia="仿宋_GB2312"/>
                      <w:sz w:val="21"/>
                    </w:rPr>
                    <w:t>4、支持多个数据看板接入</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门户布局管理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1、支持数据门户首页的自定义配置，可根据实际业务需求自由组合个性化内容，构建专有工作门户，提供55+个性化组件，支持不同组件属性自定义设置；</w:t>
                  </w:r>
                </w:p>
                <w:p>
                  <w:pPr>
                    <w:pStyle w:val="null3"/>
                    <w:jc w:val="both"/>
                  </w:pPr>
                  <w:r>
                    <w:rPr>
                      <w:rFonts w:ascii="仿宋_GB2312" w:hAnsi="仿宋_GB2312" w:cs="仿宋_GB2312" w:eastAsia="仿宋_GB2312"/>
                      <w:sz w:val="21"/>
                    </w:rPr>
                    <w:t>2、提供55+个性化组件，支持不同组件属性自定义设置；</w:t>
                  </w:r>
                </w:p>
                <w:p>
                  <w:pPr>
                    <w:pStyle w:val="null3"/>
                    <w:jc w:val="both"/>
                  </w:pPr>
                  <w:r>
                    <w:rPr>
                      <w:rFonts w:ascii="仿宋_GB2312" w:hAnsi="仿宋_GB2312" w:cs="仿宋_GB2312" w:eastAsia="仿宋_GB2312"/>
                      <w:sz w:val="21"/>
                    </w:rPr>
                    <w:t>3、支持多样性门户定义，可根据不同用户角色授权不同首页。</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数据门户</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1、自动关联中台对于资产的管理权责、业务来源、安全定级、引用国标等标准，实现按主题、部门权责、业务来源、安全等级、国家标准的资产分类统计。</w:t>
                  </w:r>
                </w:p>
                <w:p>
                  <w:pPr>
                    <w:pStyle w:val="null3"/>
                    <w:jc w:val="both"/>
                  </w:pPr>
                  <w:r>
                    <w:rPr>
                      <w:rFonts w:ascii="仿宋_GB2312" w:hAnsi="仿宋_GB2312" w:cs="仿宋_GB2312" w:eastAsia="仿宋_GB2312"/>
                      <w:sz w:val="21"/>
                    </w:rPr>
                    <w:t>2、资产目录支持多种开放类型的卡片标签，可一站式批量申请使用，使得数据开发者能够快速获取数据，并进入数据审批流程，包含：API接口、在线查询、文件下载、视图直连、数据订阅。</w:t>
                  </w:r>
                </w:p>
                <w:p>
                  <w:pPr>
                    <w:pStyle w:val="null3"/>
                    <w:jc w:val="both"/>
                  </w:pPr>
                  <w:r>
                    <w:rPr>
                      <w:rFonts w:ascii="仿宋_GB2312" w:hAnsi="仿宋_GB2312" w:cs="仿宋_GB2312" w:eastAsia="仿宋_GB2312"/>
                      <w:sz w:val="21"/>
                    </w:rPr>
                    <w:t>3、支持与数据安全水印设置的联动效应，被设置水印包含的数据展示明细加入水印。</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工作台</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1、支持管理者对申请进行回收权限或者修改授权，进行授权终止或授权矫正控制；申请者对于拒绝或终止授权的数据可重新发起申请流程。</w:t>
                  </w:r>
                </w:p>
                <w:p>
                  <w:pPr>
                    <w:pStyle w:val="null3"/>
                    <w:jc w:val="both"/>
                  </w:pPr>
                  <w:r>
                    <w:rPr>
                      <w:rFonts w:ascii="仿宋_GB2312" w:hAnsi="仿宋_GB2312" w:cs="仿宋_GB2312" w:eastAsia="仿宋_GB2312"/>
                      <w:sz w:val="21"/>
                    </w:rPr>
                    <w:t>2、支持面向申请者的数据申请在线管理，包含API接口申请、文件下载申请、在线查询申请、视图直连申请数据订阅申请在内的多种数据申请查询。提供已申请的所有接口审批流程跟踪查询、撤销申请管理能力；申请者对于已撤销的数据可重新发起申请流程。</w:t>
                  </w:r>
                </w:p>
                <w:p>
                  <w:pPr>
                    <w:pStyle w:val="null3"/>
                    <w:jc w:val="both"/>
                  </w:pPr>
                  <w:r>
                    <w:rPr>
                      <w:rFonts w:ascii="仿宋_GB2312" w:hAnsi="仿宋_GB2312" w:cs="仿宋_GB2312" w:eastAsia="仿宋_GB2312"/>
                      <w:sz w:val="21"/>
                    </w:rPr>
                    <w:t>3、支持数据权责认领任务的接收以及流程流转，一级认领员可在线完善字段级认领或仲裁反馈，二级审批者可接收一级认领任务提交后流转，进行线上审批或仲裁反馈，审批通过可与管理平台权责进行实时同步，审批拒绝可退回一级认领员重新认领。</w:t>
                  </w:r>
                </w:p>
                <w:p>
                  <w:pPr>
                    <w:pStyle w:val="null3"/>
                  </w:pPr>
                  <w:r>
                    <w:rPr>
                      <w:rFonts w:ascii="仿宋_GB2312" w:hAnsi="仿宋_GB2312" w:cs="仿宋_GB2312" w:eastAsia="仿宋_GB2312"/>
                      <w:sz w:val="21"/>
                    </w:rPr>
                    <w:t>4、支持数据质量治理任务的接收以及处理，可获取质量文档清单、质量数据明细，并在线维护、跟踪处理进度，完成治理任务。</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移动端运营平台</w:t>
                  </w:r>
                </w:p>
                <w:p>
                  <w:pPr>
                    <w:pStyle w:val="null3"/>
                  </w:pPr>
                  <w:r>
                    <w:rPr>
                      <w:rFonts w:ascii="仿宋_GB2312" w:hAnsi="仿宋_GB2312" w:cs="仿宋_GB2312" w:eastAsia="仿宋_GB2312"/>
                      <w:sz w:val="21"/>
                    </w:rPr>
                    <w:t>（</w:t>
                  </w:r>
                  <w:r>
                    <w:rPr>
                      <w:rFonts w:ascii="仿宋_GB2312" w:hAnsi="仿宋_GB2312" w:cs="仿宋_GB2312" w:eastAsia="仿宋_GB2312"/>
                      <w:sz w:val="21"/>
                    </w:rPr>
                    <w:t>1套）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总体要求</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数据中台移动端实现不同型号移动设备页面自适应，支持</w:t>
                  </w:r>
                  <w:r>
                    <w:rPr>
                      <w:rFonts w:ascii="仿宋_GB2312" w:hAnsi="仿宋_GB2312" w:cs="仿宋_GB2312" w:eastAsia="仿宋_GB2312"/>
                      <w:sz w:val="21"/>
                    </w:rPr>
                    <w:t>H5轻应用，可以集成到学校现有APP和企业微信中。</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功能要求</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数据中台移动端支持数据资产运营全生命周期管理，根据用户角色机制，授予用户不同的使用权限，实现服务的精准推送和全方位的运维监控，具体要求如下：</w:t>
                  </w:r>
                </w:p>
                <w:p>
                  <w:pPr>
                    <w:pStyle w:val="null3"/>
                  </w:pPr>
                  <w:r>
                    <w:rPr>
                      <w:rFonts w:ascii="仿宋_GB2312" w:hAnsi="仿宋_GB2312" w:cs="仿宋_GB2312" w:eastAsia="仿宋_GB2312"/>
                      <w:sz w:val="21"/>
                    </w:rPr>
                    <w:t>1、提供按主题、部门权责、业务来源、安全等级、国家标准的资产分类目录并灵活切换显示资产清单。</w:t>
                  </w:r>
                </w:p>
                <w:p>
                  <w:pPr>
                    <w:pStyle w:val="null3"/>
                    <w:jc w:val="both"/>
                  </w:pPr>
                  <w:r>
                    <w:rPr>
                      <w:rFonts w:ascii="仿宋_GB2312" w:hAnsi="仿宋_GB2312" w:cs="仿宋_GB2312" w:eastAsia="仿宋_GB2312"/>
                      <w:sz w:val="21"/>
                    </w:rPr>
                    <w:t>2、支持数据资产明细查询，包含数据基本信息、资产所属分类、资产责任部门、资产来源部门、资产来源系统、数据来源方式、共享等级、申请使用次数、查询次数、反馈数量、数据字段信息、数据质量、互动反馈。</w:t>
                  </w:r>
                </w:p>
                <w:p>
                  <w:pPr>
                    <w:pStyle w:val="null3"/>
                  </w:pPr>
                  <w:r>
                    <w:rPr>
                      <w:rFonts w:ascii="仿宋_GB2312" w:hAnsi="仿宋_GB2312" w:cs="仿宋_GB2312" w:eastAsia="仿宋_GB2312"/>
                      <w:sz w:val="21"/>
                    </w:rPr>
                    <w:t>3、提供面向开发者用户快速了解数据市场开放接口总数、开放接口清单、以及申请使用数据的服务渠道。</w:t>
                  </w:r>
                </w:p>
                <w:p>
                  <w:pPr>
                    <w:pStyle w:val="null3"/>
                    <w:jc w:val="both"/>
                  </w:pPr>
                  <w:r>
                    <w:rPr>
                      <w:rFonts w:ascii="仿宋_GB2312" w:hAnsi="仿宋_GB2312" w:cs="仿宋_GB2312" w:eastAsia="仿宋_GB2312"/>
                      <w:sz w:val="21"/>
                    </w:rPr>
                    <w:t>4、支持按自定义的开放市场目录进行数据集市的展示、检索；提供申请状态、开放类型、数据支撑来源等过过滤条件的查询能力。</w:t>
                  </w:r>
                </w:p>
                <w:p>
                  <w:pPr>
                    <w:pStyle w:val="null3"/>
                    <w:jc w:val="both"/>
                  </w:pPr>
                  <w:r>
                    <w:rPr>
                      <w:rFonts w:ascii="仿宋_GB2312" w:hAnsi="仿宋_GB2312" w:cs="仿宋_GB2312" w:eastAsia="仿宋_GB2312"/>
                      <w:sz w:val="21"/>
                    </w:rPr>
                    <w:t>5、支持面向部门及校级管理审批者、任务处理者的待办消息提醒。</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职业院校数据质量检测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任务管理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提供面向职业院校数字基座上报的一站式首页入口，提供最新教育部《职业院校数字基座高职数据标准及接口规范</w:t>
                  </w:r>
                  <w:r>
                    <w:rPr>
                      <w:rFonts w:ascii="仿宋_GB2312" w:hAnsi="仿宋_GB2312" w:cs="仿宋_GB2312" w:eastAsia="仿宋_GB2312"/>
                      <w:sz w:val="21"/>
                    </w:rPr>
                    <w:t>V3.0》文件下载功能，支持在线查看上报校内工作部署。能够根据权限划分展示我的待办事项、上报统计和我负责的数据表概况，待填报与待审核支持一键跳转至对应数据子类表进行填报或审核操作。</w:t>
                  </w:r>
                </w:p>
                <w:p>
                  <w:pPr>
                    <w:pStyle w:val="null3"/>
                  </w:pPr>
                  <w:r>
                    <w:rPr>
                      <w:rFonts w:ascii="仿宋_GB2312" w:hAnsi="仿宋_GB2312" w:cs="仿宋_GB2312" w:eastAsia="仿宋_GB2312"/>
                      <w:sz w:val="21"/>
                    </w:rPr>
                    <w:t>1、系统需按照最新《职业院校数字基座高职数据标准及接口规范（试行）V3.0》的要求内置目录清晰的10个数据子集、98张数据子类表。同时预置98张数据表的模型，对数据类型、长度、是否必填等字段属性进行预设。</w:t>
                  </w:r>
                </w:p>
                <w:p>
                  <w:pPr>
                    <w:pStyle w:val="null3"/>
                    <w:jc w:val="both"/>
                  </w:pPr>
                  <w:r>
                    <w:rPr>
                      <w:rFonts w:ascii="仿宋_GB2312" w:hAnsi="仿宋_GB2312" w:cs="仿宋_GB2312" w:eastAsia="仿宋_GB2312"/>
                      <w:sz w:val="21"/>
                    </w:rPr>
                    <w:t>2、支持一键开启查重配置，可针对选定的字段进行查重。</w:t>
                  </w:r>
                </w:p>
                <w:p>
                  <w:pPr>
                    <w:pStyle w:val="null3"/>
                  </w:pPr>
                  <w:r>
                    <w:rPr>
                      <w:rFonts w:ascii="仿宋_GB2312" w:hAnsi="仿宋_GB2312" w:cs="仿宋_GB2312" w:eastAsia="仿宋_GB2312"/>
                      <w:sz w:val="21"/>
                    </w:rPr>
                    <w:t>3、支持配置数据校验功能，可添加一个或多个SQL校验条件，验证当前填报数据是否在校验SQL数据集范围内；支持比对校验，通过选择列以及关联字段等条件设置，可与表与表之间的数据进行比对，计算规则校验。</w:t>
                  </w:r>
                </w:p>
                <w:p>
                  <w:pPr>
                    <w:pStyle w:val="null3"/>
                  </w:pPr>
                  <w:r>
                    <w:rPr>
                      <w:rFonts w:ascii="仿宋_GB2312" w:hAnsi="仿宋_GB2312" w:cs="仿宋_GB2312" w:eastAsia="仿宋_GB2312"/>
                      <w:sz w:val="21"/>
                    </w:rPr>
                    <w:t>4、支持字段关联功能，填报时表格数据可以由别的列数据关联自动填充，填报时根据选择字段自动填充带出整行数据，减少重复填写，支持多个字段关联条件配置。</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数据填报</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1、支持自动对接和人工补录两种方式进行数据填充，补录支持通过在线填写、Excel表格复制粘贴、下载模板后填写导入等方式进行数据填报，默认字段可自动带出。</w:t>
                  </w:r>
                </w:p>
                <w:p>
                  <w:pPr>
                    <w:pStyle w:val="null3"/>
                    <w:jc w:val="both"/>
                  </w:pPr>
                  <w:r>
                    <w:rPr>
                      <w:rFonts w:ascii="仿宋_GB2312" w:hAnsi="仿宋_GB2312" w:cs="仿宋_GB2312" w:eastAsia="仿宋_GB2312"/>
                      <w:sz w:val="21"/>
                    </w:rPr>
                    <w:t>2、支持在线标识数据变动情况，能用不同颜色标记精确到单元格级别的数据新增、修改情况。</w:t>
                  </w:r>
                </w:p>
                <w:p>
                  <w:pPr>
                    <w:pStyle w:val="null3"/>
                  </w:pPr>
                  <w:r>
                    <w:rPr>
                      <w:rFonts w:ascii="仿宋_GB2312" w:hAnsi="仿宋_GB2312" w:cs="仿宋_GB2312" w:eastAsia="仿宋_GB2312"/>
                      <w:sz w:val="21"/>
                    </w:rPr>
                    <w:t>3、数据表行数较多时支持数据分页。</w:t>
                  </w:r>
                </w:p>
                <w:p>
                  <w:pPr>
                    <w:pStyle w:val="null3"/>
                    <w:jc w:val="both"/>
                  </w:pPr>
                  <w:r>
                    <w:rPr>
                      <w:rFonts w:ascii="仿宋_GB2312" w:hAnsi="仿宋_GB2312" w:cs="仿宋_GB2312" w:eastAsia="仿宋_GB2312"/>
                      <w:sz w:val="21"/>
                    </w:rPr>
                    <w:t>4、支持数据填报时，自动进行数据校验功能，包含“字段类型校验”、“必填校验”、“查重”、“SQL校验”等规则校验，不符合校验规则的数据，可以定位到具体的行号并一键定位修改数据内容，将错误数据进行红色标记。</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数据质量</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1、支持在上报前对所有数据表进行前置检测，检测类型包括格式要求、必填项、关联、长度等，支持筛选仅显示不通过数据，点击可查看对应的检测规则，提示进行数据整改，支持手动进行再次检测。</w:t>
                  </w:r>
                </w:p>
                <w:p>
                  <w:pPr>
                    <w:pStyle w:val="null3"/>
                    <w:jc w:val="both"/>
                  </w:pPr>
                  <w:r>
                    <w:rPr>
                      <w:rFonts w:ascii="仿宋_GB2312" w:hAnsi="仿宋_GB2312" w:cs="仿宋_GB2312" w:eastAsia="仿宋_GB2312"/>
                      <w:sz w:val="21"/>
                    </w:rPr>
                    <w:t>2、支持对全部数据表进行数据质量的实时监测，支持对异常数据项、重复记录数、完整性、关联度进行筛选排序，对异常数据项多的数据表进行异常查看，支持导出表下所有异常数据，能够按归口部门进行数据表检索。</w:t>
                  </w:r>
                </w:p>
                <w:p>
                  <w:pPr>
                    <w:pStyle w:val="null3"/>
                    <w:jc w:val="both"/>
                  </w:pPr>
                  <w:r>
                    <w:rPr>
                      <w:rFonts w:ascii="仿宋_GB2312" w:hAnsi="仿宋_GB2312" w:cs="仿宋_GB2312" w:eastAsia="仿宋_GB2312"/>
                      <w:sz w:val="21"/>
                    </w:rPr>
                    <w:t>3、1:1复刻教育部院校中台数据看板</w:t>
                  </w:r>
                </w:p>
                <w:p>
                  <w:pPr>
                    <w:pStyle w:val="null3"/>
                    <w:jc w:val="both"/>
                  </w:pPr>
                  <w:r>
                    <w:rPr>
                      <w:rFonts w:ascii="仿宋_GB2312" w:hAnsi="仿宋_GB2312" w:cs="仿宋_GB2312" w:eastAsia="仿宋_GB2312"/>
                      <w:sz w:val="21"/>
                    </w:rPr>
                    <w:t>4、支持定期提供数据质量报告和诊改建议报告。</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数据上报</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pPr>
                  <w:r>
                    <w:rPr>
                      <w:rFonts w:ascii="仿宋_GB2312" w:hAnsi="仿宋_GB2312" w:cs="仿宋_GB2312" w:eastAsia="仿宋_GB2312"/>
                      <w:sz w:val="21"/>
                    </w:rPr>
                    <w:t>1、支持对接教育部数字基座上报api接口，按要求上报频率进行上报任务的设置。</w:t>
                  </w:r>
                </w:p>
                <w:p>
                  <w:pPr>
                    <w:pStyle w:val="null3"/>
                  </w:pPr>
                  <w:r>
                    <w:rPr>
                      <w:rFonts w:ascii="仿宋_GB2312" w:hAnsi="仿宋_GB2312" w:cs="仿宋_GB2312" w:eastAsia="仿宋_GB2312"/>
                      <w:sz w:val="21"/>
                    </w:rPr>
                    <w:t>2、支持立即上报和定时上报两种方式，立即上报即无论填报、审核流程是否完成，数据均直接提交上报，且上报后数据无法退回；定时上报可通过设置开始和结束日期、设置不同频率的固定上报时间，及自定义cron表达式三种方式进行在线报送配置，每张数据表均可查看调度日志详情、统计数据量（如空值率），完成数据报送工作。</w:t>
                  </w:r>
                </w:p>
                <w:p>
                  <w:pPr>
                    <w:pStyle w:val="null3"/>
                  </w:pPr>
                  <w:r>
                    <w:rPr>
                      <w:rFonts w:ascii="仿宋_GB2312" w:hAnsi="仿宋_GB2312" w:cs="仿宋_GB2312" w:eastAsia="仿宋_GB2312"/>
                      <w:sz w:val="21"/>
                    </w:rPr>
                    <w:t>3、支持紧急情形下的数据立即上报，处于未审核节点的数据表同样可以上报，但需有明显提示提醒用户注意。</w:t>
                  </w:r>
                </w:p>
                <w:p>
                  <w:pPr>
                    <w:pStyle w:val="null3"/>
                  </w:pPr>
                  <w:r>
                    <w:rPr>
                      <w:rFonts w:ascii="仿宋_GB2312" w:hAnsi="仿宋_GB2312" w:cs="仿宋_GB2312" w:eastAsia="仿宋_GB2312"/>
                      <w:sz w:val="21"/>
                    </w:rPr>
                    <w:t>4、支持上报停用防误触功能，停用上报时需要手动输入当前数据表名称进行确认，防止误操作中断上报进程。</w:t>
                  </w:r>
                </w:p>
                <w:p>
                  <w:pPr>
                    <w:pStyle w:val="null3"/>
                  </w:pPr>
                  <w:r>
                    <w:rPr>
                      <w:rFonts w:ascii="仿宋_GB2312" w:hAnsi="仿宋_GB2312" w:cs="仿宋_GB2312" w:eastAsia="仿宋_GB2312"/>
                      <w:sz w:val="21"/>
                    </w:rPr>
                    <w:t>5、支持在线查看所有上报任务的上报日志，支持批量设置上报方式。</w:t>
                  </w:r>
                </w:p>
                <w:p>
                  <w:pPr>
                    <w:pStyle w:val="null3"/>
                  </w:pPr>
                  <w:r>
                    <w:rPr>
                      <w:rFonts w:ascii="仿宋_GB2312" w:hAnsi="仿宋_GB2312" w:cs="仿宋_GB2312" w:eastAsia="仿宋_GB2312"/>
                      <w:sz w:val="21"/>
                    </w:rPr>
                    <w:t>6、支持查看数据质量概况，包括但不限于总进度统计、昨日上报统计、完成情况占比、按天/周/月/学期上报表的汇总统计，</w:t>
                  </w:r>
                </w:p>
                <w:p>
                  <w:pPr>
                    <w:pStyle w:val="null3"/>
                    <w:jc w:val="both"/>
                  </w:pPr>
                  <w:r>
                    <w:rPr>
                      <w:rFonts w:ascii="仿宋_GB2312" w:hAnsi="仿宋_GB2312" w:cs="仿宋_GB2312" w:eastAsia="仿宋_GB2312"/>
                      <w:sz w:val="21"/>
                    </w:rPr>
                    <w:t>7、够查看每张数据表的数据质量各维度分析，如归口单位、上报成功及失败条数、待上报条数、上报成功及失败次数、最新上报时间等，支持质量分析明细数据导出。</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大数据分析平台（</w:t>
                  </w:r>
                  <w:r>
                    <w:rPr>
                      <w:rFonts w:ascii="仿宋_GB2312" w:hAnsi="仿宋_GB2312" w:cs="仿宋_GB2312" w:eastAsia="仿宋_GB2312"/>
                      <w:sz w:val="21"/>
                    </w:rPr>
                    <w:t>1套）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总体要求</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1、提供不少于 8 个大数据组件在线集群安装、配置过程。</w:t>
                  </w:r>
                </w:p>
                <w:p>
                  <w:pPr>
                    <w:pStyle w:val="null3"/>
                    <w:jc w:val="both"/>
                  </w:pPr>
                  <w:r>
                    <w:rPr>
                      <w:rFonts w:ascii="仿宋_GB2312" w:hAnsi="仿宋_GB2312" w:cs="仿宋_GB2312" w:eastAsia="仿宋_GB2312"/>
                      <w:sz w:val="21"/>
                    </w:rPr>
                    <w:t>2、支持集群主机的在线管理，支持在线查看主机状态、主机名、IP 地址、内存及磁盘使用情况、平均负载情况、机架及 CPU 架构情况以及主机角色。支持主机标签、机架分配、Agent 设置。</w:t>
                  </w:r>
                </w:p>
                <w:p>
                  <w:pPr>
                    <w:pStyle w:val="null3"/>
                    <w:ind w:left="-45"/>
                  </w:pPr>
                  <w:r>
                    <w:rPr>
                      <w:rFonts w:ascii="仿宋_GB2312" w:hAnsi="仿宋_GB2312" w:cs="仿宋_GB2312" w:eastAsia="仿宋_GB2312"/>
                      <w:sz w:val="21"/>
                    </w:rPr>
                    <w:t>3、支持在线安装主机，安装过程自动完成主机环境校验、Agent 分发等设置，支持批量添加新的主机。</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分布式非结构化数据库技术要求</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提供可视化对象数据存储管理平台，支持以下能力：</w:t>
                  </w:r>
                </w:p>
                <w:p>
                  <w:pPr>
                    <w:pStyle w:val="null3"/>
                    <w:jc w:val="both"/>
                  </w:pPr>
                  <w:r>
                    <w:rPr>
                      <w:rFonts w:ascii="仿宋_GB2312" w:hAnsi="仿宋_GB2312" w:cs="仿宋_GB2312" w:eastAsia="仿宋_GB2312"/>
                      <w:sz w:val="21"/>
                    </w:rPr>
                    <w:t>1、对象数据盘点：支持按时间过滤盘看板；支持查看对象数据桶（Bucket）及对象（OBJECT）指标、服务（SERVERS）在线指标、驱动（DRIVES）在线指标等，并支持以时间维度查看存储趋势分析、对象存储大小分配（OBJECT SIZE DISTRIBUTION）分布情况分析、节点内存使用趋势分析、节点 CPU 使用趋势分析等。</w:t>
                  </w:r>
                </w:p>
                <w:p>
                  <w:pPr>
                    <w:pStyle w:val="null3"/>
                    <w:jc w:val="both"/>
                  </w:pPr>
                  <w:r>
                    <w:rPr>
                      <w:rFonts w:ascii="仿宋_GB2312" w:hAnsi="仿宋_GB2312" w:cs="仿宋_GB2312" w:eastAsia="仿宋_GB2312"/>
                      <w:sz w:val="21"/>
                    </w:rPr>
                    <w:t>2、桶及对象管理：支持以列表形式查看已建桶详情；支持查看桶内对象列表，并支持对象数据对外共享、下载、新增、删除操作；支持桶标签设置、桶对象复制规则设置、生命周期规则设置、访问权限规则设置等。</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数据集成引擎要求</w:t>
                  </w:r>
                </w:p>
                <w:p>
                  <w:pPr>
                    <w:pStyle w:val="null3"/>
                  </w:p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流处理任务和批处理任务的分类展示，其中流式任务支持查看任务详情、运行数据统计，如表更新数、处理总行数、更新总行数、新增总行数、删除总行数、表结构更新个数以及最后一次更新时间，需提供真实截图证明；</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为了能够满足未来数据集成场景不断增长和变化的数据源类型，流批一体引擎应该具备较强的可扩展性，支持用户自定义开发数据集成组件，支持从</w:t>
                  </w:r>
                  <w:r>
                    <w:rPr>
                      <w:rFonts w:ascii="仿宋_GB2312" w:hAnsi="仿宋_GB2312" w:cs="仿宋_GB2312" w:eastAsia="仿宋_GB2312"/>
                      <w:sz w:val="21"/>
                    </w:rPr>
                    <w:t>http或https地址导入组件、从属性文件导入组件。</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师生数字档案（</w:t>
                  </w:r>
                  <w:r>
                    <w:rPr>
                      <w:rFonts w:ascii="仿宋_GB2312" w:hAnsi="仿宋_GB2312" w:cs="仿宋_GB2312" w:eastAsia="仿宋_GB2312"/>
                      <w:sz w:val="21"/>
                    </w:rPr>
                    <w:t>1套）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教师数字档案</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教师的个人数据专属报告：提供教师入校以来的综合数据展示和个人的年度成果，形成教师的数据报告，提供个人数字时光动态展示功能，将教师入校以来的事件记录，按照时间轴的方式展示，直观的展示个人的教学、科研、学习等过程节点数据；</w:t>
                  </w:r>
                </w:p>
                <w:p>
                  <w:pPr>
                    <w:pStyle w:val="null3"/>
                    <w:jc w:val="both"/>
                  </w:pPr>
                  <w:r>
                    <w:rPr>
                      <w:rFonts w:ascii="仿宋_GB2312" w:hAnsi="仿宋_GB2312" w:cs="仿宋_GB2312" w:eastAsia="仿宋_GB2312"/>
                      <w:sz w:val="21"/>
                    </w:rPr>
                    <w:t>2、教师个人数据展示与查询：实现教师各类数据分类呈现，提供教师个人基本信息、教育教学信息、授课带班信息、科研项目信息、科研成果信息、科研论文信息、消费信息、图书借阅信息、获奖信息等等个人数据查看服务，可按照不同的数据来源、数据内容进行栏目分类；</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学生数字档案</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学生的个人数据专属报告：提供学生入校以来的学业、生活、奖惩等数字档案，形成学生的数据报告。针对学生在日常行为中产生的数据进行深度分析，对学生的基本信息、学习、生活、社交、实践情况进行数据化描述，以数据可视化的形式全方位、多维度呈现学生的在校数据。学生的数据报告包括学生个人数字时光，展示用户个人时光印记，从出生日期，入校时间，在校有效期等。支持汇总指标的数据、校内关系等下钻查看明细。</w:t>
                  </w:r>
                </w:p>
                <w:p>
                  <w:pPr>
                    <w:pStyle w:val="null3"/>
                    <w:jc w:val="both"/>
                  </w:pPr>
                  <w:r>
                    <w:rPr>
                      <w:rFonts w:ascii="仿宋_GB2312" w:hAnsi="仿宋_GB2312" w:cs="仿宋_GB2312" w:eastAsia="仿宋_GB2312"/>
                      <w:sz w:val="21"/>
                    </w:rPr>
                    <w:t>2、系统个性化风格设计：支持按界面风格模板化，提供自定义修改展示应用和看板主题，</w:t>
                  </w:r>
                  <w:r>
                    <w:rPr>
                      <w:rFonts w:ascii="仿宋_GB2312" w:hAnsi="仿宋_GB2312" w:cs="仿宋_GB2312" w:eastAsia="仿宋_GB2312"/>
                      <w:sz w:val="21"/>
                    </w:rPr>
                    <w:t>系统内置不少于五套主题和配色风格</w:t>
                  </w:r>
                  <w:r>
                    <w:rPr>
                      <w:rFonts w:ascii="仿宋_GB2312" w:hAnsi="仿宋_GB2312" w:cs="仿宋_GB2312" w:eastAsia="仿宋_GB2312"/>
                      <w:sz w:val="21"/>
                    </w:rPr>
                    <w:t>；支持通过色系切换快速批量切换整个页面，还可以个性化自定义设置单个组件风格和配色。</w:t>
                  </w:r>
                </w:p>
                <w:p>
                  <w:pPr>
                    <w:pStyle w:val="null3"/>
                  </w:pPr>
                  <w:r>
                    <w:rPr>
                      <w:rFonts w:ascii="仿宋_GB2312" w:hAnsi="仿宋_GB2312" w:cs="仿宋_GB2312" w:eastAsia="仿宋_GB2312"/>
                      <w:sz w:val="21"/>
                    </w:rPr>
                    <w:t>3、支持pc、移动端有良好的适配性，在表单、看板、应用设计过程中预览、发布、访问均实现多终端自适应。</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AI平台（1套）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总体要求</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1、平台支持本地化部署，可增强数据控制能力，提高系统隐私合规性，同时可保障平台稳定性。</w:t>
                  </w:r>
                </w:p>
                <w:p>
                  <w:pPr>
                    <w:pStyle w:val="null3"/>
                    <w:jc w:val="both"/>
                  </w:pPr>
                  <w:r>
                    <w:rPr>
                      <w:rFonts w:ascii="仿宋_GB2312" w:hAnsi="仿宋_GB2312" w:cs="仿宋_GB2312" w:eastAsia="仿宋_GB2312"/>
                      <w:sz w:val="21"/>
                    </w:rPr>
                    <w:t>▲2、提供 AI生成分析图表、AI生成表单、AI填充数据功能。AI 生成分析图表,支持根据文字描述，AI生成分析图表；AI生成表格，支持根据上传 word/excel，AI 识别生成相应表单；AI填充数据，支持通过上传文件进行智能解析，实现线下表单的信息化和智能化的 AI填充数据，自动映射完成表格数据填充。</w:t>
                  </w:r>
                </w:p>
                <w:p>
                  <w:pPr>
                    <w:pStyle w:val="null3"/>
                    <w:jc w:val="both"/>
                  </w:pPr>
                  <w:r>
                    <w:rPr>
                      <w:rFonts w:ascii="仿宋_GB2312" w:hAnsi="仿宋_GB2312" w:cs="仿宋_GB2312" w:eastAsia="仿宋_GB2312"/>
                      <w:sz w:val="21"/>
                    </w:rPr>
                    <w:t>▲3、支持在图形界面添加、拖拽 AI 工作流进行编排、在线调试，应能够提供大模型、文件读取、知识库检索、变量聚合、意图识别工作流组件，工作流插件支持python语言的在线调试、依赖包安装。</w:t>
                  </w:r>
                </w:p>
                <w:p>
                  <w:pPr>
                    <w:pStyle w:val="null3"/>
                    <w:jc w:val="both"/>
                  </w:pPr>
                  <w:r>
                    <w:rPr>
                      <w:rFonts w:ascii="仿宋_GB2312" w:hAnsi="仿宋_GB2312" w:cs="仿宋_GB2312" w:eastAsia="仿宋_GB2312"/>
                      <w:sz w:val="21"/>
                    </w:rPr>
                    <w:t>4、提供云端模型和本地模型2种模型接入方式。云端模型部署在云端服务器上，具有高度的灵活性、稳定性和可扩展性，管理人员可根据业务需求快速调整资源；本地模型可部署在本地硬件设备上运行，无需网络传输，可提供高实时性响应，数据可在本地处理和存储，提高了敏感数据安全性。</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知识库管理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1、提供文档知识库、结构知识库2种类型知识库构建方式，其中文档知识库支持通过本地文档、在线数据导入方式进行采集，包含文本类型、表格类型、图片类型等多种格式文件。</w:t>
                  </w:r>
                  <w:r>
                    <w:rPr>
                      <w:rFonts w:ascii="仿宋_GB2312" w:hAnsi="仿宋_GB2312" w:cs="仿宋_GB2312" w:eastAsia="仿宋_GB2312"/>
                      <w:sz w:val="21"/>
                    </w:rPr>
                    <w:t>结构知识库支持配置项和样例数据设置</w:t>
                  </w:r>
                  <w:r>
                    <w:rPr>
                      <w:rFonts w:ascii="仿宋_GB2312" w:hAnsi="仿宋_GB2312" w:cs="仿宋_GB2312" w:eastAsia="仿宋_GB2312"/>
                      <w:sz w:val="21"/>
                    </w:rPr>
                    <w:t>，可提供</w:t>
                  </w:r>
                  <w:r>
                    <w:rPr>
                      <w:rFonts w:ascii="仿宋_GB2312" w:hAnsi="仿宋_GB2312" w:cs="仿宋_GB2312" w:eastAsia="仿宋_GB2312"/>
                      <w:sz w:val="21"/>
                    </w:rPr>
                    <w:t>NL2SQL、元数据知识库等的构建。</w:t>
                  </w:r>
                </w:p>
                <w:p>
                  <w:pPr>
                    <w:pStyle w:val="null3"/>
                    <w:jc w:val="both"/>
                  </w:pPr>
                  <w:r>
                    <w:rPr>
                      <w:rFonts w:ascii="仿宋_GB2312" w:hAnsi="仿宋_GB2312" w:cs="仿宋_GB2312" w:eastAsia="仿宋_GB2312"/>
                      <w:sz w:val="21"/>
                    </w:rPr>
                    <w:t>2、提供包含General、Q&amp;A、Resume、Manual、Table、Paper、Book、Laws、Persentation、Picture、One、Audio、Knoeledge Grap、Email 14种文档解析方式。</w:t>
                  </w:r>
                </w:p>
                <w:p>
                  <w:pPr>
                    <w:pStyle w:val="null3"/>
                    <w:jc w:val="both"/>
                  </w:pPr>
                  <w:r>
                    <w:rPr>
                      <w:rFonts w:ascii="仿宋_GB2312" w:hAnsi="仿宋_GB2312" w:cs="仿宋_GB2312" w:eastAsia="仿宋_GB2312"/>
                      <w:sz w:val="21"/>
                    </w:rPr>
                    <w:t>3、支持多种向量模型（包含在线模型和本地模型）接入，可将复杂数据转化为向量形式，便于存储和处理，为AI系统数据处理、分型和模型训练奠定了基础。</w:t>
                  </w:r>
                </w:p>
                <w:p>
                  <w:pPr>
                    <w:pStyle w:val="null3"/>
                    <w:jc w:val="both"/>
                  </w:pPr>
                  <w:r>
                    <w:rPr>
                      <w:rFonts w:ascii="仿宋_GB2312" w:hAnsi="仿宋_GB2312" w:cs="仿宋_GB2312" w:eastAsia="仿宋_GB2312"/>
                      <w:sz w:val="21"/>
                    </w:rPr>
                    <w:t>4、提供丰富的文件解析机制，支持对知识库内容进行元素提取和自动解析、对复杂布局文件进行处理，完成知识内容的分段和清洗。</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AI应用管理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1、支持根据业务场景选择适用的AI大模型。支持AI语音输入、输出模型设置，如语音转文本、文本转语音模型。</w:t>
                  </w:r>
                </w:p>
                <w:p>
                  <w:pPr>
                    <w:pStyle w:val="null3"/>
                    <w:jc w:val="both"/>
                  </w:pPr>
                  <w:r>
                    <w:rPr>
                      <w:rFonts w:ascii="仿宋_GB2312" w:hAnsi="仿宋_GB2312" w:cs="仿宋_GB2312" w:eastAsia="仿宋_GB2312"/>
                      <w:sz w:val="21"/>
                    </w:rPr>
                    <w:t>2、支持提示词编排，为应用场景设定身份和目标，大模型可根据对人物和回复逻辑的充分理解，合理、恰当、得体的响应用户问题。支持提示词AI自动生成，可根据已编写的提示词或调试结果一键自动丰富提示词内容。</w:t>
                  </w:r>
                </w:p>
                <w:p>
                  <w:pPr>
                    <w:pStyle w:val="null3"/>
                    <w:jc w:val="both"/>
                  </w:pPr>
                  <w:r>
                    <w:rPr>
                      <w:rFonts w:ascii="仿宋_GB2312" w:hAnsi="仿宋_GB2312" w:cs="仿宋_GB2312" w:eastAsia="仿宋_GB2312"/>
                      <w:sz w:val="21"/>
                    </w:rPr>
                    <w:t>3、支持多轮对话设置，可将以前的对话作为当前对话的背景，让AI更好的理解用户意图和需求，从而给出更准确的回复。</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AI工作流管理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1"/>
                    </w:rPr>
                    <w:t>提供可视化编排能力，通过组件节点拖拽连线方式构建工作流，并发布</w:t>
                  </w:r>
                  <w:r>
                    <w:rPr>
                      <w:rFonts w:ascii="仿宋_GB2312" w:hAnsi="仿宋_GB2312" w:cs="仿宋_GB2312" w:eastAsia="仿宋_GB2312"/>
                      <w:sz w:val="21"/>
                    </w:rPr>
                    <w:t>API服务。支持节点组件参数自定义设置；支持单节点、全流程运行调试；提供节点组件参数复制能力。</w:t>
                  </w:r>
                </w:p>
                <w:p>
                  <w:pPr>
                    <w:pStyle w:val="null3"/>
                    <w:numPr>
                      <w:ilvl w:val="0"/>
                      <w:numId w:val="1"/>
                    </w:numPr>
                    <w:jc w:val="both"/>
                  </w:pPr>
                  <w:r>
                    <w:rPr>
                      <w:rFonts w:ascii="仿宋_GB2312" w:hAnsi="仿宋_GB2312" w:cs="仿宋_GB2312" w:eastAsia="仿宋_GB2312"/>
                      <w:sz w:val="21"/>
                    </w:rPr>
                    <w:t>提供多种类型节点组件，包括开始</w:t>
                  </w:r>
                  <w:r>
                    <w:rPr>
                      <w:rFonts w:ascii="仿宋_GB2312" w:hAnsi="仿宋_GB2312" w:cs="仿宋_GB2312" w:eastAsia="仿宋_GB2312"/>
                      <w:sz w:val="21"/>
                    </w:rPr>
                    <w:t>&amp;结束节点、大模型组件、选择器组件、代码组件、插件等。</w:t>
                  </w:r>
                </w:p>
                <w:p>
                  <w:pPr>
                    <w:pStyle w:val="null3"/>
                    <w:numPr>
                      <w:ilvl w:val="0"/>
                      <w:numId w:val="1"/>
                    </w:numPr>
                    <w:jc w:val="both"/>
                  </w:pPr>
                  <w:r>
                    <w:rPr>
                      <w:rFonts w:ascii="仿宋_GB2312" w:hAnsi="仿宋_GB2312" w:cs="仿宋_GB2312" w:eastAsia="仿宋_GB2312"/>
                      <w:sz w:val="21"/>
                    </w:rPr>
                    <w:t>支持工作流</w:t>
                  </w:r>
                  <w:r>
                    <w:rPr>
                      <w:rFonts w:ascii="仿宋_GB2312" w:hAnsi="仿宋_GB2312" w:cs="仿宋_GB2312" w:eastAsia="仿宋_GB2312"/>
                      <w:sz w:val="21"/>
                    </w:rPr>
                    <w:t>API接口自动化封装。支持API接口开放和授权管理。</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AI应用（1套）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数据自助分析</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提供个人自助式数据展示形态，满足不同的教师对自己的数据多样的分析诉求，可用于日常即兴查询、总结归纳等。</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自助填报助手</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面向全校教师的日常普遍及常态化的填表业务提供快速自助填写的高效率与人性化服务；支持利用师生校内的基本信息、工作教学、科研成果等数据，通过大模型对填报表格式的解析、填写内容的识别，自动汇总、匹配数据，使用户只需要通过简单的上传动作，即可生成获取一个带有预填写好相关信息的表格，为师生各类申报、考核业务带来便利性。</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指标数据查询</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支持面向学校各级领导将已经建设好的指标体系进行智能化检索，对学校建设指标数据进行重复利用；支持通过自然语言对观测指标的描述，获取对应指标数据</w:t>
                  </w:r>
                  <w:r>
                    <w:rPr>
                      <w:rFonts w:ascii="仿宋_GB2312" w:hAnsi="仿宋_GB2312" w:cs="仿宋_GB2312" w:eastAsia="仿宋_GB2312"/>
                      <w:sz w:val="21"/>
                    </w:rPr>
                    <w:t>+图表和相关指标推荐，形成自由的指标数据查询。</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智能数据分析</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支持面向学校各级领导提供快速、多样的数据问题问答服务，如学校的师资数据、科研成果统计等；提供数据可视化图表展示能力，为业务决策提供有力支持；提供</w:t>
                  </w:r>
                  <w:r>
                    <w:rPr>
                      <w:rFonts w:ascii="仿宋_GB2312" w:hAnsi="仿宋_GB2312" w:cs="仿宋_GB2312" w:eastAsia="仿宋_GB2312"/>
                      <w:sz w:val="21"/>
                    </w:rPr>
                    <w:t>txt2sql和sql2code能力，利用自然语言转Sql能力，将在数据中台数据治理过程中涉及的全部数据表关联建模、指标构建等，自动化翻译管理者所需的模型需求，自动转化为模型输出，大大节省人力建模成本，降低中台治理基础门槛，让没有数据技术基础的管理者也能够参与到数据建设过程当中。</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智能数据治理</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支持利用对行业治理知识库构建的一套</w:t>
                  </w:r>
                  <w:r>
                    <w:rPr>
                      <w:rFonts w:ascii="仿宋_GB2312" w:hAnsi="仿宋_GB2312" w:cs="仿宋_GB2312" w:eastAsia="仿宋_GB2312"/>
                      <w:sz w:val="21"/>
                    </w:rPr>
                    <w:t>“一键化”数据治理过程的工具，该工具具备传统数据治理实施域过程中常见的数据识别、代码对标、数据采集、分类定级、质量治理等步骤的自动化实施。</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智能识别</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利用大模型向量化分析能力，挖掘知识库中数据字典与当前实施的业务系统数据字典的匹配度，自动为没有语义化的数据字典进行中文语义化处理；支持以知识库作为参考，补充资源识别，统计当前业务层主键识别、代码引用、表中文注释、字段中文注释的比率，便于数据管理者对数据的理解。</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智能对标</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支持根据当前业务数据字典，从知识库中推理当前代码表的对标、转码纠正信息，自动进行代码对标设置以及有差异的代码自动转码映射。</w:t>
                  </w:r>
                </w:p>
              </w:tc>
            </w:tr>
            <w:tr>
              <w:tc>
                <w:tcPr>
                  <w:tcW w:type="dxa" w:w="156"/>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其他：提供数据自动分类定级、发布常用数据共享的接口服务等常规治理项的自动化实施。</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商务要求</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1.服务期限：合同签订之日起30日历日内完成交付、安装及调试。</w:t>
                  </w:r>
                </w:p>
                <w:p>
                  <w:pPr>
                    <w:pStyle w:val="null3"/>
                  </w:pPr>
                  <w:r>
                    <w:rPr>
                      <w:rFonts w:ascii="仿宋_GB2312" w:hAnsi="仿宋_GB2312" w:cs="仿宋_GB2312" w:eastAsia="仿宋_GB2312"/>
                      <w:sz w:val="21"/>
                    </w:rPr>
                    <w:t>2.服务地点：陕西国防职业技术学院北校区9-402</w:t>
                  </w:r>
                </w:p>
                <w:p>
                  <w:pPr>
                    <w:pStyle w:val="null3"/>
                  </w:pPr>
                  <w:r>
                    <w:rPr>
                      <w:rFonts w:ascii="仿宋_GB2312" w:hAnsi="仿宋_GB2312" w:cs="仿宋_GB2312" w:eastAsia="仿宋_GB2312"/>
                      <w:sz w:val="21"/>
                    </w:rPr>
                    <w:t>3.项目质保期：验收合格通过之日起3 年，不能低于官方质保时间。</w:t>
                  </w:r>
                </w:p>
                <w:p>
                  <w:pPr>
                    <w:pStyle w:val="null3"/>
                  </w:pPr>
                  <w:r>
                    <w:rPr>
                      <w:rFonts w:ascii="仿宋_GB2312" w:hAnsi="仿宋_GB2312" w:cs="仿宋_GB2312" w:eastAsia="仿宋_GB2312"/>
                      <w:sz w:val="21"/>
                    </w:rPr>
                    <w:t>4.付款计划：</w:t>
                  </w:r>
                  <w:r>
                    <w:rPr>
                      <w:rFonts w:ascii="仿宋_GB2312" w:hAnsi="仿宋_GB2312" w:cs="仿宋_GB2312" w:eastAsia="仿宋_GB2312"/>
                      <w:sz w:val="19"/>
                    </w:rPr>
                    <w:t>合同签订后</w:t>
                  </w:r>
                  <w:r>
                    <w:rPr>
                      <w:rFonts w:ascii="仿宋_GB2312" w:hAnsi="仿宋_GB2312" w:cs="仿宋_GB2312" w:eastAsia="仿宋_GB2312"/>
                      <w:sz w:val="19"/>
                    </w:rPr>
                    <w:t>，达到付款条件起20</w:t>
                  </w:r>
                  <w:r>
                    <w:rPr>
                      <w:rFonts w:ascii="仿宋_GB2312" w:hAnsi="仿宋_GB2312" w:cs="仿宋_GB2312" w:eastAsia="仿宋_GB2312"/>
                      <w:sz w:val="19"/>
                    </w:rPr>
                    <w:t>日内，支付合同总金额的 40.00%。</w:t>
                  </w:r>
                  <w:r>
                    <w:rPr>
                      <w:rFonts w:ascii="仿宋_GB2312" w:hAnsi="仿宋_GB2312" w:cs="仿宋_GB2312" w:eastAsia="仿宋_GB2312"/>
                      <w:sz w:val="19"/>
                    </w:rPr>
                    <w:t>甲方进行初次验收，验收合格后</w:t>
                  </w:r>
                  <w:r>
                    <w:rPr>
                      <w:rFonts w:ascii="仿宋_GB2312" w:hAnsi="仿宋_GB2312" w:cs="仿宋_GB2312" w:eastAsia="仿宋_GB2312"/>
                      <w:sz w:val="19"/>
                    </w:rPr>
                    <w:t>，达到付款条件起30</w:t>
                  </w:r>
                  <w:r>
                    <w:rPr>
                      <w:rFonts w:ascii="仿宋_GB2312" w:hAnsi="仿宋_GB2312" w:cs="仿宋_GB2312" w:eastAsia="仿宋_GB2312"/>
                      <w:sz w:val="19"/>
                    </w:rPr>
                    <w:t>日内，支付合同总金额的10.00%。</w:t>
                  </w:r>
                  <w:r>
                    <w:rPr>
                      <w:rFonts w:ascii="仿宋_GB2312" w:hAnsi="仿宋_GB2312" w:cs="仿宋_GB2312" w:eastAsia="仿宋_GB2312"/>
                      <w:sz w:val="19"/>
                    </w:rPr>
                    <w:t>乙方完成所有的服务，并提供验收报告给甲方，甲方组织验收，验收合格后</w:t>
                  </w:r>
                  <w:r>
                    <w:rPr>
                      <w:rFonts w:ascii="仿宋_GB2312" w:hAnsi="仿宋_GB2312" w:cs="仿宋_GB2312" w:eastAsia="仿宋_GB2312"/>
                      <w:sz w:val="19"/>
                    </w:rPr>
                    <w:t>，达到付款条件起7</w:t>
                  </w:r>
                  <w:r>
                    <w:rPr>
                      <w:rFonts w:ascii="仿宋_GB2312" w:hAnsi="仿宋_GB2312" w:cs="仿宋_GB2312" w:eastAsia="仿宋_GB2312"/>
                      <w:sz w:val="19"/>
                    </w:rPr>
                    <w:t>日内，支付合同总金额的50.00%。</w:t>
                  </w:r>
                </w:p>
                <w:p>
                  <w:pPr>
                    <w:pStyle w:val="null3"/>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合同签订之日起30日历日内完成交付、安装及调试。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陕西国防职业技术学院北校区9-402</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甲方进行初次验收，验收合格后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乙方完成所有的服务，并提供验收报告给甲方，甲方组织验收，验收合格后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①供应商需在项目电子化交易系统中按要求填写《投标函》完成承诺并进行电子签章。 ② 具有独立承担民事责任的能力。提供注册登记凭证（营业执照、其他组织经营的合法凭证，自然人的提供身份证明文件），供应商需在项目电子化交易系统中按要求上传相应证明文件并进行电子签章。 ③ 具有良好的商业信誉和健全的财务会计制度。提供经第三方审计的2024年度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以上三种形式的资料提供任何一种即可，供应商需在项目电子化交易系统中按要求上传相应证明文件并进行电子签章。 ④ 具有履行合同所必需的设备和专业技术能力。提供声明文件，供应商需在项目电子化交易系统中按要求上传相应证明文件并进行电子签章。 ⑤ 具有依法缴纳税收的良好记录。提供缴费所属日期为磋商截止时间前6个月内任一月份（磋商截止时间当月不计入）的增值税（或所得税）缴费凭据或税务机关出具的完税证明/在法规范围内不需提供的应出具书面说明和证明文件；以上二种形式的资料提供任何一种即可，供应商需在项目电子化交易系统中按要求上传相应证明文件并进行电子签章。 ⑥ 具有依法缴纳社会保障资金的良好记录。提供缴费所属日期为磋商截止时间前6个月内任一月份（磋商截止时间当月不计入）的缴费凭据或社保机关出具的缴费证明/在法规范围内不需提供的应出具书面说明和证明文件；以上二种形式的资料提供任何一种即可，供应商需在项目电子化交易系统中按要求上传相应证明文件并进行电子签章。 ⑦ 参加政府采购活动前3年内在经营活动中没有重大违法记录的书面声明，供应商需在项目电子化交易系统中按要求上传相应证明文件并进行电子签章。 ⑧ 法定代表人授权委托书或法定代表人证明书。法定代表人授权委托书（被授权代表参加）或法定代表人证明书（法定代表人直接参加），同时须提供被授权人磋商截止时间前12个月内（磋商截止时间当月不计入）任意1个月份在本单位缴纳社保证明材料。供应商需在项目电子化交易系统中按要求上传相应证明文件并进行电子签章。 ⑨ 本项目专门面向中小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⑩不接受联合体。提供非联合体响应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商报价有效期是否符合磋商文件的要求，是否 完全满足磋商文件所要求的商务条款。</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服务响应程度</w:t>
            </w:r>
          </w:p>
        </w:tc>
        <w:tc>
          <w:tcPr>
            <w:tcW w:type="dxa" w:w="2492"/>
          </w:tcPr>
          <w:p>
            <w:pPr>
              <w:pStyle w:val="null3"/>
            </w:pPr>
            <w:r>
              <w:rPr>
                <w:rFonts w:ascii="仿宋_GB2312" w:hAnsi="仿宋_GB2312" w:cs="仿宋_GB2312" w:eastAsia="仿宋_GB2312"/>
              </w:rPr>
              <w:t>全部响应（演示项服务内容除外），得30分。未标注符号（演示项服务内容除外）的条款不满足，扣0.5分，标注“▲”符号（演示项服务内容除外）的条款不满足或未附相应系统截图，扣1分。 注：演示项服务内容将不在此处重复评审计分。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提供详细的实施方案，需包含①实施计划安排、②实施组织机构、③实施步骤、④项目管理方案、⑤项目保障方案等。每有一项缺项扣2分，每有一处内容存在缺陷，扣0.5分，扣完为止。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根据各供应商针对本项目的售后服务方案，至少包含：①售后服务内容、服务期限、服务响应时间、②服务保障措施、本地化服务内容、 ③培训的地点和时间、培训的内容、培训计划安排、培训方式、培训效果保障等方案各项内容全面详细、阐述条理清晰、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1、供应商具有通过《数据管理能力成熟度评估模型》（GB/T 36073-2018）数据管理能力成熟度等级证书（DCMM），计2分，未提供不得分；2、供应商具有数据中台解决方案基础能力专项测试证书的，计1分，未提供不得分；3、供应商具有CCIA 信息系统业务安全服务认证证书的，计1分，未提供不得分；4、供应商具有 ITSS运行维护服务认证叁级及以上的，计1分，未提供不得分；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演示内容：第三章 磋商项目技术、服务、商务及其他要求”中。1、每有一项缺项扣3分，,每项内容演示完全满足采购需求得3分； 每有一处内容存在缺陷，扣1分，扣完为止。 注：1、供应商结合已有真实系统进行现场演示（演示时长:10分钟），不接受其他录制、PPT等形式。 2、演示顺序按照陕西省政府采购网电子化交易系统生成的磋商一览表中报价人顺序依次演示。 3、演示地点：西安市南二环西段58号成长大厦10层会议室，请各供应商在磋商截至时间前到达，演示设备自行准备。</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提供供应商2022年1月1日至今（以合同签订日期为准），类似项目业绩合同，一份有效业绩合同计2分，最高10分。评审依据：提供完整合同扫描件。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以最终报价进行评审。 1.最低评审价为评审基准价，得30分。 2.按（评审基准价/评审价×30）的公式计算价格得分。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