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6ED7D">
      <w:pPr>
        <w:spacing w:before="130" w:line="221" w:lineRule="auto"/>
        <w:rPr>
          <w:rFonts w:ascii="仿宋" w:hAnsi="仿宋" w:eastAsia="仿宋" w:cs="仿宋"/>
          <w:spacing w:val="-1"/>
          <w:sz w:val="40"/>
          <w:szCs w:val="40"/>
          <w14:textOutline w14:w="5092" w14:cap="flat" w14:cmpd="sng" w14:algn="ctr">
            <w14:solidFill>
              <w14:srgbClr w14:val="000000"/>
            </w14:solidFill>
            <w14:prstDash w14:val="solid"/>
            <w14:miter w14:val="0"/>
          </w14:textOutline>
        </w:rPr>
      </w:pPr>
      <w:r>
        <w:rPr>
          <w:rFonts w:hint="eastAsia" w:ascii="黑体" w:hAnsi="黑体" w:eastAsia="黑体"/>
          <w:sz w:val="32"/>
          <w:szCs w:val="32"/>
        </w:rPr>
        <w:t xml:space="preserve">合同编号:  </w:t>
      </w:r>
    </w:p>
    <w:p w14:paraId="0862A717">
      <w:pPr>
        <w:spacing w:before="130" w:line="221" w:lineRule="auto"/>
        <w:ind w:left="1248"/>
        <w:rPr>
          <w:rFonts w:ascii="仿宋" w:hAnsi="仿宋" w:eastAsia="仿宋" w:cs="仿宋"/>
          <w:spacing w:val="-1"/>
          <w:sz w:val="40"/>
          <w:szCs w:val="40"/>
          <w14:textOutline w14:w="5092" w14:cap="flat" w14:cmpd="sng" w14:algn="ctr">
            <w14:solidFill>
              <w14:srgbClr w14:val="000000"/>
            </w14:solidFill>
            <w14:prstDash w14:val="solid"/>
            <w14:miter w14:val="0"/>
          </w14:textOutline>
        </w:rPr>
      </w:pPr>
    </w:p>
    <w:p w14:paraId="066D61D9">
      <w:pPr>
        <w:spacing w:before="130" w:line="221" w:lineRule="auto"/>
        <w:ind w:left="1248"/>
        <w:rPr>
          <w:rFonts w:ascii="仿宋" w:hAnsi="仿宋" w:eastAsia="仿宋" w:cs="仿宋"/>
          <w:spacing w:val="-1"/>
          <w:sz w:val="40"/>
          <w:szCs w:val="40"/>
          <w14:textOutline w14:w="5092" w14:cap="flat" w14:cmpd="sng" w14:algn="ctr">
            <w14:solidFill>
              <w14:srgbClr w14:val="000000"/>
            </w14:solidFill>
            <w14:prstDash w14:val="solid"/>
            <w14:miter w14:val="0"/>
          </w14:textOutline>
        </w:rPr>
      </w:pPr>
    </w:p>
    <w:p w14:paraId="4E5CF4AB">
      <w:pPr>
        <w:spacing w:before="130" w:line="221" w:lineRule="auto"/>
        <w:ind w:left="1248"/>
        <w:rPr>
          <w:rFonts w:ascii="仿宋" w:hAnsi="仿宋" w:eastAsia="仿宋" w:cs="仿宋"/>
          <w:spacing w:val="-1"/>
          <w:sz w:val="40"/>
          <w:szCs w:val="40"/>
          <w14:textOutline w14:w="5092" w14:cap="flat" w14:cmpd="sng" w14:algn="ctr">
            <w14:solidFill>
              <w14:srgbClr w14:val="000000"/>
            </w14:solidFill>
            <w14:prstDash w14:val="solid"/>
            <w14:miter w14:val="0"/>
          </w14:textOutline>
        </w:rPr>
      </w:pPr>
    </w:p>
    <w:p w14:paraId="35D30B99">
      <w:pPr>
        <w:spacing w:before="130" w:line="221" w:lineRule="auto"/>
        <w:ind w:left="1248"/>
        <w:rPr>
          <w:rFonts w:ascii="仿宋" w:hAnsi="仿宋" w:eastAsia="仿宋" w:cs="仿宋"/>
          <w:spacing w:val="-1"/>
          <w:sz w:val="40"/>
          <w:szCs w:val="40"/>
          <w14:textOutline w14:w="5092" w14:cap="flat" w14:cmpd="sng" w14:algn="ctr">
            <w14:solidFill>
              <w14:srgbClr w14:val="000000"/>
            </w14:solidFill>
            <w14:prstDash w14:val="solid"/>
            <w14:miter w14:val="0"/>
          </w14:textOutline>
        </w:rPr>
      </w:pPr>
    </w:p>
    <w:p w14:paraId="113DAD60">
      <w:pPr>
        <w:spacing w:line="266" w:lineRule="auto"/>
        <w:ind w:firstLine="2168" w:firstLineChars="300"/>
      </w:pPr>
      <w:r>
        <w:rPr>
          <w:rFonts w:hint="eastAsia" w:ascii="黑体" w:hAnsi="黑体" w:eastAsia="黑体" w:cs="宋体"/>
          <w:b/>
          <w:sz w:val="72"/>
          <w:szCs w:val="72"/>
          <w:lang w:val="zh-CN"/>
        </w:rPr>
        <w:t>陕西省人民医院</w:t>
      </w:r>
    </w:p>
    <w:p w14:paraId="4428F7DE">
      <w:pPr>
        <w:spacing w:line="266" w:lineRule="auto"/>
      </w:pPr>
    </w:p>
    <w:p w14:paraId="43D444D5">
      <w:pPr>
        <w:spacing w:line="266" w:lineRule="auto"/>
        <w:rPr>
          <w:rFonts w:hint="default" w:eastAsia="宋体"/>
          <w:lang w:val="en-US" w:eastAsia="zh-CN"/>
        </w:rPr>
      </w:pPr>
      <w:r>
        <w:rPr>
          <w:rFonts w:hint="eastAsia" w:eastAsia="宋体"/>
          <w:lang w:val="en-US" w:eastAsia="zh-CN"/>
        </w:rPr>
        <w:t xml:space="preserve">                              </w:t>
      </w:r>
      <w:r>
        <w:rPr>
          <w:rFonts w:hint="eastAsia" w:ascii="黑体" w:hAnsi="黑体" w:eastAsia="黑体" w:cs="宋体"/>
          <w:b/>
          <w:sz w:val="72"/>
          <w:szCs w:val="72"/>
          <w:lang w:val="en-US" w:eastAsia="zh-CN"/>
        </w:rPr>
        <w:t>服务合同</w:t>
      </w:r>
    </w:p>
    <w:p w14:paraId="0E56B453">
      <w:pPr>
        <w:spacing w:line="266" w:lineRule="auto"/>
      </w:pPr>
    </w:p>
    <w:p w14:paraId="4A6CD572">
      <w:pPr>
        <w:spacing w:line="266" w:lineRule="auto"/>
      </w:pPr>
    </w:p>
    <w:p w14:paraId="5018891F">
      <w:pPr>
        <w:spacing w:line="267" w:lineRule="auto"/>
        <w:rPr>
          <w:rFonts w:eastAsiaTheme="minorEastAsia"/>
        </w:rPr>
      </w:pPr>
    </w:p>
    <w:p w14:paraId="4D58A434">
      <w:pPr>
        <w:spacing w:line="267" w:lineRule="auto"/>
        <w:rPr>
          <w:rFonts w:eastAsiaTheme="minorEastAsia"/>
        </w:rPr>
      </w:pPr>
    </w:p>
    <w:p w14:paraId="4005B02E">
      <w:pPr>
        <w:spacing w:line="267" w:lineRule="auto"/>
        <w:rPr>
          <w:rFonts w:eastAsiaTheme="minorEastAsia"/>
        </w:rPr>
      </w:pPr>
    </w:p>
    <w:p w14:paraId="59F25E23">
      <w:pPr>
        <w:spacing w:line="267" w:lineRule="auto"/>
        <w:rPr>
          <w:rFonts w:eastAsiaTheme="minorEastAsia"/>
        </w:rPr>
      </w:pPr>
    </w:p>
    <w:p w14:paraId="08852569">
      <w:pPr>
        <w:spacing w:line="267" w:lineRule="auto"/>
        <w:rPr>
          <w:rFonts w:eastAsiaTheme="minorEastAsia"/>
        </w:rPr>
      </w:pPr>
    </w:p>
    <w:p w14:paraId="0CC1A2B6">
      <w:pPr>
        <w:spacing w:line="267" w:lineRule="auto"/>
        <w:rPr>
          <w:rFonts w:eastAsiaTheme="minorEastAsia"/>
        </w:rPr>
      </w:pPr>
    </w:p>
    <w:p w14:paraId="2E526EE6">
      <w:pPr>
        <w:spacing w:line="267" w:lineRule="auto"/>
        <w:rPr>
          <w:rFonts w:eastAsiaTheme="minorEastAsia"/>
        </w:rPr>
      </w:pPr>
    </w:p>
    <w:p w14:paraId="64CA3CE3">
      <w:pPr>
        <w:spacing w:line="267" w:lineRule="auto"/>
        <w:rPr>
          <w:rFonts w:eastAsiaTheme="minorEastAsia"/>
        </w:rPr>
      </w:pPr>
    </w:p>
    <w:p w14:paraId="2FBFA1B1">
      <w:pPr>
        <w:keepNext w:val="0"/>
        <w:keepLines w:val="0"/>
        <w:pageBreakBefore w:val="0"/>
        <w:widowControl w:val="0"/>
        <w:kinsoku/>
        <w:wordWrap/>
        <w:overflowPunct/>
        <w:topLinePunct w:val="0"/>
        <w:autoSpaceDE w:val="0"/>
        <w:autoSpaceDN w:val="0"/>
        <w:bidi w:val="0"/>
        <w:adjustRightInd/>
        <w:snapToGrid/>
        <w:spacing w:before="0" w:after="0" w:line="420" w:lineRule="exact"/>
        <w:ind w:right="1899" w:firstLine="1687" w:firstLineChars="600"/>
        <w:jc w:val="both"/>
        <w:textAlignment w:val="auto"/>
        <w:rPr>
          <w:rFonts w:hint="default" w:ascii="宋体" w:hAnsi="宋体" w:eastAsia="宋体" w:cs="宋体"/>
          <w:b/>
          <w:snapToGrid/>
          <w:sz w:val="28"/>
          <w:szCs w:val="21"/>
          <w:lang w:val="en-US" w:eastAsia="zh-CN" w:bidi="zh-CN"/>
        </w:rPr>
      </w:pPr>
      <w:r>
        <w:rPr>
          <w:rFonts w:hint="eastAsia" w:ascii="宋体" w:hAnsi="宋体" w:eastAsia="宋体" w:cs="宋体"/>
          <w:b/>
          <w:snapToGrid/>
          <w:sz w:val="28"/>
          <w:szCs w:val="21"/>
          <w:lang w:val="en-US" w:eastAsia="zh-CN" w:bidi="zh-CN"/>
        </w:rPr>
        <w:t>项目编号：</w:t>
      </w:r>
    </w:p>
    <w:p w14:paraId="1DD74229">
      <w:pPr>
        <w:keepNext w:val="0"/>
        <w:keepLines w:val="0"/>
        <w:pageBreakBefore w:val="0"/>
        <w:widowControl w:val="0"/>
        <w:kinsoku/>
        <w:wordWrap/>
        <w:overflowPunct/>
        <w:topLinePunct w:val="0"/>
        <w:autoSpaceDE w:val="0"/>
        <w:autoSpaceDN w:val="0"/>
        <w:bidi w:val="0"/>
        <w:adjustRightInd/>
        <w:snapToGrid/>
        <w:spacing w:before="0" w:after="0" w:line="420" w:lineRule="exact"/>
        <w:ind w:left="3081" w:leftChars="798" w:right="1899" w:hanging="1405" w:hangingChars="500"/>
        <w:jc w:val="both"/>
        <w:textAlignment w:val="auto"/>
        <w:rPr>
          <w:rFonts w:hint="default" w:ascii="宋体" w:hAnsi="宋体" w:eastAsia="宋体" w:cs="宋体"/>
          <w:b/>
          <w:snapToGrid/>
          <w:sz w:val="28"/>
          <w:szCs w:val="21"/>
          <w:lang w:val="en-US" w:eastAsia="zh-CN" w:bidi="zh-CN"/>
        </w:rPr>
      </w:pPr>
      <w:r>
        <w:rPr>
          <w:rFonts w:hint="eastAsia" w:ascii="宋体" w:hAnsi="宋体" w:eastAsia="宋体" w:cs="宋体"/>
          <w:b/>
          <w:snapToGrid/>
          <w:sz w:val="28"/>
          <w:szCs w:val="21"/>
          <w:lang w:val="en-US" w:eastAsia="zh-CN" w:bidi="zh-CN"/>
        </w:rPr>
        <w:t>采购项目：</w:t>
      </w:r>
    </w:p>
    <w:p w14:paraId="54570B70">
      <w:pPr>
        <w:keepNext w:val="0"/>
        <w:keepLines w:val="0"/>
        <w:pageBreakBefore w:val="0"/>
        <w:widowControl w:val="0"/>
        <w:kinsoku/>
        <w:wordWrap/>
        <w:overflowPunct/>
        <w:topLinePunct w:val="0"/>
        <w:autoSpaceDE w:val="0"/>
        <w:autoSpaceDN w:val="0"/>
        <w:bidi w:val="0"/>
        <w:adjustRightInd/>
        <w:snapToGrid/>
        <w:spacing w:before="0" w:after="0" w:line="420" w:lineRule="exact"/>
        <w:ind w:right="1899" w:firstLine="1687" w:firstLineChars="600"/>
        <w:jc w:val="both"/>
        <w:textAlignment w:val="auto"/>
        <w:rPr>
          <w:rFonts w:hint="eastAsia" w:ascii="宋体" w:hAnsi="宋体" w:eastAsia="宋体" w:cs="宋体"/>
          <w:b/>
          <w:snapToGrid/>
          <w:sz w:val="28"/>
          <w:szCs w:val="21"/>
          <w:lang w:val="en-US" w:eastAsia="zh-CN" w:bidi="zh-CN"/>
        </w:rPr>
      </w:pPr>
      <w:r>
        <w:rPr>
          <w:rFonts w:hint="eastAsia" w:ascii="宋体" w:hAnsi="宋体" w:eastAsia="宋体" w:cs="宋体"/>
          <w:b/>
          <w:snapToGrid/>
          <w:sz w:val="28"/>
          <w:szCs w:val="21"/>
          <w:lang w:val="en-US" w:eastAsia="zh-CN" w:bidi="zh-CN"/>
        </w:rPr>
        <w:t>采购单位：陕西省人民医院</w:t>
      </w:r>
    </w:p>
    <w:p w14:paraId="734CBF44">
      <w:pPr>
        <w:keepNext w:val="0"/>
        <w:keepLines w:val="0"/>
        <w:pageBreakBefore w:val="0"/>
        <w:widowControl w:val="0"/>
        <w:kinsoku/>
        <w:wordWrap/>
        <w:overflowPunct/>
        <w:topLinePunct w:val="0"/>
        <w:autoSpaceDE w:val="0"/>
        <w:autoSpaceDN w:val="0"/>
        <w:bidi w:val="0"/>
        <w:adjustRightInd/>
        <w:snapToGrid/>
        <w:spacing w:before="0" w:after="0" w:line="420" w:lineRule="exact"/>
        <w:ind w:right="1899" w:firstLine="1687" w:firstLineChars="600"/>
        <w:jc w:val="both"/>
        <w:textAlignment w:val="auto"/>
        <w:rPr>
          <w:rFonts w:hint="eastAsia" w:ascii="宋体" w:hAnsi="宋体" w:eastAsia="宋体" w:cs="宋体"/>
          <w:b/>
          <w:snapToGrid/>
          <w:sz w:val="28"/>
          <w:szCs w:val="21"/>
          <w:lang w:val="en-US" w:eastAsia="zh-CN" w:bidi="zh-CN"/>
        </w:rPr>
      </w:pPr>
      <w:r>
        <w:rPr>
          <w:rFonts w:hint="eastAsia" w:ascii="宋体" w:hAnsi="宋体" w:eastAsia="宋体" w:cs="宋体"/>
          <w:b/>
          <w:snapToGrid/>
          <w:sz w:val="28"/>
          <w:szCs w:val="21"/>
          <w:lang w:val="en-US" w:eastAsia="zh-CN" w:bidi="zh-CN"/>
        </w:rPr>
        <w:t>供货单位：</w:t>
      </w:r>
    </w:p>
    <w:p w14:paraId="017B3FD6">
      <w:pPr>
        <w:keepNext w:val="0"/>
        <w:keepLines w:val="0"/>
        <w:pageBreakBefore w:val="0"/>
        <w:widowControl w:val="0"/>
        <w:kinsoku/>
        <w:wordWrap/>
        <w:overflowPunct/>
        <w:topLinePunct w:val="0"/>
        <w:autoSpaceDE w:val="0"/>
        <w:autoSpaceDN w:val="0"/>
        <w:bidi w:val="0"/>
        <w:adjustRightInd/>
        <w:snapToGrid/>
        <w:spacing w:before="0" w:after="0" w:line="420" w:lineRule="exact"/>
        <w:ind w:right="1899" w:firstLine="1687" w:firstLineChars="600"/>
        <w:jc w:val="both"/>
        <w:textAlignment w:val="auto"/>
        <w:rPr>
          <w:rFonts w:hint="default" w:ascii="宋体" w:hAnsi="宋体" w:eastAsia="宋体" w:cs="宋体"/>
          <w:b/>
          <w:snapToGrid/>
          <w:sz w:val="28"/>
          <w:szCs w:val="21"/>
          <w:lang w:val="en-US" w:eastAsia="zh-CN" w:bidi="zh-CN"/>
        </w:rPr>
      </w:pPr>
      <w:r>
        <w:rPr>
          <w:rFonts w:hint="eastAsia" w:ascii="宋体" w:hAnsi="宋体" w:eastAsia="宋体" w:cs="宋体"/>
          <w:b/>
          <w:snapToGrid/>
          <w:sz w:val="28"/>
          <w:szCs w:val="21"/>
          <w:lang w:val="en-US" w:eastAsia="zh-CN" w:bidi="zh-CN"/>
        </w:rPr>
        <w:t>招标代理：陕西万泽招标有限公司</w:t>
      </w:r>
    </w:p>
    <w:p w14:paraId="2C3C5C3C">
      <w:pPr>
        <w:spacing w:before="102" w:line="624" w:lineRule="exact"/>
        <w:rPr>
          <w:rFonts w:ascii="仿宋" w:hAnsi="仿宋" w:eastAsia="仿宋" w:cs="仿宋"/>
          <w:spacing w:val="-20"/>
          <w:position w:val="23"/>
          <w:sz w:val="31"/>
          <w:szCs w:val="31"/>
        </w:rPr>
      </w:pPr>
    </w:p>
    <w:p w14:paraId="5EAA6F23">
      <w:pPr>
        <w:spacing w:line="289" w:lineRule="auto"/>
        <w:rPr>
          <w:rFonts w:hint="eastAsia" w:eastAsia="宋体"/>
          <w:lang w:val="en-US" w:eastAsia="zh-CN"/>
        </w:rPr>
      </w:pPr>
      <w:r>
        <w:rPr>
          <w:rFonts w:hint="eastAsia" w:eastAsia="宋体"/>
          <w:lang w:val="en-US" w:eastAsia="zh-CN"/>
        </w:rPr>
        <w:t xml:space="preserve">   </w:t>
      </w:r>
    </w:p>
    <w:p w14:paraId="729BB5EF">
      <w:pPr>
        <w:spacing w:line="289" w:lineRule="auto"/>
        <w:rPr>
          <w:rFonts w:hint="eastAsia" w:eastAsia="宋体"/>
          <w:lang w:val="en-US" w:eastAsia="zh-CN"/>
        </w:rPr>
      </w:pPr>
    </w:p>
    <w:p w14:paraId="36559F85">
      <w:pPr>
        <w:spacing w:line="289" w:lineRule="auto"/>
        <w:rPr>
          <w:rFonts w:hint="eastAsia" w:eastAsia="宋体"/>
          <w:b/>
          <w:bCs/>
          <w:sz w:val="24"/>
          <w:szCs w:val="24"/>
          <w:lang w:val="en-US" w:eastAsia="zh-CN"/>
        </w:rPr>
      </w:pPr>
      <w:r>
        <w:rPr>
          <w:rFonts w:hint="eastAsia" w:eastAsia="宋体"/>
          <w:lang w:val="en-US" w:eastAsia="zh-CN"/>
        </w:rPr>
        <w:t xml:space="preserve">                       </w:t>
      </w:r>
      <w:r>
        <w:rPr>
          <w:rFonts w:hint="eastAsia" w:eastAsia="宋体"/>
          <w:b/>
          <w:bCs/>
          <w:sz w:val="24"/>
          <w:szCs w:val="24"/>
          <w:lang w:val="en-US" w:eastAsia="zh-CN"/>
        </w:rPr>
        <w:t xml:space="preserve">    </w:t>
      </w:r>
    </w:p>
    <w:p w14:paraId="578B39B5">
      <w:pPr>
        <w:spacing w:line="289" w:lineRule="auto"/>
        <w:rPr>
          <w:rFonts w:hint="eastAsia" w:eastAsia="宋体"/>
          <w:b/>
          <w:bCs/>
          <w:sz w:val="24"/>
          <w:szCs w:val="24"/>
          <w:lang w:val="en-US" w:eastAsia="zh-CN"/>
        </w:rPr>
      </w:pPr>
    </w:p>
    <w:p w14:paraId="6C34A652">
      <w:pPr>
        <w:spacing w:line="289" w:lineRule="auto"/>
        <w:rPr>
          <w:rFonts w:hint="eastAsia" w:eastAsia="宋体"/>
          <w:b/>
          <w:bCs/>
          <w:sz w:val="24"/>
          <w:szCs w:val="24"/>
          <w:lang w:val="en-US" w:eastAsia="zh-CN"/>
        </w:rPr>
      </w:pPr>
    </w:p>
    <w:p w14:paraId="1BBB24AB">
      <w:pPr>
        <w:keepNext w:val="0"/>
        <w:keepLines w:val="0"/>
        <w:pageBreakBefore w:val="0"/>
        <w:widowControl w:val="0"/>
        <w:kinsoku/>
        <w:wordWrap/>
        <w:overflowPunct/>
        <w:topLinePunct w:val="0"/>
        <w:autoSpaceDE w:val="0"/>
        <w:autoSpaceDN w:val="0"/>
        <w:bidi w:val="0"/>
        <w:adjustRightInd/>
        <w:snapToGrid/>
        <w:spacing w:before="0" w:after="0" w:line="420" w:lineRule="exact"/>
        <w:ind w:right="1899" w:firstLine="3373" w:firstLineChars="1200"/>
        <w:jc w:val="both"/>
        <w:textAlignment w:val="auto"/>
        <w:rPr>
          <w:rFonts w:hint="default" w:ascii="宋体" w:hAnsi="宋体" w:eastAsia="宋体" w:cs="宋体"/>
          <w:b/>
          <w:snapToGrid/>
          <w:sz w:val="28"/>
          <w:szCs w:val="21"/>
          <w:lang w:val="en-US" w:eastAsia="zh-CN" w:bidi="zh-CN"/>
        </w:rPr>
      </w:pPr>
      <w:r>
        <w:rPr>
          <w:rFonts w:hint="eastAsia" w:ascii="宋体" w:hAnsi="宋体" w:eastAsia="宋体" w:cs="宋体"/>
          <w:b/>
          <w:snapToGrid/>
          <w:sz w:val="28"/>
          <w:szCs w:val="21"/>
          <w:lang w:val="en-US" w:eastAsia="zh-CN" w:bidi="zh-CN"/>
        </w:rPr>
        <w:t xml:space="preserve"> 年  月  日</w:t>
      </w:r>
    </w:p>
    <w:p w14:paraId="5997BF77">
      <w:pPr>
        <w:widowControl w:val="0"/>
        <w:kinsoku/>
        <w:adjustRightInd/>
        <w:snapToGrid/>
        <w:spacing w:before="33" w:after="0" w:line="240" w:lineRule="auto"/>
        <w:ind w:left="713" w:right="0" w:firstLine="2409" w:firstLineChars="500"/>
        <w:jc w:val="left"/>
        <w:textAlignment w:val="auto"/>
        <w:rPr>
          <w:rFonts w:ascii="宋体" w:hAnsi="宋体" w:eastAsia="宋体" w:cs="宋体"/>
          <w:b/>
          <w:snapToGrid/>
          <w:sz w:val="48"/>
          <w:szCs w:val="22"/>
          <w:lang w:val="zh-CN" w:bidi="zh-CN"/>
        </w:rPr>
        <w:sectPr>
          <w:footerReference r:id="rId3" w:type="default"/>
          <w:pgSz w:w="11906" w:h="16838"/>
          <w:pgMar w:top="1440" w:right="1800" w:bottom="1440" w:left="1800" w:header="851" w:footer="992" w:gutter="0"/>
          <w:cols w:space="425" w:num="1"/>
          <w:docGrid w:type="lines" w:linePitch="312" w:charSpace="0"/>
        </w:sectPr>
      </w:pPr>
    </w:p>
    <w:p w14:paraId="68A95B54">
      <w:pPr>
        <w:widowControl w:val="0"/>
        <w:kinsoku/>
        <w:adjustRightInd/>
        <w:snapToGrid/>
        <w:spacing w:before="33" w:after="0" w:line="240" w:lineRule="auto"/>
        <w:ind w:left="713" w:right="0" w:firstLine="2409" w:firstLineChars="500"/>
        <w:jc w:val="left"/>
        <w:textAlignment w:val="auto"/>
        <w:rPr>
          <w:rFonts w:ascii="宋体" w:hAnsi="宋体" w:eastAsia="宋体" w:cs="宋体"/>
          <w:b/>
          <w:snapToGrid/>
          <w:sz w:val="48"/>
          <w:szCs w:val="22"/>
          <w:lang w:val="zh-CN" w:bidi="zh-CN"/>
        </w:rPr>
      </w:pPr>
    </w:p>
    <w:p w14:paraId="37FBE2F7">
      <w:pPr>
        <w:widowControl w:val="0"/>
        <w:kinsoku/>
        <w:adjustRightInd/>
        <w:snapToGrid/>
        <w:spacing w:before="33" w:after="0" w:line="240" w:lineRule="auto"/>
        <w:ind w:left="713" w:right="0" w:firstLine="2409" w:firstLineChars="500"/>
        <w:jc w:val="left"/>
        <w:textAlignment w:val="auto"/>
        <w:rPr>
          <w:rFonts w:ascii="宋体" w:hAnsi="宋体" w:eastAsia="宋体" w:cs="宋体"/>
          <w:b/>
          <w:snapToGrid/>
          <w:sz w:val="48"/>
          <w:szCs w:val="22"/>
          <w:lang w:val="zh-CN" w:bidi="zh-CN"/>
        </w:rPr>
      </w:pPr>
      <w:r>
        <w:rPr>
          <w:rFonts w:ascii="宋体" w:hAnsi="宋体" w:eastAsia="宋体" w:cs="宋体"/>
          <w:b/>
          <w:snapToGrid/>
          <w:sz w:val="48"/>
          <w:szCs w:val="22"/>
          <w:lang w:val="zh-CN" w:bidi="zh-CN"/>
        </w:rPr>
        <w:t>采购合同</w:t>
      </w:r>
    </w:p>
    <w:p w14:paraId="663D9B34">
      <w:pPr>
        <w:spacing w:line="460" w:lineRule="exact"/>
        <w:rPr>
          <w:rFonts w:hint="eastAsia" w:ascii="仿宋" w:hAnsi="仿宋" w:eastAsia="仿宋" w:cs="仿宋"/>
          <w:b/>
          <w:bCs/>
          <w:sz w:val="20"/>
          <w:szCs w:val="20"/>
        </w:rPr>
      </w:pPr>
      <w:r>
        <w:rPr>
          <w:rFonts w:hint="eastAsia" w:ascii="仿宋" w:hAnsi="仿宋" w:eastAsia="仿宋" w:cs="仿宋"/>
          <w:b/>
          <w:bCs/>
          <w:sz w:val="20"/>
          <w:szCs w:val="20"/>
          <w:lang w:val="zh-CN"/>
        </w:rPr>
        <w:t>甲方：</w:t>
      </w:r>
      <w:r>
        <w:rPr>
          <w:rFonts w:hint="eastAsia" w:ascii="仿宋" w:hAnsi="仿宋" w:eastAsia="仿宋" w:cs="仿宋"/>
          <w:b/>
          <w:bCs/>
          <w:sz w:val="20"/>
          <w:szCs w:val="20"/>
        </w:rPr>
        <w:t xml:space="preserve">         </w:t>
      </w:r>
    </w:p>
    <w:p w14:paraId="017B4C8E">
      <w:pPr>
        <w:spacing w:line="460" w:lineRule="exact"/>
        <w:rPr>
          <w:rFonts w:hint="eastAsia" w:ascii="仿宋" w:hAnsi="仿宋" w:eastAsia="仿宋" w:cs="仿宋"/>
          <w:b/>
          <w:bCs/>
          <w:sz w:val="20"/>
          <w:szCs w:val="20"/>
        </w:rPr>
      </w:pPr>
      <w:r>
        <w:rPr>
          <w:rFonts w:hint="eastAsia" w:ascii="仿宋" w:hAnsi="仿宋" w:eastAsia="仿宋" w:cs="仿宋"/>
          <w:b/>
          <w:bCs/>
          <w:sz w:val="20"/>
          <w:szCs w:val="20"/>
        </w:rPr>
        <w:t xml:space="preserve">      </w:t>
      </w:r>
      <w:r>
        <w:rPr>
          <w:rFonts w:hint="eastAsia" w:ascii="仿宋" w:hAnsi="仿宋" w:eastAsia="仿宋" w:cs="仿宋"/>
          <w:b/>
          <w:bCs/>
          <w:sz w:val="20"/>
          <w:szCs w:val="20"/>
          <w:lang w:val="zh-CN"/>
        </w:rPr>
        <w:t xml:space="preserve">法定代表人:     </w:t>
      </w:r>
      <w:r>
        <w:rPr>
          <w:rFonts w:hint="eastAsia" w:ascii="仿宋" w:hAnsi="仿宋" w:eastAsia="仿宋" w:cs="仿宋"/>
          <w:b/>
          <w:bCs/>
          <w:sz w:val="20"/>
          <w:szCs w:val="20"/>
        </w:rPr>
        <w:t xml:space="preserve">   </w:t>
      </w:r>
      <w:r>
        <w:rPr>
          <w:rFonts w:hint="eastAsia" w:ascii="仿宋" w:hAnsi="仿宋" w:eastAsia="仿宋" w:cs="仿宋"/>
          <w:b/>
          <w:bCs/>
          <w:sz w:val="20"/>
          <w:szCs w:val="20"/>
          <w:lang w:val="en-US" w:eastAsia="zh-CN"/>
        </w:rPr>
        <w:t xml:space="preserve">    </w:t>
      </w:r>
      <w:r>
        <w:rPr>
          <w:rFonts w:hint="eastAsia" w:ascii="仿宋" w:hAnsi="仿宋" w:eastAsia="仿宋" w:cs="仿宋"/>
          <w:b/>
          <w:bCs/>
          <w:sz w:val="20"/>
          <w:szCs w:val="20"/>
          <w:lang w:val="zh-CN"/>
        </w:rPr>
        <w:t>住所地：</w:t>
      </w:r>
      <w:r>
        <w:rPr>
          <w:rFonts w:hint="eastAsia" w:ascii="仿宋" w:hAnsi="仿宋" w:eastAsia="仿宋" w:cs="仿宋"/>
          <w:b/>
          <w:bCs/>
          <w:sz w:val="20"/>
          <w:szCs w:val="20"/>
        </w:rPr>
        <w:t xml:space="preserve"> </w:t>
      </w:r>
    </w:p>
    <w:p w14:paraId="1631B95E">
      <w:pPr>
        <w:spacing w:line="460" w:lineRule="exact"/>
        <w:rPr>
          <w:rFonts w:hint="eastAsia" w:ascii="仿宋" w:hAnsi="仿宋" w:eastAsia="仿宋" w:cs="仿宋"/>
          <w:b/>
          <w:bCs/>
          <w:sz w:val="20"/>
          <w:szCs w:val="20"/>
          <w:lang w:val="zh-CN"/>
        </w:rPr>
      </w:pPr>
      <w:r>
        <w:rPr>
          <w:rFonts w:hint="eastAsia" w:ascii="仿宋" w:hAnsi="仿宋" w:eastAsia="仿宋" w:cs="仿宋"/>
          <w:b/>
          <w:bCs/>
          <w:sz w:val="20"/>
          <w:szCs w:val="20"/>
          <w:lang w:val="zh-CN"/>
        </w:rPr>
        <w:t>乙方：</w:t>
      </w:r>
    </w:p>
    <w:p w14:paraId="6EB65061">
      <w:pPr>
        <w:keepNext w:val="0"/>
        <w:keepLines w:val="0"/>
        <w:pageBreakBefore w:val="0"/>
        <w:widowControl/>
        <w:kinsoku w:val="0"/>
        <w:wordWrap/>
        <w:overflowPunct/>
        <w:topLinePunct w:val="0"/>
        <w:autoSpaceDE w:val="0"/>
        <w:autoSpaceDN w:val="0"/>
        <w:bidi w:val="0"/>
        <w:adjustRightInd w:val="0"/>
        <w:snapToGrid w:val="0"/>
        <w:spacing w:before="46" w:line="320" w:lineRule="exact"/>
        <w:ind w:left="5271" w:hanging="5020" w:hangingChars="2500"/>
        <w:textAlignment w:val="baseline"/>
        <w:rPr>
          <w:rFonts w:hint="eastAsia" w:ascii="仿宋" w:hAnsi="仿宋" w:eastAsia="仿宋" w:cs="仿宋"/>
          <w:b/>
          <w:bCs/>
          <w:sz w:val="20"/>
          <w:szCs w:val="20"/>
          <w:lang w:val="zh-CN" w:eastAsia="zh-CN"/>
        </w:rPr>
      </w:pPr>
      <w:r>
        <w:rPr>
          <w:rFonts w:hint="eastAsia" w:ascii="仿宋" w:hAnsi="仿宋" w:eastAsia="仿宋" w:cs="仿宋"/>
          <w:b/>
          <w:bCs/>
          <w:sz w:val="20"/>
          <w:szCs w:val="20"/>
          <w:lang w:val="zh-CN"/>
        </w:rPr>
        <w:t xml:space="preserve"> </w:t>
      </w:r>
      <w:r>
        <w:rPr>
          <w:rFonts w:hint="eastAsia" w:ascii="仿宋" w:hAnsi="仿宋" w:eastAsia="仿宋" w:cs="仿宋"/>
          <w:b/>
          <w:bCs/>
          <w:sz w:val="20"/>
          <w:szCs w:val="20"/>
          <w:lang w:val="en-US" w:eastAsia="zh-CN"/>
        </w:rPr>
        <w:t xml:space="preserve">    </w:t>
      </w:r>
      <w:r>
        <w:rPr>
          <w:rFonts w:hint="eastAsia" w:ascii="仿宋" w:hAnsi="仿宋" w:eastAsia="仿宋" w:cs="仿宋"/>
          <w:b/>
          <w:bCs/>
          <w:sz w:val="20"/>
          <w:szCs w:val="20"/>
          <w:lang w:val="zh-CN"/>
        </w:rPr>
        <w:t xml:space="preserve"> 法定代表人:      </w:t>
      </w:r>
      <w:r>
        <w:rPr>
          <w:rFonts w:hint="eastAsia" w:ascii="仿宋" w:hAnsi="仿宋" w:eastAsia="仿宋" w:cs="仿宋"/>
          <w:b/>
          <w:bCs/>
          <w:sz w:val="20"/>
          <w:szCs w:val="20"/>
          <w:lang w:val="en-US" w:eastAsia="zh-CN"/>
        </w:rPr>
        <w:t xml:space="preserve">       </w:t>
      </w:r>
      <w:r>
        <w:rPr>
          <w:rFonts w:hint="eastAsia" w:ascii="仿宋" w:hAnsi="仿宋" w:eastAsia="仿宋" w:cs="仿宋"/>
          <w:b/>
          <w:bCs/>
          <w:sz w:val="20"/>
          <w:szCs w:val="20"/>
          <w:lang w:val="zh-CN"/>
        </w:rPr>
        <w:t>住所地：</w:t>
      </w:r>
    </w:p>
    <w:p w14:paraId="6164033E">
      <w:pPr>
        <w:keepNext w:val="0"/>
        <w:keepLines w:val="0"/>
        <w:pageBreakBefore w:val="0"/>
        <w:widowControl/>
        <w:kinsoku w:val="0"/>
        <w:wordWrap/>
        <w:overflowPunct/>
        <w:topLinePunct w:val="0"/>
        <w:autoSpaceDE w:val="0"/>
        <w:autoSpaceDN w:val="0"/>
        <w:bidi w:val="0"/>
        <w:adjustRightInd w:val="0"/>
        <w:snapToGrid w:val="0"/>
        <w:spacing w:before="46" w:line="320" w:lineRule="exact"/>
        <w:ind w:left="5271" w:hanging="5020" w:hangingChars="2500"/>
        <w:textAlignment w:val="baseline"/>
        <w:rPr>
          <w:rFonts w:hint="default" w:ascii="仿宋" w:hAnsi="仿宋" w:eastAsia="仿宋" w:cs="仿宋"/>
          <w:b/>
          <w:bCs/>
          <w:sz w:val="20"/>
          <w:szCs w:val="20"/>
          <w:lang w:val="en-US" w:eastAsia="zh-CN"/>
        </w:rPr>
      </w:pPr>
      <w:r>
        <w:rPr>
          <w:rFonts w:hint="eastAsia" w:ascii="仿宋" w:hAnsi="仿宋" w:eastAsia="仿宋" w:cs="仿宋"/>
          <w:b/>
          <w:bCs/>
          <w:sz w:val="20"/>
          <w:szCs w:val="20"/>
          <w:lang w:val="en-US" w:eastAsia="zh-CN"/>
        </w:rPr>
        <w:t xml:space="preserve">     </w:t>
      </w:r>
    </w:p>
    <w:p w14:paraId="73A5A7F1">
      <w:pPr>
        <w:spacing w:line="460" w:lineRule="exact"/>
        <w:ind w:firstLine="420" w:firstLineChars="200"/>
        <w:rPr>
          <w:rFonts w:hint="eastAsia" w:ascii="仿宋" w:hAnsi="仿宋" w:eastAsia="仿宋" w:cs="仿宋"/>
          <w:kern w:val="0"/>
          <w:sz w:val="21"/>
          <w:szCs w:val="21"/>
          <w:lang w:val="zh-CN" w:eastAsia="zh-CN"/>
        </w:rPr>
      </w:pPr>
      <w:r>
        <w:rPr>
          <w:rFonts w:hint="eastAsia" w:ascii="仿宋" w:hAnsi="仿宋" w:eastAsia="仿宋" w:cs="仿宋"/>
          <w:kern w:val="0"/>
          <w:sz w:val="21"/>
          <w:szCs w:val="21"/>
          <w:lang w:val="zh-CN" w:eastAsia="zh-CN"/>
        </w:rPr>
        <w:t>甲方所需服务，按照采购程序，确定乙方为成交供应商。依据《中华人民共和国政府采购法》及实施条例、《中华人民共和国民法典》、成交供应商响应文件正本、成交通知书，经甲、乙双方协商，达成如下条款。</w:t>
      </w:r>
    </w:p>
    <w:p w14:paraId="1AAB53B7">
      <w:pPr>
        <w:spacing w:line="520" w:lineRule="exact"/>
        <w:textAlignment w:val="baseline"/>
        <w:rPr>
          <w:rFonts w:hint="eastAsia" w:ascii="仿宋" w:hAnsi="仿宋" w:eastAsia="仿宋" w:cs="仿宋"/>
          <w:highlight w:val="none"/>
        </w:rPr>
      </w:pPr>
      <w:r>
        <w:rPr>
          <w:rFonts w:hint="eastAsia" w:ascii="仿宋" w:hAnsi="仿宋" w:eastAsia="仿宋" w:cs="仿宋"/>
          <w:b/>
          <w:bCs/>
          <w:highlight w:val="none"/>
          <w:lang w:val="en-US" w:eastAsia="zh-CN"/>
        </w:rPr>
        <w:t>一</w:t>
      </w:r>
      <w:r>
        <w:rPr>
          <w:rFonts w:hint="eastAsia" w:ascii="仿宋" w:hAnsi="仿宋" w:eastAsia="仿宋" w:cs="仿宋"/>
          <w:b/>
          <w:bCs/>
          <w:highlight w:val="none"/>
          <w:lang w:val="zh-CN"/>
        </w:rPr>
        <w:t>、合同金额（大写）</w:t>
      </w:r>
      <w:r>
        <w:rPr>
          <w:rFonts w:hint="eastAsia" w:ascii="仿宋" w:hAnsi="仿宋" w:eastAsia="仿宋" w:cs="仿宋"/>
          <w:highlight w:val="none"/>
          <w:lang w:val="zh-CN"/>
        </w:rPr>
        <w:t>：</w:t>
      </w:r>
      <w:r>
        <w:rPr>
          <w:rFonts w:hint="eastAsia" w:ascii="仿宋" w:hAnsi="仿宋" w:eastAsia="仿宋" w:cs="仿宋"/>
          <w:highlight w:val="none"/>
          <w:u w:val="single"/>
        </w:rPr>
        <w:t>人民币</w:t>
      </w:r>
      <w:r>
        <w:rPr>
          <w:rFonts w:hint="eastAsia" w:ascii="仿宋" w:hAnsi="仿宋" w:eastAsia="仿宋" w:cs="仿宋"/>
          <w:highlight w:val="none"/>
          <w:u w:val="single"/>
          <w:lang w:val="en-US" w:eastAsia="zh-CN"/>
        </w:rPr>
        <w:t xml:space="preserve">       元/床/日</w:t>
      </w:r>
      <w:r>
        <w:rPr>
          <w:rFonts w:hint="eastAsia" w:ascii="仿宋" w:hAnsi="仿宋" w:eastAsia="仿宋" w:cs="仿宋"/>
          <w:highlight w:val="none"/>
          <w:u w:val="single"/>
          <w:lang w:val="zh-CN"/>
        </w:rPr>
        <w:t>。</w:t>
      </w:r>
      <w:r>
        <w:rPr>
          <w:rFonts w:hint="eastAsia" w:ascii="仿宋" w:hAnsi="仿宋" w:eastAsia="仿宋" w:cs="仿宋"/>
          <w:highlight w:val="none"/>
          <w:lang w:val="zh-CN"/>
        </w:rPr>
        <w:t>小写：</w:t>
      </w:r>
      <w:r>
        <w:rPr>
          <w:rFonts w:hint="eastAsia" w:ascii="仿宋" w:hAnsi="仿宋" w:eastAsia="仿宋" w:cs="仿宋"/>
          <w:highlight w:val="none"/>
          <w:u w:val="single"/>
          <w:lang w:val="zh-CN"/>
        </w:rPr>
        <w:t>¥</w:t>
      </w:r>
      <w:r>
        <w:rPr>
          <w:rFonts w:hint="eastAsia" w:ascii="仿宋" w:hAnsi="仿宋" w:eastAsia="仿宋" w:cs="仿宋"/>
          <w:highlight w:val="none"/>
          <w:u w:val="single"/>
          <w:lang w:val="en-US" w:eastAsia="zh-CN"/>
        </w:rPr>
        <w:t xml:space="preserve">           元/床/日</w:t>
      </w:r>
      <w:r>
        <w:rPr>
          <w:rFonts w:hint="eastAsia" w:ascii="仿宋" w:hAnsi="仿宋" w:eastAsia="仿宋" w:cs="仿宋"/>
          <w:highlight w:val="none"/>
          <w:lang w:val="zh-CN"/>
        </w:rPr>
        <w:t>。</w:t>
      </w:r>
      <w:r>
        <w:rPr>
          <w:rFonts w:hint="eastAsia" w:ascii="仿宋" w:hAnsi="仿宋" w:eastAsia="仿宋" w:cs="仿宋"/>
          <w:highlight w:val="none"/>
          <w:lang w:val="zh-CN" w:eastAsia="zh-CN"/>
        </w:rPr>
        <w:t>根据服务考核结果及每日医院统计的住院率按月累计据实结算，每日服务费用=单价*3500*住院率，最终年度结算价格不超过采购预算532.8万元，超出部分甲方不予结算，但乙方应继续为甲方提供洗涤服务直至本合同季结束。</w:t>
      </w:r>
    </w:p>
    <w:tbl>
      <w:tblPr>
        <w:tblStyle w:val="6"/>
        <w:tblW w:w="4998" w:type="pct"/>
        <w:tblInd w:w="0" w:type="dxa"/>
        <w:tblLayout w:type="autofit"/>
        <w:tblCellMar>
          <w:top w:w="0" w:type="dxa"/>
          <w:left w:w="108" w:type="dxa"/>
          <w:bottom w:w="0" w:type="dxa"/>
          <w:right w:w="108" w:type="dxa"/>
        </w:tblCellMar>
      </w:tblPr>
      <w:tblGrid>
        <w:gridCol w:w="2302"/>
        <w:gridCol w:w="4168"/>
        <w:gridCol w:w="2049"/>
      </w:tblGrid>
      <w:tr w14:paraId="515508BC">
        <w:tblPrEx>
          <w:tblCellMar>
            <w:top w:w="0" w:type="dxa"/>
            <w:left w:w="108" w:type="dxa"/>
            <w:bottom w:w="0" w:type="dxa"/>
            <w:right w:w="108" w:type="dxa"/>
          </w:tblCellMar>
        </w:tblPrEx>
        <w:trPr>
          <w:trHeight w:val="740" w:hRule="atLeast"/>
        </w:trPr>
        <w:tc>
          <w:tcPr>
            <w:tcW w:w="1351" w:type="pct"/>
            <w:tcBorders>
              <w:top w:val="single" w:color="auto" w:sz="4" w:space="0"/>
              <w:left w:val="single" w:color="auto" w:sz="4" w:space="0"/>
              <w:bottom w:val="single" w:color="auto" w:sz="4" w:space="0"/>
              <w:right w:val="single" w:color="auto" w:sz="4" w:space="0"/>
            </w:tcBorders>
            <w:noWrap w:val="0"/>
            <w:vAlign w:val="center"/>
          </w:tcPr>
          <w:p w14:paraId="1C11BADA">
            <w:pPr>
              <w:widowControl/>
              <w:adjustRightInd/>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en-US" w:eastAsia="zh-CN"/>
              </w:rPr>
              <w:t>服务</w:t>
            </w:r>
            <w:r>
              <w:rPr>
                <w:rFonts w:hint="eastAsia" w:ascii="仿宋" w:hAnsi="仿宋" w:eastAsia="仿宋" w:cs="仿宋"/>
                <w:b/>
                <w:bCs/>
                <w:color w:val="000000"/>
                <w:sz w:val="24"/>
                <w:szCs w:val="24"/>
                <w:highlight w:val="none"/>
              </w:rPr>
              <w:t>内容</w:t>
            </w:r>
          </w:p>
        </w:tc>
        <w:tc>
          <w:tcPr>
            <w:tcW w:w="2446" w:type="pct"/>
            <w:tcBorders>
              <w:top w:val="single" w:color="auto" w:sz="4" w:space="0"/>
              <w:left w:val="nil"/>
              <w:bottom w:val="single" w:color="auto" w:sz="4" w:space="0"/>
              <w:right w:val="single" w:color="auto" w:sz="4" w:space="0"/>
            </w:tcBorders>
            <w:noWrap w:val="0"/>
            <w:vAlign w:val="center"/>
          </w:tcPr>
          <w:p w14:paraId="21A6A424">
            <w:pPr>
              <w:widowControl/>
              <w:adjustRightInd/>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床位综合单价（元/床/</w:t>
            </w:r>
            <w:r>
              <w:rPr>
                <w:rFonts w:hint="eastAsia" w:ascii="仿宋" w:hAnsi="仿宋" w:eastAsia="仿宋" w:cs="仿宋"/>
                <w:b/>
                <w:bCs/>
                <w:color w:val="000000"/>
                <w:sz w:val="24"/>
                <w:szCs w:val="24"/>
                <w:highlight w:val="none"/>
                <w:lang w:val="en-US" w:eastAsia="zh-CN"/>
              </w:rPr>
              <w:t>日</w:t>
            </w:r>
            <w:r>
              <w:rPr>
                <w:rFonts w:hint="eastAsia" w:ascii="仿宋" w:hAnsi="仿宋" w:eastAsia="仿宋" w:cs="仿宋"/>
                <w:b/>
                <w:bCs/>
                <w:color w:val="000000"/>
                <w:sz w:val="24"/>
                <w:szCs w:val="24"/>
                <w:highlight w:val="none"/>
              </w:rPr>
              <w:t>）</w:t>
            </w:r>
          </w:p>
        </w:tc>
        <w:tc>
          <w:tcPr>
            <w:tcW w:w="1202" w:type="pct"/>
            <w:tcBorders>
              <w:top w:val="single" w:color="auto" w:sz="4" w:space="0"/>
              <w:left w:val="nil"/>
              <w:bottom w:val="single" w:color="auto" w:sz="4" w:space="0"/>
              <w:right w:val="single" w:color="auto" w:sz="4" w:space="0"/>
            </w:tcBorders>
            <w:noWrap w:val="0"/>
            <w:vAlign w:val="center"/>
          </w:tcPr>
          <w:p w14:paraId="354DB20C">
            <w:pPr>
              <w:widowControl/>
              <w:adjustRightInd/>
              <w:jc w:val="center"/>
              <w:rPr>
                <w:rFonts w:hint="eastAsia" w:ascii="仿宋" w:hAnsi="仿宋" w:eastAsia="仿宋" w:cs="仿宋"/>
                <w:b/>
                <w:bCs/>
                <w:color w:val="000000"/>
                <w:sz w:val="24"/>
                <w:szCs w:val="24"/>
                <w:highlight w:val="none"/>
                <w:lang w:eastAsia="zh-CN"/>
              </w:rPr>
            </w:pPr>
            <w:r>
              <w:rPr>
                <w:rFonts w:hint="eastAsia" w:ascii="仿宋" w:hAnsi="仿宋" w:eastAsia="仿宋" w:cs="仿宋"/>
                <w:b/>
                <w:bCs/>
                <w:color w:val="000000"/>
                <w:sz w:val="24"/>
                <w:szCs w:val="24"/>
                <w:highlight w:val="none"/>
                <w:lang w:val="en-US" w:eastAsia="zh-CN"/>
              </w:rPr>
              <w:t>备注</w:t>
            </w:r>
          </w:p>
        </w:tc>
      </w:tr>
      <w:tr w14:paraId="264590D8">
        <w:tblPrEx>
          <w:tblCellMar>
            <w:top w:w="0" w:type="dxa"/>
            <w:left w:w="108" w:type="dxa"/>
            <w:bottom w:w="0" w:type="dxa"/>
            <w:right w:w="108" w:type="dxa"/>
          </w:tblCellMar>
        </w:tblPrEx>
        <w:trPr>
          <w:trHeight w:val="1346" w:hRule="atLeast"/>
        </w:trPr>
        <w:tc>
          <w:tcPr>
            <w:tcW w:w="1351" w:type="pct"/>
            <w:tcBorders>
              <w:top w:val="nil"/>
              <w:left w:val="single" w:color="auto" w:sz="4" w:space="0"/>
              <w:bottom w:val="single" w:color="auto" w:sz="4" w:space="0"/>
              <w:right w:val="single" w:color="auto" w:sz="4" w:space="0"/>
            </w:tcBorders>
            <w:noWrap w:val="0"/>
            <w:vAlign w:val="center"/>
          </w:tcPr>
          <w:p w14:paraId="0505529A">
            <w:pPr>
              <w:widowControl/>
              <w:adjustRightInd/>
              <w:jc w:val="center"/>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两院区洗涤服务</w:t>
            </w:r>
          </w:p>
        </w:tc>
        <w:tc>
          <w:tcPr>
            <w:tcW w:w="2446" w:type="pct"/>
            <w:tcBorders>
              <w:top w:val="nil"/>
              <w:left w:val="nil"/>
              <w:bottom w:val="single" w:color="auto" w:sz="4" w:space="0"/>
              <w:right w:val="single" w:color="auto" w:sz="4" w:space="0"/>
            </w:tcBorders>
            <w:noWrap w:val="0"/>
            <w:vAlign w:val="center"/>
          </w:tcPr>
          <w:p w14:paraId="4E76114B">
            <w:pPr>
              <w:widowControl/>
              <w:adjustRightInd/>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小写：¥</w:t>
            </w:r>
          </w:p>
          <w:p w14:paraId="07D51109">
            <w:pPr>
              <w:pStyle w:val="2"/>
              <w:ind w:left="0" w:leftChars="0" w:firstLine="0" w:firstLineChars="0"/>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大写：</w:t>
            </w:r>
          </w:p>
        </w:tc>
        <w:tc>
          <w:tcPr>
            <w:tcW w:w="1202" w:type="pct"/>
            <w:tcBorders>
              <w:top w:val="nil"/>
              <w:left w:val="nil"/>
              <w:bottom w:val="single" w:color="auto" w:sz="4" w:space="0"/>
              <w:right w:val="single" w:color="auto" w:sz="4" w:space="0"/>
            </w:tcBorders>
            <w:noWrap w:val="0"/>
            <w:vAlign w:val="center"/>
          </w:tcPr>
          <w:p w14:paraId="24BF222A">
            <w:pPr>
              <w:widowControl/>
              <w:adjustRightInd/>
              <w:jc w:val="center"/>
              <w:rPr>
                <w:rFonts w:hint="eastAsia" w:ascii="仿宋" w:hAnsi="仿宋" w:eastAsia="仿宋" w:cs="仿宋"/>
                <w:color w:val="000000"/>
                <w:sz w:val="24"/>
                <w:szCs w:val="24"/>
                <w:highlight w:val="none"/>
              </w:rPr>
            </w:pPr>
          </w:p>
        </w:tc>
      </w:tr>
    </w:tbl>
    <w:p w14:paraId="0ED7D23A">
      <w:pPr>
        <w:numPr>
          <w:ilvl w:val="0"/>
          <w:numId w:val="1"/>
        </w:numPr>
        <w:spacing w:line="640" w:lineRule="exact"/>
        <w:ind w:left="23"/>
        <w:rPr>
          <w:rFonts w:hint="eastAsia" w:ascii="仿宋" w:hAnsi="仿宋" w:eastAsia="仿宋" w:cs="仿宋"/>
          <w:kern w:val="0"/>
          <w:sz w:val="21"/>
          <w:szCs w:val="21"/>
          <w:lang w:val="zh-CN" w:eastAsia="zh-CN"/>
        </w:rPr>
      </w:pPr>
      <w:r>
        <w:rPr>
          <w:rFonts w:hint="eastAsia" w:ascii="仿宋" w:hAnsi="仿宋" w:eastAsia="仿宋" w:cs="仿宋"/>
          <w:b/>
          <w:bCs/>
          <w:highlight w:val="none"/>
          <w:lang w:val="zh-CN" w:eastAsia="zh-CN"/>
        </w:rPr>
        <w:t>服务期</w:t>
      </w:r>
      <w:r>
        <w:rPr>
          <w:rFonts w:hint="eastAsia" w:ascii="仿宋" w:hAnsi="仿宋" w:eastAsia="仿宋" w:cs="仿宋"/>
          <w:b/>
          <w:bCs/>
          <w:sz w:val="20"/>
          <w:szCs w:val="20"/>
          <w:lang w:val="zh-CN"/>
        </w:rPr>
        <w:t>：</w:t>
      </w:r>
      <w:r>
        <w:rPr>
          <w:rFonts w:hint="eastAsia" w:ascii="仿宋" w:hAnsi="仿宋" w:eastAsia="仿宋" w:cs="仿宋"/>
          <w:highlight w:val="none"/>
          <w:lang w:val="zh-CN" w:eastAsia="zh-CN"/>
        </w:rPr>
        <w:t>合同签订之日起两年，一年一评价，评价合格续签下一年度合同。</w:t>
      </w:r>
    </w:p>
    <w:p w14:paraId="2793B6D4">
      <w:pPr>
        <w:pStyle w:val="2"/>
        <w:ind w:left="0" w:leftChars="0" w:firstLine="0" w:firstLineChars="0"/>
        <w:rPr>
          <w:rFonts w:hint="default"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三、</w:t>
      </w:r>
      <w:r>
        <w:rPr>
          <w:rFonts w:hint="eastAsia" w:ascii="仿宋" w:hAnsi="仿宋" w:eastAsia="仿宋" w:cs="仿宋"/>
          <w:b/>
          <w:bCs/>
          <w:snapToGrid w:val="0"/>
          <w:color w:val="000000"/>
          <w:kern w:val="0"/>
          <w:sz w:val="21"/>
          <w:szCs w:val="21"/>
          <w:highlight w:val="none"/>
          <w:lang w:val="en-US" w:eastAsia="zh-CN" w:bidi="ar-SA"/>
        </w:rPr>
        <w:t>付款方式</w:t>
      </w:r>
      <w:r>
        <w:rPr>
          <w:rFonts w:hint="eastAsia" w:ascii="仿宋" w:hAnsi="仿宋" w:eastAsia="仿宋" w:cs="仿宋"/>
          <w:snapToGrid w:val="0"/>
          <w:color w:val="000000"/>
          <w:kern w:val="0"/>
          <w:sz w:val="21"/>
          <w:szCs w:val="21"/>
          <w:highlight w:val="none"/>
          <w:lang w:val="en-US" w:eastAsia="zh-CN" w:bidi="ar-SA"/>
        </w:rPr>
        <w:t>：</w:t>
      </w:r>
      <w:r>
        <w:rPr>
          <w:rFonts w:hint="eastAsia" w:ascii="仿宋" w:hAnsi="仿宋" w:eastAsia="仿宋" w:cs="仿宋"/>
          <w:snapToGrid w:val="0"/>
          <w:color w:val="000000"/>
          <w:kern w:val="0"/>
          <w:sz w:val="21"/>
          <w:szCs w:val="21"/>
          <w:highlight w:val="none"/>
          <w:lang w:val="en-US" w:eastAsia="zh-Hans" w:bidi="ar-SA"/>
        </w:rPr>
        <w:t>合同签订后，合同签订的单价固定不变（不随市场洗涤行情而变动），根据服务考核结果及每日医院统计的住院率按月累计据实结算，每日服务费用=单价*3500*住院率，最终结算价格不超过采购预算。中标人每月向采购人提供与上月结算服务费用等额的符合税法规定的增值税发票 ，达到付款条件起 20 日内，支付</w:t>
      </w:r>
      <w:r>
        <w:rPr>
          <w:rFonts w:hint="eastAsia" w:ascii="仿宋" w:hAnsi="仿宋" w:eastAsia="仿宋" w:cs="仿宋"/>
          <w:snapToGrid w:val="0"/>
          <w:color w:val="000000"/>
          <w:kern w:val="0"/>
          <w:sz w:val="21"/>
          <w:szCs w:val="21"/>
          <w:highlight w:val="none"/>
          <w:lang w:val="en-US" w:eastAsia="zh-CN" w:bidi="ar-SA"/>
        </w:rPr>
        <w:t>发票</w:t>
      </w:r>
      <w:r>
        <w:rPr>
          <w:rFonts w:hint="eastAsia" w:ascii="仿宋" w:hAnsi="仿宋" w:eastAsia="仿宋" w:cs="仿宋"/>
          <w:snapToGrid w:val="0"/>
          <w:color w:val="000000"/>
          <w:kern w:val="0"/>
          <w:sz w:val="21"/>
          <w:szCs w:val="21"/>
          <w:highlight w:val="none"/>
          <w:lang w:val="en-US" w:eastAsia="zh-Hans" w:bidi="ar-SA"/>
        </w:rPr>
        <w:t>金额的 100.00%。</w:t>
      </w:r>
    </w:p>
    <w:p w14:paraId="66A53434">
      <w:pPr>
        <w:topLinePunct/>
        <w:snapToGrid w:val="0"/>
        <w:spacing w:line="520" w:lineRule="exact"/>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b/>
          <w:bCs/>
          <w:highlight w:val="none"/>
          <w:lang w:val="zh-CN" w:eastAsia="zh-CN"/>
        </w:rPr>
        <w:t>四、服务项目及标准要求</w:t>
      </w:r>
      <w:r>
        <w:rPr>
          <w:rFonts w:hint="eastAsia" w:ascii="仿宋" w:hAnsi="仿宋" w:eastAsia="仿宋" w:cs="仿宋"/>
          <w:snapToGrid w:val="0"/>
          <w:color w:val="000000"/>
          <w:kern w:val="0"/>
          <w:sz w:val="21"/>
          <w:szCs w:val="21"/>
          <w:highlight w:val="none"/>
          <w:lang w:val="zh-CN" w:eastAsia="zh-CN" w:bidi="ar-SA"/>
        </w:rPr>
        <w:t>：</w:t>
      </w:r>
    </w:p>
    <w:p w14:paraId="04BA2BD2">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(一)服务内容</w:t>
      </w:r>
    </w:p>
    <w:p w14:paraId="1A6A5D97">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陕西省人民医院（含主院区及西咸院区）职工工作衣裤、床单元、患者床单元、病员衣裤、手术敷料、隔帘、座椅套等所有布草及床垫的收取、分拣、运送、洗涤、缝补、熨烫、折叠、分发等服务。院内开放床位总数3500张。</w:t>
      </w:r>
    </w:p>
    <w:p w14:paraId="1B5A7095">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 xml:space="preserve">(二)洗涤质量标准 </w:t>
      </w:r>
    </w:p>
    <w:p w14:paraId="7CAD7F8E">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洗涤作业区域污染区及清洁区有完全隔离屏障，人流、物流、空气流不交叉不逆行，应符合布草洗涤规范对洗涤作业场地、空间、空气的要求，保证所提供的洗涤、熨烫、消毒等服务均按国内通行的现行标准和相应的技术规范执行，这些标准和技术规范为合同签订日为止最新公布发行的标准和技术规范。供应商应有稳定高效的全套专业洗涤设备，根据医院布草物品的特点，选择《中华人民共和国卫生行业标准》WS/T508——2025《医疗机构医用织物洗涤消毒技术标准》中或国家最新规范相关规定中医疗机构医用织物洗涤消毒标准，科学安排洗涤工序，保证洗涤质量，医院有权对供应商所洗布草物品和洗涤场所进行抽查和检验，并要求洗涤公司及时整改。如出现应洗清而实际未洗清物品，医院有权按此物品洗涤价格予以罚款。医院布草物品的折叠应按医院要求规范折叠，并保证洁净度。所有洗涤物品必须封装完好送回医院指定位置。</w:t>
      </w:r>
    </w:p>
    <w:p w14:paraId="07C8B366">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供应商提供的服务符合WS/T508——2025《医疗机构医用织物洗涤消毒技术标准》或国家最新规范相关规定为准，确保服务质量合格。供应商对提供的服务质量、安全、环保等负全权责任。</w:t>
      </w:r>
    </w:p>
    <w:p w14:paraId="6AFE12A0">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洗涤剂为经检测合格的无磷专用产品；根据布料质地，污染程度，污染性质的不同，选择合适的洗涤流程及洗涤方法。</w:t>
      </w:r>
    </w:p>
    <w:p w14:paraId="6E6546D3">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乙方每月应提供一份工作衣、职工被服、病员服及病员被服第三方检测且达标的检测报告。</w:t>
      </w:r>
    </w:p>
    <w:p w14:paraId="4F48002D">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清洁织物应外观无明显污渍、整洁、干燥、无异味、无破损，分类折叠；工作衣应熨烫平整，且独立包装。</w:t>
      </w:r>
    </w:p>
    <w:p w14:paraId="17B2519F">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感染性织物与非感染性织物应分开独立包装，分机洗涤，并由乙方免费提供水溶性包装袋。</w:t>
      </w:r>
    </w:p>
    <w:p w14:paraId="0D1BCC3B">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新生儿、婴儿医用织物应做到专机洗涤，需使用专用的婴幼儿专用剂，不可与其它医用织物混洗，单独分类包装，做好标识，做交接手续。</w:t>
      </w:r>
    </w:p>
    <w:p w14:paraId="39F202E4">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职工工作衣裤等医用织物应做到专机洗涤，不可与其它医用织物混洗，单独分类包装，做好标识，做交接手续。</w:t>
      </w:r>
    </w:p>
    <w:p w14:paraId="5E89217A">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特殊被服应独立打包，做好标识，做好交接手续，制定好防护措施。</w:t>
      </w:r>
    </w:p>
    <w:p w14:paraId="4AEAD759">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敷料折叠应提前与使用部门对接，折叠尺寸按照医院惯例执行。</w:t>
      </w:r>
    </w:p>
    <w:p w14:paraId="05EEF026">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破损织物应单独分类包装，做好标识，做交接手续。</w:t>
      </w:r>
    </w:p>
    <w:p w14:paraId="4619DA94">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接受采购人感染管理部门对投标人的生物污染风险评估，对存在问题实施整改。</w:t>
      </w:r>
    </w:p>
    <w:p w14:paraId="2D94F564">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随时接受采购人和卫生监管部门的检查、监督、指导，对存在的问题在规定期限内整改到位。</w:t>
      </w:r>
    </w:p>
    <w:p w14:paraId="4937F4F9">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服务周期内发生的织物破损、丢失，投标人无法有效证明破损、丢失为采购人使用不当或管理不善造成的，相应损失由投标人自行承担。确因采购人原因导致织物破损、丢失造成的损失的，由采购人承担。无论责任是否界定清楚，投标人均应先行更换或补充，更换补充时间在一周内完成以确保采购人使用不受影响。</w:t>
      </w:r>
    </w:p>
    <w:p w14:paraId="74F64A6B">
      <w:pPr>
        <w:pStyle w:val="2"/>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en-US" w:eastAsia="zh-CN" w:bidi="ar-SA"/>
        </w:rPr>
        <w:t>合同期间，投标人按照国家要求标准，负责为采购人定期清运，处理报废的布草类废品。</w:t>
      </w:r>
    </w:p>
    <w:p w14:paraId="0A1AF85E">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（三）服务地点及配送要求</w:t>
      </w:r>
    </w:p>
    <w:p w14:paraId="741D1BE2">
      <w:pPr>
        <w:pStyle w:val="2"/>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1.服务地点：</w:t>
      </w:r>
      <w:r>
        <w:rPr>
          <w:rFonts w:hint="eastAsia" w:ascii="仿宋" w:hAnsi="仿宋" w:eastAsia="仿宋" w:cs="仿宋"/>
          <w:snapToGrid w:val="0"/>
          <w:color w:val="000000"/>
          <w:kern w:val="0"/>
          <w:sz w:val="21"/>
          <w:szCs w:val="21"/>
          <w:highlight w:val="none"/>
          <w:lang w:val="en-US" w:eastAsia="zh-CN" w:bidi="ar-SA"/>
        </w:rPr>
        <w:t>陕西省人民医院（含主院区及西咸院区）</w:t>
      </w:r>
      <w:r>
        <w:rPr>
          <w:rFonts w:hint="eastAsia" w:ascii="仿宋" w:hAnsi="仿宋" w:eastAsia="仿宋" w:cs="仿宋"/>
          <w:snapToGrid w:val="0"/>
          <w:color w:val="000000"/>
          <w:kern w:val="0"/>
          <w:sz w:val="21"/>
          <w:szCs w:val="21"/>
          <w:highlight w:val="none"/>
          <w:lang w:val="zh-CN" w:eastAsia="zh-CN" w:bidi="ar-SA"/>
        </w:rPr>
        <w:t xml:space="preserve">  </w:t>
      </w:r>
    </w:p>
    <w:p w14:paraId="76099A17">
      <w:pPr>
        <w:pStyle w:val="2"/>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2.配送要求：：</w:t>
      </w:r>
    </w:p>
    <w:p w14:paraId="3E2D909E">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（1）病床单元织物及病员衣裤：每日8：00和15：00时配送至少两次；</w:t>
      </w:r>
    </w:p>
    <w:p w14:paraId="7083B428">
      <w:pPr>
        <w:pStyle w:val="2"/>
        <w:spacing w:line="520" w:lineRule="exact"/>
        <w:ind w:firstLine="420" w:firstLineChars="200"/>
        <w:rPr>
          <w:rFonts w:hint="default"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（2）手术敷料：每日</w:t>
      </w:r>
      <w:r>
        <w:rPr>
          <w:rFonts w:hint="eastAsia" w:ascii="仿宋" w:hAnsi="仿宋" w:eastAsia="仿宋" w:cs="仿宋"/>
          <w:snapToGrid w:val="0"/>
          <w:color w:val="000000"/>
          <w:kern w:val="0"/>
          <w:sz w:val="21"/>
          <w:szCs w:val="21"/>
          <w:highlight w:val="none"/>
          <w:lang w:val="zh-CN" w:eastAsia="zh-CN" w:bidi="ar-SA"/>
        </w:rPr>
        <w:t xml:space="preserve"> 8：00、14：00、20：00 时配送至少三次</w:t>
      </w:r>
      <w:r>
        <w:rPr>
          <w:rFonts w:hint="eastAsia" w:ascii="仿宋" w:hAnsi="仿宋" w:eastAsia="仿宋" w:cs="仿宋"/>
          <w:snapToGrid w:val="0"/>
          <w:color w:val="000000"/>
          <w:kern w:val="0"/>
          <w:sz w:val="21"/>
          <w:szCs w:val="21"/>
          <w:highlight w:val="none"/>
          <w:lang w:val="en-US" w:eastAsia="zh-CN" w:bidi="ar-SA"/>
        </w:rPr>
        <w:t>；</w:t>
      </w:r>
    </w:p>
    <w:p w14:paraId="7B3C7584">
      <w:pPr>
        <w:pStyle w:val="2"/>
        <w:spacing w:line="520" w:lineRule="exact"/>
        <w:ind w:firstLine="420" w:firstLineChars="200"/>
        <w:rPr>
          <w:rFonts w:hint="default"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（3）工作衣、职工用床品：按楼宇每周至少收送一次，并在布草周转库安排值班人员随时更换职工床品（晚22时前）；</w:t>
      </w:r>
    </w:p>
    <w:p w14:paraId="70B52000">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（4）围帘等其它织物做到清洗后及时配送；</w:t>
      </w:r>
    </w:p>
    <w:p w14:paraId="46D8E2D4">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（5）对于院方应急性需求，应在1小时内满足；</w:t>
      </w:r>
    </w:p>
    <w:p w14:paraId="2AD1C469">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（6）如遇采购人对配送或收取时间、频次进行调整，投标人应无条件执行。</w:t>
      </w:r>
    </w:p>
    <w:p w14:paraId="2787FE44">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（7）投标人应合理规划配送线路，配备运输车辆。如遇车辆限行、交通事故、车辆故障等问题，由投标人启动应急措施，确保按时配送到位，投标人不得以任何理由拖延、取消配送。</w:t>
      </w:r>
    </w:p>
    <w:p w14:paraId="1F0C2F94">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（8）供应商应有专用车辆，车辆要求洁污分开，车牌号固定；车辆需按照院内指定路线通行，工作；车辆维修保养须自行解决，洗涤物品的运输工具由供应商自行提供，我院仅负责给供应商车辆办理出入证。</w:t>
      </w:r>
    </w:p>
    <w:p w14:paraId="4615D222">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（四）其他要求：</w:t>
      </w:r>
    </w:p>
    <w:p w14:paraId="3A5E5E31">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乙方免费使用甲方位于锅炉房一楼用于布草周转的库房，合同到期时应以适用状态归还甲方。乙方因工作需要，可自行配备不可移动的资产，但不得对房屋结构进行更改；乙方配备的可移动资产，合同到期后，经甲方确认，2日内由乙方自行搬离，所需费用由乙方自行承担。乙方应妥善使用甲方提供的周转库及设备，签订《安全责任书》，履行安全责任。乙方使用的水费按照5.8元/吨、电费按照0.68元/度据实收取。乙方使用的甲方固定资产的维护、保养由乙方负责，并承担相关费用。</w:t>
      </w:r>
    </w:p>
    <w:p w14:paraId="4CA4C51B">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2.乙方应妥善安排原院方洗衣房员工6人就职(根据个人意愿)，签订劳动合同，并办理社会统筹保险缴纳手续，其工资原则上不低于乙方员工平均工资水平。</w:t>
      </w:r>
    </w:p>
    <w:p w14:paraId="02319E11">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3.甲方固定资产的交还：</w:t>
      </w:r>
    </w:p>
    <w:p w14:paraId="47121469">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（1）乙方使用、保管的甲方固定资产合同到期时应以适用状态交还甲方，否则，甲方有权在洗涤费中扣除维修费用。</w:t>
      </w:r>
    </w:p>
    <w:p w14:paraId="3257ADD2">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（2）未满足报废要求的布草赔偿金约定：</w:t>
      </w:r>
    </w:p>
    <w:p w14:paraId="7B39C52B">
      <w:pPr>
        <w:pStyle w:val="2"/>
        <w:spacing w:line="520" w:lineRule="exact"/>
        <w:ind w:firstLine="420" w:firstLineChars="20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1）按照甲方洗涤统计数据，乙方在布草报废时应同时满足以下两个要求。</w:t>
      </w:r>
    </w:p>
    <w:tbl>
      <w:tblPr>
        <w:tblStyle w:val="6"/>
        <w:tblW w:w="0" w:type="auto"/>
        <w:tblInd w:w="93" w:type="dxa"/>
        <w:tblLayout w:type="autofit"/>
        <w:tblCellMar>
          <w:top w:w="0" w:type="dxa"/>
          <w:left w:w="108" w:type="dxa"/>
          <w:bottom w:w="0" w:type="dxa"/>
          <w:right w:w="108" w:type="dxa"/>
        </w:tblCellMar>
      </w:tblPr>
      <w:tblGrid>
        <w:gridCol w:w="1536"/>
        <w:gridCol w:w="1431"/>
        <w:gridCol w:w="1956"/>
      </w:tblGrid>
      <w:tr w14:paraId="7CC26962">
        <w:tblPrEx>
          <w:tblCellMar>
            <w:top w:w="0" w:type="dxa"/>
            <w:left w:w="108" w:type="dxa"/>
            <w:bottom w:w="0" w:type="dxa"/>
            <w:right w:w="108" w:type="dxa"/>
          </w:tblCellMar>
        </w:tblPrEx>
        <w:trPr>
          <w:trHeight w:val="382" w:hRule="atLeast"/>
        </w:trPr>
        <w:tc>
          <w:tcPr>
            <w:tcW w:w="0" w:type="auto"/>
            <w:vMerge w:val="restart"/>
            <w:tcBorders>
              <w:top w:val="single" w:color="000000" w:sz="4" w:space="0"/>
              <w:left w:val="single" w:color="000000" w:sz="4" w:space="0"/>
              <w:right w:val="single" w:color="000000" w:sz="4" w:space="0"/>
            </w:tcBorders>
            <w:noWrap/>
            <w:vAlign w:val="center"/>
          </w:tcPr>
          <w:p w14:paraId="0C8E955B">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品名</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14:paraId="546F0B58">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要   求</w:t>
            </w:r>
          </w:p>
        </w:tc>
      </w:tr>
      <w:tr w14:paraId="32C688C8">
        <w:tblPrEx>
          <w:tblCellMar>
            <w:top w:w="0" w:type="dxa"/>
            <w:left w:w="108" w:type="dxa"/>
            <w:bottom w:w="0" w:type="dxa"/>
            <w:right w:w="108" w:type="dxa"/>
          </w:tblCellMar>
        </w:tblPrEx>
        <w:trPr>
          <w:trHeight w:val="382" w:hRule="atLeast"/>
        </w:trPr>
        <w:tc>
          <w:tcPr>
            <w:tcW w:w="0" w:type="auto"/>
            <w:vMerge w:val="continue"/>
            <w:tcBorders>
              <w:left w:val="single" w:color="000000" w:sz="4" w:space="0"/>
              <w:bottom w:val="single" w:color="000000" w:sz="4" w:space="0"/>
              <w:right w:val="single" w:color="000000" w:sz="4" w:space="0"/>
            </w:tcBorders>
            <w:noWrap/>
            <w:vAlign w:val="center"/>
          </w:tcPr>
          <w:p w14:paraId="22B02790">
            <w:pPr>
              <w:pStyle w:val="16"/>
              <w:ind w:firstLine="480"/>
              <w:rPr>
                <w:rFonts w:hint="eastAsia" w:ascii="仿宋" w:hAnsi="仿宋" w:eastAsia="仿宋" w:cs="仿宋"/>
                <w:snapToGrid w:val="0"/>
                <w:color w:val="000000"/>
                <w:kern w:val="0"/>
                <w:sz w:val="21"/>
                <w:szCs w:val="21"/>
                <w:highlight w:val="none"/>
                <w:lang w:val="en-US" w:eastAsia="zh-CN" w:bidi="ar-SA"/>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38C5733">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报废率</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904B757">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布草使用时长</w:t>
            </w:r>
          </w:p>
        </w:tc>
      </w:tr>
      <w:tr w14:paraId="08AF3618">
        <w:tblPrEx>
          <w:tblCellMar>
            <w:top w:w="0" w:type="dxa"/>
            <w:left w:w="108" w:type="dxa"/>
            <w:bottom w:w="0" w:type="dxa"/>
            <w:right w:w="108" w:type="dxa"/>
          </w:tblCellMar>
        </w:tblPrEx>
        <w:trPr>
          <w:trHeight w:val="38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F156A97">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床单</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885CDE">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≤1.52%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F6933ED">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≥12个月</w:t>
            </w:r>
          </w:p>
        </w:tc>
      </w:tr>
      <w:tr w14:paraId="0C2D9D96">
        <w:tblPrEx>
          <w:tblCellMar>
            <w:top w:w="0" w:type="dxa"/>
            <w:left w:w="108" w:type="dxa"/>
            <w:bottom w:w="0" w:type="dxa"/>
            <w:right w:w="108" w:type="dxa"/>
          </w:tblCellMar>
        </w:tblPrEx>
        <w:trPr>
          <w:trHeight w:val="35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74BB3953">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被套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857D4D0">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≤1.17%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CEAA247">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≥12个月</w:t>
            </w:r>
          </w:p>
        </w:tc>
      </w:tr>
      <w:tr w14:paraId="5E783C19">
        <w:tblPrEx>
          <w:tblCellMar>
            <w:top w:w="0" w:type="dxa"/>
            <w:left w:w="108" w:type="dxa"/>
            <w:bottom w:w="0" w:type="dxa"/>
            <w:right w:w="108" w:type="dxa"/>
          </w:tblCellMar>
        </w:tblPrEx>
        <w:trPr>
          <w:trHeight w:val="38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264F579B">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枕套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53F2707">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≤2.8%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C657E85">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≥12个月</w:t>
            </w:r>
          </w:p>
        </w:tc>
      </w:tr>
      <w:tr w14:paraId="2A35C716">
        <w:tblPrEx>
          <w:tblCellMar>
            <w:top w:w="0" w:type="dxa"/>
            <w:left w:w="108" w:type="dxa"/>
            <w:bottom w:w="0" w:type="dxa"/>
            <w:right w:w="108" w:type="dxa"/>
          </w:tblCellMar>
        </w:tblPrEx>
        <w:trPr>
          <w:trHeight w:val="326"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5556244">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褥套</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D54831A">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≤1.17%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C6D0741">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≥12个月</w:t>
            </w:r>
          </w:p>
        </w:tc>
      </w:tr>
      <w:tr w14:paraId="091971B5">
        <w:tblPrEx>
          <w:tblCellMar>
            <w:top w:w="0" w:type="dxa"/>
            <w:left w:w="108" w:type="dxa"/>
            <w:bottom w:w="0" w:type="dxa"/>
            <w:right w:w="108" w:type="dxa"/>
          </w:tblCellMar>
        </w:tblPrEx>
        <w:trPr>
          <w:trHeight w:val="407"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F8D8CDC">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病员衣裤</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F8E6D85">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≤1.85%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6B18CD4">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≥12个月</w:t>
            </w:r>
          </w:p>
        </w:tc>
      </w:tr>
    </w:tbl>
    <w:p w14:paraId="0BE98A20">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重污织物经特殊处理，每日收取经双方交接确认数量后不纳入报废率考核。</w:t>
      </w:r>
    </w:p>
    <w:p w14:paraId="784824C1">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2）报废率或使用时长不满足上述要求的，按超出或不足部分照价赔偿。布草投入时间和清洗次数以布草上缝制标签或录入数据为准。</w:t>
      </w:r>
    </w:p>
    <w:p w14:paraId="55A146F8">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3）报废未满足以上两个要求的布草赔偿金计算方法。</w:t>
      </w:r>
    </w:p>
    <w:p w14:paraId="0621EDE1">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（1）报废率大于上述要求的赔偿额计算办法：</w:t>
      </w:r>
    </w:p>
    <w:p w14:paraId="6B6437F2">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报废率按月计算</w:t>
      </w:r>
    </w:p>
    <w:p w14:paraId="7B7FDA4C">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报废率=本月单品报废数量/本月单品洗涤数量</w:t>
      </w:r>
    </w:p>
    <w:p w14:paraId="20A66BAD">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 xml:space="preserve">赔偿金额=（实际报废率-单品报废率要求）×本月单品洗涤数量×布草采购单价 </w:t>
      </w:r>
    </w:p>
    <w:p w14:paraId="5A6A3AF0">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赔偿总金额=各单品赔偿金额之和。按月从洗涤费中直接扣除。</w:t>
      </w:r>
    </w:p>
    <w:p w14:paraId="05568A93">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 xml:space="preserve">（2）布草使用时长不足12个月的赔偿标准  </w:t>
      </w:r>
    </w:p>
    <w:tbl>
      <w:tblPr>
        <w:tblStyle w:val="6"/>
        <w:tblW w:w="4999" w:type="pct"/>
        <w:jc w:val="center"/>
        <w:tblLayout w:type="autofit"/>
        <w:tblCellMar>
          <w:top w:w="0" w:type="dxa"/>
          <w:left w:w="108" w:type="dxa"/>
          <w:bottom w:w="0" w:type="dxa"/>
          <w:right w:w="108" w:type="dxa"/>
        </w:tblCellMar>
      </w:tblPr>
      <w:tblGrid>
        <w:gridCol w:w="4350"/>
        <w:gridCol w:w="4170"/>
      </w:tblGrid>
      <w:tr w14:paraId="671E70AC">
        <w:tblPrEx>
          <w:tblCellMar>
            <w:top w:w="0" w:type="dxa"/>
            <w:left w:w="108" w:type="dxa"/>
            <w:bottom w:w="0" w:type="dxa"/>
            <w:right w:w="108" w:type="dxa"/>
          </w:tblCellMar>
        </w:tblPrEx>
        <w:trPr>
          <w:trHeight w:val="312" w:hRule="atLeast"/>
          <w:jc w:val="center"/>
        </w:trPr>
        <w:tc>
          <w:tcPr>
            <w:tcW w:w="2553" w:type="pct"/>
            <w:vMerge w:val="restart"/>
            <w:tcBorders>
              <w:top w:val="single" w:color="auto" w:sz="4" w:space="0"/>
              <w:left w:val="single" w:color="auto" w:sz="4" w:space="0"/>
              <w:bottom w:val="single" w:color="000000" w:sz="4" w:space="0"/>
              <w:right w:val="single" w:color="auto" w:sz="4" w:space="0"/>
            </w:tcBorders>
            <w:noWrap/>
            <w:vAlign w:val="center"/>
          </w:tcPr>
          <w:p w14:paraId="58CE3C00">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品   名</w:t>
            </w:r>
          </w:p>
        </w:tc>
        <w:tc>
          <w:tcPr>
            <w:tcW w:w="2446" w:type="pct"/>
            <w:vMerge w:val="restart"/>
            <w:tcBorders>
              <w:top w:val="single" w:color="auto" w:sz="4" w:space="0"/>
              <w:left w:val="nil"/>
              <w:bottom w:val="single" w:color="000000" w:sz="4" w:space="0"/>
              <w:right w:val="single" w:color="auto" w:sz="4" w:space="0"/>
            </w:tcBorders>
            <w:noWrap/>
            <w:vAlign w:val="center"/>
          </w:tcPr>
          <w:p w14:paraId="39FD3809">
            <w:pPr>
              <w:pStyle w:val="16"/>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床单、被套、枕套、褥套、病员衣裤</w:t>
            </w:r>
          </w:p>
        </w:tc>
      </w:tr>
      <w:tr w14:paraId="0FC64E67">
        <w:tblPrEx>
          <w:tblCellMar>
            <w:top w:w="0" w:type="dxa"/>
            <w:left w:w="108" w:type="dxa"/>
            <w:bottom w:w="0" w:type="dxa"/>
            <w:right w:w="108" w:type="dxa"/>
          </w:tblCellMar>
        </w:tblPrEx>
        <w:trPr>
          <w:trHeight w:val="312" w:hRule="atLeast"/>
          <w:jc w:val="center"/>
        </w:trPr>
        <w:tc>
          <w:tcPr>
            <w:tcW w:w="2553" w:type="pct"/>
            <w:vMerge w:val="continue"/>
            <w:tcBorders>
              <w:top w:val="single" w:color="auto" w:sz="4" w:space="0"/>
              <w:left w:val="single" w:color="auto" w:sz="4" w:space="0"/>
              <w:bottom w:val="single" w:color="000000" w:sz="4" w:space="0"/>
              <w:right w:val="single" w:color="auto" w:sz="4" w:space="0"/>
            </w:tcBorders>
            <w:noWrap w:val="0"/>
            <w:vAlign w:val="center"/>
          </w:tcPr>
          <w:p w14:paraId="1AF2F56B">
            <w:pPr>
              <w:pStyle w:val="16"/>
              <w:ind w:firstLine="480"/>
              <w:rPr>
                <w:rFonts w:hint="eastAsia" w:ascii="仿宋" w:hAnsi="仿宋" w:eastAsia="仿宋" w:cs="仿宋"/>
                <w:snapToGrid w:val="0"/>
                <w:color w:val="000000"/>
                <w:kern w:val="0"/>
                <w:sz w:val="21"/>
                <w:szCs w:val="21"/>
                <w:highlight w:val="none"/>
                <w:lang w:val="en-US" w:eastAsia="zh-CN" w:bidi="ar-SA"/>
              </w:rPr>
            </w:pPr>
          </w:p>
        </w:tc>
        <w:tc>
          <w:tcPr>
            <w:tcW w:w="2446" w:type="pct"/>
            <w:vMerge w:val="continue"/>
            <w:tcBorders>
              <w:top w:val="single" w:color="auto" w:sz="4" w:space="0"/>
              <w:left w:val="nil"/>
              <w:bottom w:val="single" w:color="000000" w:sz="4" w:space="0"/>
              <w:right w:val="single" w:color="auto" w:sz="4" w:space="0"/>
            </w:tcBorders>
            <w:noWrap w:val="0"/>
            <w:vAlign w:val="center"/>
          </w:tcPr>
          <w:p w14:paraId="494AC71B">
            <w:pPr>
              <w:pStyle w:val="16"/>
              <w:ind w:firstLine="480"/>
              <w:rPr>
                <w:rFonts w:hint="eastAsia" w:ascii="仿宋" w:hAnsi="仿宋" w:eastAsia="仿宋" w:cs="仿宋"/>
                <w:snapToGrid w:val="0"/>
                <w:color w:val="000000"/>
                <w:kern w:val="0"/>
                <w:sz w:val="21"/>
                <w:szCs w:val="21"/>
                <w:highlight w:val="none"/>
                <w:lang w:val="en-US" w:eastAsia="zh-CN" w:bidi="ar-SA"/>
              </w:rPr>
            </w:pPr>
          </w:p>
        </w:tc>
      </w:tr>
      <w:tr w14:paraId="20DA0F66">
        <w:tblPrEx>
          <w:tblCellMar>
            <w:top w:w="0" w:type="dxa"/>
            <w:left w:w="108" w:type="dxa"/>
            <w:bottom w:w="0" w:type="dxa"/>
            <w:right w:w="108" w:type="dxa"/>
          </w:tblCellMar>
        </w:tblPrEx>
        <w:trPr>
          <w:trHeight w:val="410" w:hRule="atLeast"/>
          <w:jc w:val="center"/>
        </w:trPr>
        <w:tc>
          <w:tcPr>
            <w:tcW w:w="2553" w:type="pct"/>
            <w:vMerge w:val="restart"/>
            <w:tcBorders>
              <w:top w:val="nil"/>
              <w:left w:val="single" w:color="auto" w:sz="4" w:space="0"/>
              <w:bottom w:val="single" w:color="000000" w:sz="4" w:space="0"/>
              <w:right w:val="single" w:color="auto" w:sz="4" w:space="0"/>
              <w:tl2br w:val="single" w:color="auto" w:sz="4" w:space="0"/>
            </w:tcBorders>
            <w:noWrap w:val="0"/>
            <w:vAlign w:val="top"/>
          </w:tcPr>
          <w:p w14:paraId="240B7DC4">
            <w:pPr>
              <w:pStyle w:val="16"/>
              <w:ind w:firstLine="480"/>
              <w:jc w:val="right"/>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承诺寿命</w:t>
            </w:r>
          </w:p>
          <w:p w14:paraId="794C632B">
            <w:pPr>
              <w:pStyle w:val="16"/>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赔付方式</w:t>
            </w:r>
          </w:p>
        </w:tc>
        <w:tc>
          <w:tcPr>
            <w:tcW w:w="2446" w:type="pct"/>
            <w:vMerge w:val="restart"/>
            <w:tcBorders>
              <w:top w:val="nil"/>
              <w:left w:val="nil"/>
              <w:bottom w:val="single" w:color="000000" w:sz="4" w:space="0"/>
              <w:right w:val="single" w:color="auto" w:sz="4" w:space="0"/>
            </w:tcBorders>
            <w:noWrap/>
            <w:vAlign w:val="center"/>
          </w:tcPr>
          <w:p w14:paraId="2CEBA184">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12个月</w:t>
            </w:r>
          </w:p>
        </w:tc>
      </w:tr>
      <w:tr w14:paraId="43326C26">
        <w:tblPrEx>
          <w:tblCellMar>
            <w:top w:w="0" w:type="dxa"/>
            <w:left w:w="108" w:type="dxa"/>
            <w:bottom w:w="0" w:type="dxa"/>
            <w:right w:w="108" w:type="dxa"/>
          </w:tblCellMar>
        </w:tblPrEx>
        <w:trPr>
          <w:trHeight w:val="312" w:hRule="atLeast"/>
          <w:jc w:val="center"/>
        </w:trPr>
        <w:tc>
          <w:tcPr>
            <w:tcW w:w="2553" w:type="pct"/>
            <w:vMerge w:val="continue"/>
            <w:tcBorders>
              <w:top w:val="nil"/>
              <w:left w:val="single" w:color="auto" w:sz="4" w:space="0"/>
              <w:bottom w:val="single" w:color="000000" w:sz="4" w:space="0"/>
              <w:right w:val="single" w:color="auto" w:sz="4" w:space="0"/>
            </w:tcBorders>
            <w:noWrap w:val="0"/>
            <w:vAlign w:val="center"/>
          </w:tcPr>
          <w:p w14:paraId="66A98D39">
            <w:pPr>
              <w:pStyle w:val="16"/>
              <w:ind w:firstLine="480"/>
              <w:rPr>
                <w:rFonts w:hint="eastAsia" w:ascii="仿宋" w:hAnsi="仿宋" w:eastAsia="仿宋" w:cs="仿宋"/>
                <w:snapToGrid w:val="0"/>
                <w:color w:val="000000"/>
                <w:kern w:val="0"/>
                <w:sz w:val="21"/>
                <w:szCs w:val="21"/>
                <w:highlight w:val="none"/>
                <w:lang w:val="en-US" w:eastAsia="zh-CN" w:bidi="ar-SA"/>
              </w:rPr>
            </w:pPr>
          </w:p>
        </w:tc>
        <w:tc>
          <w:tcPr>
            <w:tcW w:w="2446" w:type="pct"/>
            <w:vMerge w:val="continue"/>
            <w:tcBorders>
              <w:top w:val="nil"/>
              <w:left w:val="nil"/>
              <w:bottom w:val="single" w:color="000000" w:sz="4" w:space="0"/>
              <w:right w:val="single" w:color="auto" w:sz="4" w:space="0"/>
            </w:tcBorders>
            <w:noWrap w:val="0"/>
            <w:vAlign w:val="center"/>
          </w:tcPr>
          <w:p w14:paraId="7FF1711F">
            <w:pPr>
              <w:pStyle w:val="16"/>
              <w:ind w:firstLine="480"/>
              <w:rPr>
                <w:rFonts w:hint="eastAsia" w:ascii="仿宋" w:hAnsi="仿宋" w:eastAsia="仿宋" w:cs="仿宋"/>
                <w:snapToGrid w:val="0"/>
                <w:color w:val="000000"/>
                <w:kern w:val="0"/>
                <w:sz w:val="21"/>
                <w:szCs w:val="21"/>
                <w:highlight w:val="none"/>
                <w:lang w:val="en-US" w:eastAsia="zh-CN" w:bidi="ar-SA"/>
              </w:rPr>
            </w:pPr>
          </w:p>
        </w:tc>
      </w:tr>
      <w:tr w14:paraId="1386D9B5">
        <w:tblPrEx>
          <w:tblCellMar>
            <w:top w:w="0" w:type="dxa"/>
            <w:left w:w="108" w:type="dxa"/>
            <w:bottom w:w="0" w:type="dxa"/>
            <w:right w:w="108" w:type="dxa"/>
          </w:tblCellMar>
        </w:tblPrEx>
        <w:trPr>
          <w:trHeight w:val="642" w:hRule="atLeast"/>
          <w:jc w:val="center"/>
        </w:trPr>
        <w:tc>
          <w:tcPr>
            <w:tcW w:w="2553" w:type="pct"/>
            <w:tcBorders>
              <w:top w:val="nil"/>
              <w:left w:val="single" w:color="auto" w:sz="4" w:space="0"/>
              <w:bottom w:val="single" w:color="auto" w:sz="4" w:space="0"/>
              <w:right w:val="single" w:color="auto" w:sz="4" w:space="0"/>
            </w:tcBorders>
            <w:noWrap/>
            <w:vAlign w:val="center"/>
          </w:tcPr>
          <w:p w14:paraId="28E5FC08">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第一个季度内赔偿</w:t>
            </w:r>
          </w:p>
        </w:tc>
        <w:tc>
          <w:tcPr>
            <w:tcW w:w="2446" w:type="pct"/>
            <w:tcBorders>
              <w:top w:val="nil"/>
              <w:left w:val="nil"/>
              <w:bottom w:val="single" w:color="auto" w:sz="4" w:space="0"/>
              <w:right w:val="single" w:color="auto" w:sz="4" w:space="0"/>
            </w:tcBorders>
            <w:noWrap/>
            <w:vAlign w:val="center"/>
          </w:tcPr>
          <w:p w14:paraId="3F687EB8">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100%</w:t>
            </w:r>
          </w:p>
        </w:tc>
      </w:tr>
      <w:tr w14:paraId="54F6DAFC">
        <w:tblPrEx>
          <w:tblCellMar>
            <w:top w:w="0" w:type="dxa"/>
            <w:left w:w="108" w:type="dxa"/>
            <w:bottom w:w="0" w:type="dxa"/>
            <w:right w:w="108" w:type="dxa"/>
          </w:tblCellMar>
        </w:tblPrEx>
        <w:trPr>
          <w:trHeight w:val="642" w:hRule="atLeast"/>
          <w:jc w:val="center"/>
        </w:trPr>
        <w:tc>
          <w:tcPr>
            <w:tcW w:w="2553" w:type="pct"/>
            <w:tcBorders>
              <w:top w:val="nil"/>
              <w:left w:val="single" w:color="auto" w:sz="4" w:space="0"/>
              <w:bottom w:val="single" w:color="auto" w:sz="4" w:space="0"/>
              <w:right w:val="single" w:color="auto" w:sz="4" w:space="0"/>
            </w:tcBorders>
            <w:noWrap/>
            <w:vAlign w:val="center"/>
          </w:tcPr>
          <w:p w14:paraId="75560F3C">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第二个季度内赔偿</w:t>
            </w:r>
          </w:p>
        </w:tc>
        <w:tc>
          <w:tcPr>
            <w:tcW w:w="2446" w:type="pct"/>
            <w:tcBorders>
              <w:top w:val="nil"/>
              <w:left w:val="nil"/>
              <w:bottom w:val="single" w:color="auto" w:sz="4" w:space="0"/>
              <w:right w:val="single" w:color="auto" w:sz="4" w:space="0"/>
            </w:tcBorders>
            <w:noWrap/>
            <w:vAlign w:val="center"/>
          </w:tcPr>
          <w:p w14:paraId="27A2CE77">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80%</w:t>
            </w:r>
          </w:p>
        </w:tc>
      </w:tr>
      <w:tr w14:paraId="26025DB9">
        <w:tblPrEx>
          <w:tblCellMar>
            <w:top w:w="0" w:type="dxa"/>
            <w:left w:w="108" w:type="dxa"/>
            <w:bottom w:w="0" w:type="dxa"/>
            <w:right w:w="108" w:type="dxa"/>
          </w:tblCellMar>
        </w:tblPrEx>
        <w:trPr>
          <w:trHeight w:val="642" w:hRule="atLeast"/>
          <w:jc w:val="center"/>
        </w:trPr>
        <w:tc>
          <w:tcPr>
            <w:tcW w:w="2553" w:type="pct"/>
            <w:tcBorders>
              <w:top w:val="nil"/>
              <w:left w:val="single" w:color="auto" w:sz="4" w:space="0"/>
              <w:bottom w:val="single" w:color="auto" w:sz="4" w:space="0"/>
              <w:right w:val="single" w:color="auto" w:sz="4" w:space="0"/>
            </w:tcBorders>
            <w:noWrap/>
            <w:vAlign w:val="center"/>
          </w:tcPr>
          <w:p w14:paraId="4DC13FE9">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第三个季度内赔偿</w:t>
            </w:r>
          </w:p>
        </w:tc>
        <w:tc>
          <w:tcPr>
            <w:tcW w:w="2446" w:type="pct"/>
            <w:tcBorders>
              <w:top w:val="nil"/>
              <w:left w:val="nil"/>
              <w:bottom w:val="single" w:color="auto" w:sz="4" w:space="0"/>
              <w:right w:val="single" w:color="auto" w:sz="4" w:space="0"/>
            </w:tcBorders>
            <w:noWrap/>
            <w:vAlign w:val="center"/>
          </w:tcPr>
          <w:p w14:paraId="66D557C9">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50%</w:t>
            </w:r>
          </w:p>
        </w:tc>
      </w:tr>
      <w:tr w14:paraId="324DB215">
        <w:tblPrEx>
          <w:tblCellMar>
            <w:top w:w="0" w:type="dxa"/>
            <w:left w:w="108" w:type="dxa"/>
            <w:bottom w:w="0" w:type="dxa"/>
            <w:right w:w="108" w:type="dxa"/>
          </w:tblCellMar>
        </w:tblPrEx>
        <w:trPr>
          <w:trHeight w:val="642" w:hRule="atLeast"/>
          <w:jc w:val="center"/>
        </w:trPr>
        <w:tc>
          <w:tcPr>
            <w:tcW w:w="2553" w:type="pct"/>
            <w:tcBorders>
              <w:top w:val="nil"/>
              <w:left w:val="single" w:color="auto" w:sz="4" w:space="0"/>
              <w:bottom w:val="single" w:color="auto" w:sz="4" w:space="0"/>
              <w:right w:val="single" w:color="auto" w:sz="4" w:space="0"/>
            </w:tcBorders>
            <w:noWrap/>
            <w:vAlign w:val="center"/>
          </w:tcPr>
          <w:p w14:paraId="6807D967">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第四个季度内赔偿</w:t>
            </w:r>
          </w:p>
        </w:tc>
        <w:tc>
          <w:tcPr>
            <w:tcW w:w="2446" w:type="pct"/>
            <w:tcBorders>
              <w:top w:val="nil"/>
              <w:left w:val="nil"/>
              <w:bottom w:val="single" w:color="auto" w:sz="4" w:space="0"/>
              <w:right w:val="single" w:color="auto" w:sz="4" w:space="0"/>
            </w:tcBorders>
            <w:noWrap/>
            <w:vAlign w:val="center"/>
          </w:tcPr>
          <w:p w14:paraId="1E70DFAD">
            <w:pPr>
              <w:pStyle w:val="16"/>
              <w:jc w:val="center"/>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30%</w:t>
            </w:r>
          </w:p>
        </w:tc>
      </w:tr>
      <w:tr w14:paraId="7AAD537D">
        <w:tblPrEx>
          <w:tblCellMar>
            <w:top w:w="0" w:type="dxa"/>
            <w:left w:w="108" w:type="dxa"/>
            <w:bottom w:w="0" w:type="dxa"/>
            <w:right w:w="108" w:type="dxa"/>
          </w:tblCellMar>
        </w:tblPrEx>
        <w:trPr>
          <w:trHeight w:val="642" w:hRule="atLeast"/>
          <w:jc w:val="center"/>
        </w:trPr>
        <w:tc>
          <w:tcPr>
            <w:tcW w:w="5000" w:type="pct"/>
            <w:gridSpan w:val="2"/>
            <w:tcBorders>
              <w:top w:val="nil"/>
              <w:left w:val="single" w:color="auto" w:sz="4" w:space="0"/>
              <w:bottom w:val="single" w:color="auto" w:sz="4" w:space="0"/>
              <w:right w:val="single" w:color="auto" w:sz="4" w:space="0"/>
            </w:tcBorders>
            <w:noWrap/>
            <w:vAlign w:val="center"/>
          </w:tcPr>
          <w:p w14:paraId="34E887FB">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布草赔偿单价以甲方布草采购单价为标准</w:t>
            </w:r>
          </w:p>
        </w:tc>
      </w:tr>
    </w:tbl>
    <w:p w14:paraId="0CA15175">
      <w:pPr>
        <w:pStyle w:val="16"/>
        <w:ind w:firstLine="480"/>
        <w:rPr>
          <w:rFonts w:hint="default"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（3）由于人为原因故意拆除芯片或布草投入时间标签的，由乙方按照布草采购成本予以赔偿。</w:t>
      </w:r>
    </w:p>
    <w:p w14:paraId="62C2225C">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（4）甲方报废布草、床品等的处理：</w:t>
      </w:r>
    </w:p>
    <w:p w14:paraId="33E406A4">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甲方报废的布草、床品等经甲乙双方确认后，由乙方免费清运至焚烧企业进行处理，承担相关费用及相关责任，并向甲方提供处理凭证。</w:t>
      </w:r>
    </w:p>
    <w:p w14:paraId="2A3AA350">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4.织物洁净度及白度要求：</w:t>
      </w:r>
    </w:p>
    <w:p w14:paraId="5960923B">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洁净度：乙方应做好织物清洗质量的内检，清洗后送至甲方的织物返洗率不得超过3%，返洗织物不收取费用；超出织物返洗率的，除甲方不予支付洗涤费用外，还应按照以下公式计算扣款金额。</w:t>
      </w:r>
    </w:p>
    <w:p w14:paraId="71EA3631">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单品扣款金额=[本月单品返洗数量-（本月单品洗涤数量×3%）]×单品洗涤单价。</w:t>
      </w:r>
    </w:p>
    <w:p w14:paraId="236A5DF6">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总扣款金额=各单品扣款金额之和。按月从洗涤费中直接扣除。</w:t>
      </w:r>
    </w:p>
    <w:p w14:paraId="645A07A1">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白度：甲方提供符合甲方白度要求的布草，由乙方对该布草白度进行测定，经双方确认后签字并封存，作为甲方要求的白度标准，甲方有权对乙方洗涤后的布草白度进行随时检测。乙方洗涤后的布草白度应满足甲方要求。</w:t>
      </w:r>
    </w:p>
    <w:p w14:paraId="068A8760">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5.对织物清洗后的抽查及处罚：</w:t>
      </w:r>
    </w:p>
    <w:p w14:paraId="661B9A03">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由医院主导每月对清洗后的洁净织物、工作人员手卫生、工作台面、笼车、运输器具等依据中华人民共和国卫生行业标准中《医疗机构医用织物洗涤消毒技术标准》经双方签字确认后进行抽检。</w:t>
      </w:r>
    </w:p>
    <w:p w14:paraId="0F8F5ACB">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对于医院主导的抽检结果，不符合《医疗机构医用织物洗涤消毒技术标准》要求的，按照每人、每品类0.5万元（5000元）进行处罚；并由甲方对不符合要求的人手、品类再次抽检，如仍不符合要求，按照每人、每品类1万元（10000元）进行处罚；第三次不符合要求，按照每人、每品类2万元（20000元）进行处罚后终止合同。</w:t>
      </w:r>
    </w:p>
    <w:p w14:paraId="7460C532">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6.对织物的扫码要求：</w:t>
      </w:r>
    </w:p>
    <w:p w14:paraId="29E7B45C">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为了保证每件布草清洗次数的准确性，为布草报废做出数据支撑，乙方应对所有带有芯片布草在清洗和发放时进行扫码，并对报废布草数据进行报废处理。</w:t>
      </w:r>
    </w:p>
    <w:p w14:paraId="171DF426">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 xml:space="preserve">7.其它约定： </w:t>
      </w:r>
    </w:p>
    <w:p w14:paraId="4C85ED5B">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（1）除地方有关执法检查中出现的所有罚款全部由乙方承担外。乙方还应向甲方缴纳罚款数额2倍的违约金。</w:t>
      </w:r>
    </w:p>
    <w:p w14:paraId="5C892121">
      <w:pPr>
        <w:pStyle w:val="16"/>
        <w:ind w:firstLine="480"/>
        <w:rPr>
          <w:rFonts w:hint="eastAsia" w:ascii="仿宋" w:hAnsi="仿宋" w:eastAsia="仿宋" w:cs="仿宋"/>
          <w:snapToGrid w:val="0"/>
          <w:color w:val="000000"/>
          <w:kern w:val="0"/>
          <w:sz w:val="21"/>
          <w:szCs w:val="21"/>
          <w:highlight w:val="none"/>
          <w:lang w:val="en-US" w:eastAsia="zh-CN" w:bidi="ar-SA"/>
        </w:rPr>
      </w:pPr>
      <w:r>
        <w:rPr>
          <w:rFonts w:hint="eastAsia" w:ascii="仿宋" w:hAnsi="仿宋" w:eastAsia="仿宋" w:cs="仿宋"/>
          <w:snapToGrid w:val="0"/>
          <w:color w:val="000000"/>
          <w:kern w:val="0"/>
          <w:sz w:val="21"/>
          <w:szCs w:val="21"/>
          <w:highlight w:val="none"/>
          <w:lang w:val="en-US" w:eastAsia="zh-CN" w:bidi="ar-SA"/>
        </w:rPr>
        <w:t>（2）关于西苑病区被服的要求：所有送至西苑病区的被服和病员服须经乙方人工分拣，不得出现不洁净或破损被服、病员服，如出现不洁净或破损被服、病员服，按照1条/次100元扣款。</w:t>
      </w:r>
    </w:p>
    <w:p w14:paraId="2E355159">
      <w:pPr>
        <w:pStyle w:val="2"/>
        <w:spacing w:line="520" w:lineRule="exact"/>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en-US" w:eastAsia="zh-CN" w:bidi="ar-SA"/>
        </w:rPr>
        <w:t>（3）关于布草抽查的要求：甲方对乙方送至医院的织物的洁净度及破损情况有权抽查，抽查比例不低于5%。对抽查中发现的不洁净或破损被服、病员服，按照1条/次20元扣款。</w:t>
      </w:r>
    </w:p>
    <w:p w14:paraId="7D8FFE5F">
      <w:pPr>
        <w:topLinePunct/>
        <w:snapToGrid w:val="0"/>
        <w:spacing w:line="520" w:lineRule="exact"/>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b/>
          <w:bCs/>
          <w:highlight w:val="none"/>
          <w:lang w:val="zh-CN" w:eastAsia="zh-CN"/>
        </w:rPr>
        <w:t>五、双方权利与义务：</w:t>
      </w:r>
      <w:r>
        <w:rPr>
          <w:rFonts w:hint="eastAsia" w:ascii="仿宋" w:hAnsi="仿宋" w:eastAsia="仿宋" w:cs="仿宋"/>
          <w:snapToGrid w:val="0"/>
          <w:color w:val="000000"/>
          <w:kern w:val="0"/>
          <w:sz w:val="21"/>
          <w:szCs w:val="21"/>
          <w:highlight w:val="none"/>
          <w:lang w:val="zh-CN" w:eastAsia="zh-CN" w:bidi="ar-SA"/>
        </w:rPr>
        <w:t xml:space="preserve"> </w:t>
      </w:r>
    </w:p>
    <w:p w14:paraId="18FFCBC4">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（一）甲方权利与义务：</w:t>
      </w:r>
    </w:p>
    <w:p w14:paraId="1318E430">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1.甲方有监督检查乙方履行合同约定条款</w:t>
      </w:r>
      <w:r>
        <w:rPr>
          <w:rFonts w:hint="eastAsia" w:ascii="仿宋" w:hAnsi="仿宋" w:eastAsia="仿宋" w:cs="仿宋"/>
          <w:snapToGrid w:val="0"/>
          <w:color w:val="000000"/>
          <w:kern w:val="0"/>
          <w:sz w:val="21"/>
          <w:szCs w:val="21"/>
          <w:highlight w:val="none"/>
          <w:lang w:val="en-US" w:eastAsia="zh-CN" w:bidi="ar-SA"/>
        </w:rPr>
        <w:t>和投标文件响应情况</w:t>
      </w:r>
      <w:r>
        <w:rPr>
          <w:rFonts w:hint="eastAsia" w:ascii="仿宋" w:hAnsi="仿宋" w:eastAsia="仿宋" w:cs="仿宋"/>
          <w:snapToGrid w:val="0"/>
          <w:color w:val="000000"/>
          <w:kern w:val="0"/>
          <w:sz w:val="21"/>
          <w:szCs w:val="21"/>
          <w:highlight w:val="none"/>
          <w:lang w:val="zh-CN" w:eastAsia="zh-CN" w:bidi="ar-SA"/>
        </w:rPr>
        <w:t>的权利。</w:t>
      </w:r>
    </w:p>
    <w:p w14:paraId="725E268D">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2.甲方应当主动按规定报废物品，以免影响洗涤质量及洗涤物品的完整。</w:t>
      </w:r>
    </w:p>
    <w:p w14:paraId="39B4174F">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3.甲方应严格按照感控要求，确保待洗涤织物（特别是手术室织物）交接时无夹杂棉纱布等各种医疗废弃物，否则因此造成的手术室织物洗涤后棉絮残留，甲方应承担由此造成的损失，且乙方有权拒绝接收。</w:t>
      </w:r>
    </w:p>
    <w:p w14:paraId="78FF1780">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4.甲方被服库应及时将洗涤物品集中收集并分类整理后移交乙方接收，清点数量，检查洗涤质量。配合乙方收发工作并在交接单上签字确认。</w:t>
      </w:r>
    </w:p>
    <w:p w14:paraId="2AE77E68">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5.对于卫生部规定的烈性传染病污染的被服物品，甲方不得送往乙方洗涤，应就地焚毁，否则由此造成的一切后果由甲方承担。</w:t>
      </w:r>
    </w:p>
    <w:p w14:paraId="0C54106E">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6.甲方应为乙方车辆、人员出入提供方便，提供停车场所。甲方应提供符合《中华人民共和国卫生行业标准》WS/T508——2025《医疗机构医用织物洗涤消毒技术标准》要求的场所，用于分区放置洁净医用织物和污染医用织物。</w:t>
      </w:r>
    </w:p>
    <w:p w14:paraId="2362F5B7">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7.甲方不得将其他医疗机构需洗涤物品交由乙方代为处理。</w:t>
      </w:r>
    </w:p>
    <w:p w14:paraId="311F875F">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（二）乙方权利与义务：</w:t>
      </w:r>
    </w:p>
    <w:p w14:paraId="74DB4A82">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1.乙方有良好的服务意识，工作认真负责，态度和蔼，为甲方提供优质服务。</w:t>
      </w:r>
    </w:p>
    <w:p w14:paraId="55072A4F">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2.乙方厂房场所、运送车辆和洗涤流程严格按洗涤和院感要求进行设计和运作，工作场所、洗涤设施、洗涤流程必须符合《中华人民共和国卫生行业标准》WS/T508——2025《医疗机构医用织物洗涤消毒技术标准》等要求进行操作。</w:t>
      </w:r>
    </w:p>
    <w:p w14:paraId="620BFC30">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3.乙方确保洗熨质量，分类洗涤（</w:t>
      </w:r>
      <w:r>
        <w:rPr>
          <w:rFonts w:hint="eastAsia" w:ascii="仿宋" w:hAnsi="仿宋" w:eastAsia="仿宋" w:cs="仿宋"/>
          <w:snapToGrid w:val="0"/>
          <w:color w:val="000000"/>
          <w:kern w:val="0"/>
          <w:sz w:val="21"/>
          <w:szCs w:val="21"/>
          <w:highlight w:val="none"/>
          <w:lang w:val="en-US" w:eastAsia="zh-CN" w:bidi="ar-SA"/>
        </w:rPr>
        <w:t>工作服</w:t>
      </w:r>
      <w:r>
        <w:rPr>
          <w:rFonts w:hint="eastAsia" w:ascii="仿宋" w:hAnsi="仿宋" w:eastAsia="仿宋" w:cs="仿宋"/>
          <w:snapToGrid w:val="0"/>
          <w:color w:val="000000"/>
          <w:kern w:val="0"/>
          <w:sz w:val="21"/>
          <w:szCs w:val="21"/>
          <w:highlight w:val="none"/>
          <w:lang w:val="zh-CN" w:eastAsia="zh-CN" w:bidi="ar-SA"/>
        </w:rPr>
        <w:t>、</w:t>
      </w:r>
      <w:r>
        <w:rPr>
          <w:rFonts w:hint="eastAsia" w:ascii="仿宋" w:hAnsi="仿宋" w:eastAsia="仿宋" w:cs="仿宋"/>
          <w:snapToGrid w:val="0"/>
          <w:color w:val="000000"/>
          <w:kern w:val="0"/>
          <w:sz w:val="21"/>
          <w:szCs w:val="21"/>
          <w:highlight w:val="none"/>
          <w:lang w:val="en-US" w:eastAsia="zh-CN" w:bidi="ar-SA"/>
        </w:rPr>
        <w:t>病员服</w:t>
      </w:r>
      <w:r>
        <w:rPr>
          <w:rFonts w:hint="eastAsia" w:ascii="仿宋" w:hAnsi="仿宋" w:eastAsia="仿宋" w:cs="仿宋"/>
          <w:snapToGrid w:val="0"/>
          <w:color w:val="000000"/>
          <w:kern w:val="0"/>
          <w:sz w:val="21"/>
          <w:szCs w:val="21"/>
          <w:highlight w:val="none"/>
          <w:lang w:val="zh-CN" w:eastAsia="zh-CN" w:bidi="ar-SA"/>
        </w:rPr>
        <w:t>），返洗物品不得二次计费，缺失纽扣应及时补上。乙方必须及时缝补，保证所洗涤被服的品质(修补材料由乙方提供)。</w:t>
      </w:r>
    </w:p>
    <w:p w14:paraId="1FBE6D56">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4.乙方严格按规定时间收送洗涤物品，不得无故拒绝收送洗涤物品影响甲方使用。不可抗力因素除外。</w:t>
      </w:r>
    </w:p>
    <w:p w14:paraId="1AD84373">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5.乙方严格执行交接手续并做好记录。</w:t>
      </w:r>
    </w:p>
    <w:p w14:paraId="7F5640F5">
      <w:pPr>
        <w:numPr>
          <w:ilvl w:val="0"/>
          <w:numId w:val="0"/>
        </w:numPr>
        <w:spacing w:line="640" w:lineRule="exact"/>
        <w:rPr>
          <w:rFonts w:hint="eastAsia" w:ascii="仿宋" w:hAnsi="仿宋" w:eastAsia="仿宋" w:cs="仿宋"/>
          <w:b/>
          <w:bCs/>
          <w:highlight w:val="none"/>
          <w:lang w:val="zh-CN" w:eastAsia="zh-CN"/>
        </w:rPr>
      </w:pPr>
      <w:r>
        <w:rPr>
          <w:rFonts w:hint="eastAsia" w:ascii="仿宋" w:hAnsi="仿宋" w:eastAsia="仿宋" w:cs="仿宋"/>
          <w:b/>
          <w:bCs/>
          <w:highlight w:val="none"/>
          <w:lang w:val="zh-CN" w:eastAsia="zh-CN"/>
        </w:rPr>
        <w:t>六、考核验收（考核办法详见附件）</w:t>
      </w:r>
    </w:p>
    <w:p w14:paraId="3A4F5302">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1.考核频次：每个月由采购人监管人员向临床医技科室随机发放考核打分表不少于30</w:t>
      </w:r>
    </w:p>
    <w:p w14:paraId="470A6AD3">
      <w:pPr>
        <w:topLinePunct/>
        <w:snapToGrid w:val="0"/>
        <w:spacing w:line="520" w:lineRule="exact"/>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份，依据临床医技科室考核总分计算本月考核平均得分。</w:t>
      </w:r>
    </w:p>
    <w:p w14:paraId="6288D325">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en-US" w:eastAsia="zh-CN" w:bidi="ar-SA"/>
        </w:rPr>
        <w:t>2.</w:t>
      </w:r>
      <w:r>
        <w:rPr>
          <w:rFonts w:hint="eastAsia" w:ascii="仿宋" w:hAnsi="仿宋" w:eastAsia="仿宋" w:cs="仿宋"/>
          <w:snapToGrid w:val="0"/>
          <w:color w:val="000000"/>
          <w:kern w:val="0"/>
          <w:sz w:val="21"/>
          <w:szCs w:val="21"/>
          <w:highlight w:val="none"/>
          <w:lang w:val="zh-CN" w:eastAsia="zh-CN" w:bidi="ar-SA"/>
        </w:rPr>
        <w:t>考核得分计算：临床医技科室考核平均得分占总考核得分的70%，监管人员考核得</w:t>
      </w:r>
    </w:p>
    <w:p w14:paraId="2225E075">
      <w:pPr>
        <w:topLinePunct/>
        <w:snapToGrid w:val="0"/>
        <w:spacing w:line="520" w:lineRule="exact"/>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 xml:space="preserve">分占总考核得分的30%，两者相加得出本月考核得分。     </w:t>
      </w:r>
    </w:p>
    <w:p w14:paraId="08DA6A61">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en-US" w:eastAsia="zh-CN" w:bidi="ar-SA"/>
        </w:rPr>
        <w:t>3.</w:t>
      </w:r>
      <w:r>
        <w:rPr>
          <w:rFonts w:hint="eastAsia" w:ascii="仿宋" w:hAnsi="仿宋" w:eastAsia="仿宋" w:cs="仿宋"/>
          <w:snapToGrid w:val="0"/>
          <w:color w:val="000000"/>
          <w:kern w:val="0"/>
          <w:sz w:val="21"/>
          <w:szCs w:val="21"/>
          <w:highlight w:val="none"/>
          <w:lang w:val="zh-CN" w:eastAsia="zh-CN" w:bidi="ar-SA"/>
        </w:rPr>
        <w:t>考核标准：考核得分95分（含）—100分为优秀；90分（含）—95分为合格；90</w:t>
      </w:r>
    </w:p>
    <w:p w14:paraId="6D00CAAC">
      <w:pPr>
        <w:topLinePunct/>
        <w:snapToGrid w:val="0"/>
        <w:spacing w:line="520" w:lineRule="exact"/>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分以下为不合格。</w:t>
      </w:r>
    </w:p>
    <w:p w14:paraId="2846BFBC">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4.月考核不合格的，每低于合格分（90分）1分，扣除当月洗涤费用的1%；每低于合格分（90分）2分，扣除当月洗涤费用的2%，以此类推。</w:t>
      </w:r>
    </w:p>
    <w:p w14:paraId="47E12F19">
      <w:pPr>
        <w:topLinePunct/>
        <w:snapToGrid w:val="0"/>
        <w:spacing w:line="520" w:lineRule="exact"/>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b/>
          <w:bCs/>
          <w:highlight w:val="none"/>
          <w:lang w:val="zh-CN" w:eastAsia="zh-CN"/>
        </w:rPr>
        <w:t>七、服务质量</w:t>
      </w:r>
    </w:p>
    <w:p w14:paraId="0CB84AAB">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1、乙方应当保证洗涤服务质量，完全符合</w:t>
      </w:r>
      <w:r>
        <w:rPr>
          <w:rFonts w:hint="eastAsia" w:ascii="仿宋" w:hAnsi="仿宋" w:eastAsia="仿宋" w:cs="仿宋"/>
          <w:snapToGrid w:val="0"/>
          <w:color w:val="000000"/>
          <w:kern w:val="0"/>
          <w:sz w:val="21"/>
          <w:szCs w:val="21"/>
          <w:highlight w:val="none"/>
          <w:lang w:val="en-US" w:eastAsia="zh-CN" w:bidi="ar-SA"/>
        </w:rPr>
        <w:t>采购</w:t>
      </w:r>
      <w:r>
        <w:rPr>
          <w:rFonts w:hint="eastAsia" w:ascii="仿宋" w:hAnsi="仿宋" w:eastAsia="仿宋" w:cs="仿宋"/>
          <w:snapToGrid w:val="0"/>
          <w:color w:val="000000"/>
          <w:kern w:val="0"/>
          <w:sz w:val="21"/>
          <w:szCs w:val="21"/>
          <w:highlight w:val="none"/>
          <w:lang w:val="zh-CN" w:eastAsia="zh-CN" w:bidi="ar-SA"/>
        </w:rPr>
        <w:t>文件</w:t>
      </w:r>
      <w:r>
        <w:rPr>
          <w:rFonts w:hint="eastAsia" w:ascii="仿宋" w:hAnsi="仿宋" w:eastAsia="仿宋" w:cs="仿宋"/>
          <w:snapToGrid w:val="0"/>
          <w:color w:val="000000"/>
          <w:kern w:val="0"/>
          <w:sz w:val="21"/>
          <w:szCs w:val="21"/>
          <w:highlight w:val="none"/>
          <w:lang w:val="en-US" w:eastAsia="zh-CN" w:bidi="ar-SA"/>
        </w:rPr>
        <w:t>和投标响应文件</w:t>
      </w:r>
      <w:r>
        <w:rPr>
          <w:rFonts w:hint="eastAsia" w:ascii="仿宋" w:hAnsi="仿宋" w:eastAsia="仿宋" w:cs="仿宋"/>
          <w:snapToGrid w:val="0"/>
          <w:color w:val="000000"/>
          <w:kern w:val="0"/>
          <w:sz w:val="21"/>
          <w:szCs w:val="21"/>
          <w:highlight w:val="none"/>
          <w:lang w:val="zh-CN" w:eastAsia="zh-CN" w:bidi="ar-SA"/>
        </w:rPr>
        <w:t>的要求。</w:t>
      </w:r>
    </w:p>
    <w:p w14:paraId="5E6AC772">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2、在服务期内，如果发现服务质量存在与合同中任何一项不符，甲方应在最短时间内，以书面形式向乙方提出索赔。</w:t>
      </w:r>
    </w:p>
    <w:p w14:paraId="048FEFD6">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3、乙方遇到可能妨碍按时提供服务的情况，应当及时以书面形式通知甲方，说明原由、拖延期限等。甲方在收到通知后，尽快进行情况评估，并确定是否酌情延长服务时间或者通过协商加收误期赔偿金。</w:t>
      </w:r>
    </w:p>
    <w:p w14:paraId="606DEAD0">
      <w:pPr>
        <w:topLinePunct/>
        <w:snapToGrid w:val="0"/>
        <w:spacing w:line="520" w:lineRule="exact"/>
        <w:ind w:firstLine="420" w:firstLineChars="200"/>
        <w:rPr>
          <w:rFonts w:hint="eastAsia" w:ascii="仿宋" w:hAnsi="仿宋" w:eastAsia="仿宋" w:cs="仿宋"/>
          <w:snapToGrid w:val="0"/>
          <w:color w:val="000000"/>
          <w:kern w:val="0"/>
          <w:sz w:val="21"/>
          <w:szCs w:val="21"/>
          <w:highlight w:val="none"/>
          <w:lang w:val="zh-CN" w:eastAsia="zh-CN" w:bidi="ar-SA"/>
        </w:rPr>
      </w:pPr>
      <w:r>
        <w:rPr>
          <w:rFonts w:hint="eastAsia" w:ascii="仿宋" w:hAnsi="仿宋" w:eastAsia="仿宋" w:cs="仿宋"/>
          <w:snapToGrid w:val="0"/>
          <w:color w:val="000000"/>
          <w:kern w:val="0"/>
          <w:sz w:val="21"/>
          <w:szCs w:val="21"/>
          <w:highlight w:val="none"/>
          <w:lang w:val="zh-CN" w:eastAsia="zh-CN" w:bidi="ar-SA"/>
        </w:rPr>
        <w:t>4、乙方未征得甲方同意和谅解而单方面延迟服务，甲方将按违约终止合同并索赔。</w:t>
      </w:r>
    </w:p>
    <w:p w14:paraId="12091862">
      <w:pPr>
        <w:spacing w:line="640" w:lineRule="exact"/>
        <w:ind w:left="23"/>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八、违约责任</w:t>
      </w:r>
    </w:p>
    <w:p w14:paraId="091CC828">
      <w:pPr>
        <w:spacing w:line="640" w:lineRule="exact"/>
        <w:ind w:left="23" w:firstLine="420" w:firstLineChars="200"/>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1.按《中华人民共和国民法典》中的相关条款执行。</w:t>
      </w:r>
    </w:p>
    <w:p w14:paraId="2ADEFDDD">
      <w:pPr>
        <w:spacing w:line="640" w:lineRule="exact"/>
        <w:ind w:left="23" w:firstLine="420" w:firstLineChars="200"/>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乙方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并按照合同最高执行总价的30%支付违约金，同时按《政府采购法》有关处罚条款报监管机构进行相应的处罚。</w:t>
      </w:r>
    </w:p>
    <w:p w14:paraId="522C0595">
      <w:pPr>
        <w:spacing w:line="640" w:lineRule="exact"/>
        <w:ind w:left="15" w:firstLine="420" w:firstLineChars="200"/>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3.服务期内，乙方每推迟或未提供服务1天，支付合同最高执行总价的3‰作为违约金。累计超过15天的，视为乙方根本违约，甲方有权单方解除合同(合同自书面解除通知送达乙方之日起解除)，乙方应赔偿解除合同给甲方造成的全部损失(包括但不限于重新采购产生的费用、合同未履行导致项目不能按规划提供可能产生的服务费用)，乙方应按照合同最高执行总价的30%承担违约金，若违约金不足以弥补甲方损失的，由乙方另行支付。</w:t>
      </w:r>
    </w:p>
    <w:p w14:paraId="54FC5413">
      <w:pPr>
        <w:spacing w:line="640" w:lineRule="exact"/>
        <w:ind w:left="23"/>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九、合同争议的解决</w:t>
      </w:r>
    </w:p>
    <w:p w14:paraId="2166C1FB">
      <w:pPr>
        <w:spacing w:line="640" w:lineRule="exact"/>
        <w:ind w:left="15" w:firstLine="420" w:firstLineChars="200"/>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合同执行中发生争议的，当事人双方应协商解决，无法协商或协商达不成一致时，双方均有权向甲方住所地人民法院提请诉讼。</w:t>
      </w:r>
    </w:p>
    <w:p w14:paraId="142A7314">
      <w:pPr>
        <w:spacing w:line="640" w:lineRule="exact"/>
        <w:ind w:left="23"/>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十、合同生效</w:t>
      </w:r>
    </w:p>
    <w:p w14:paraId="3BDABB93">
      <w:pPr>
        <w:spacing w:line="640" w:lineRule="exact"/>
        <w:ind w:left="15" w:firstLine="420" w:firstLineChars="200"/>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zh-CN" w:eastAsia="zh-CN"/>
        </w:rPr>
        <w:t>合同一式八份，甲方</w:t>
      </w:r>
      <w:r>
        <w:rPr>
          <w:rFonts w:hint="eastAsia" w:ascii="仿宋" w:hAnsi="仿宋" w:eastAsia="仿宋" w:cs="仿宋"/>
          <w:kern w:val="0"/>
          <w:sz w:val="21"/>
          <w:szCs w:val="21"/>
          <w:lang w:val="en-US" w:eastAsia="zh-CN"/>
        </w:rPr>
        <w:t>五</w:t>
      </w:r>
      <w:r>
        <w:rPr>
          <w:rFonts w:hint="eastAsia" w:ascii="仿宋" w:hAnsi="仿宋" w:eastAsia="仿宋" w:cs="仿宋"/>
          <w:kern w:val="0"/>
          <w:sz w:val="21"/>
          <w:szCs w:val="21"/>
          <w:lang w:val="zh-CN" w:eastAsia="zh-CN"/>
        </w:rPr>
        <w:t>份、乙方</w:t>
      </w:r>
      <w:r>
        <w:rPr>
          <w:rFonts w:hint="eastAsia" w:ascii="仿宋" w:hAnsi="仿宋" w:eastAsia="仿宋" w:cs="仿宋"/>
          <w:kern w:val="0"/>
          <w:sz w:val="21"/>
          <w:szCs w:val="21"/>
          <w:lang w:val="en-US" w:eastAsia="zh-CN"/>
        </w:rPr>
        <w:t>二</w:t>
      </w:r>
      <w:r>
        <w:rPr>
          <w:rFonts w:hint="eastAsia" w:ascii="仿宋" w:hAnsi="仿宋" w:eastAsia="仿宋" w:cs="仿宋"/>
          <w:kern w:val="0"/>
          <w:sz w:val="21"/>
          <w:szCs w:val="21"/>
          <w:lang w:val="zh-CN" w:eastAsia="zh-CN"/>
        </w:rPr>
        <w:t>份，</w:t>
      </w:r>
      <w:r>
        <w:rPr>
          <w:rFonts w:hint="eastAsia" w:ascii="仿宋" w:hAnsi="仿宋" w:eastAsia="仿宋" w:cs="仿宋"/>
          <w:kern w:val="0"/>
          <w:sz w:val="21"/>
          <w:szCs w:val="21"/>
          <w:lang w:val="en-US" w:eastAsia="zh-CN"/>
        </w:rPr>
        <w:t>代理公司备案一份，</w:t>
      </w:r>
      <w:r>
        <w:rPr>
          <w:rFonts w:hint="eastAsia" w:ascii="仿宋" w:hAnsi="仿宋" w:eastAsia="仿宋" w:cs="仿宋"/>
          <w:kern w:val="0"/>
          <w:sz w:val="21"/>
          <w:szCs w:val="21"/>
          <w:lang w:val="zh-CN" w:eastAsia="zh-CN"/>
        </w:rPr>
        <w:t>均具有同等法律效力。</w:t>
      </w:r>
      <w:r>
        <w:rPr>
          <w:rFonts w:hint="eastAsia" w:ascii="仿宋" w:hAnsi="仿宋" w:eastAsia="仿宋" w:cs="仿宋"/>
          <w:kern w:val="0"/>
          <w:sz w:val="21"/>
          <w:szCs w:val="21"/>
          <w:lang w:val="en-US" w:eastAsia="zh-CN"/>
        </w:rPr>
        <w:t>合同经甲方、乙方法定代表人或委托代理人签字并加盖公章后生效。</w:t>
      </w:r>
    </w:p>
    <w:p w14:paraId="4CE505A0">
      <w:pPr>
        <w:spacing w:line="640" w:lineRule="exact"/>
        <w:ind w:left="23"/>
        <w:rPr>
          <w:rFonts w:hint="eastAsia" w:ascii="仿宋" w:hAnsi="仿宋" w:eastAsia="仿宋" w:cs="仿宋"/>
          <w:b/>
          <w:bCs/>
          <w:sz w:val="20"/>
          <w:szCs w:val="20"/>
          <w:lang w:val="en-US" w:eastAsia="zh-CN"/>
        </w:rPr>
      </w:pPr>
      <w:r>
        <w:rPr>
          <w:rFonts w:hint="eastAsia" w:ascii="仿宋" w:hAnsi="仿宋" w:eastAsia="仿宋" w:cs="仿宋"/>
          <w:b/>
          <w:bCs/>
          <w:sz w:val="20"/>
          <w:szCs w:val="20"/>
          <w:lang w:val="en-US" w:eastAsia="zh-CN"/>
        </w:rPr>
        <w:t>十一、其他事项</w:t>
      </w:r>
    </w:p>
    <w:p w14:paraId="40972C66">
      <w:pPr>
        <w:spacing w:line="640" w:lineRule="exact"/>
        <w:ind w:left="15" w:firstLine="420" w:firstLineChars="200"/>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1.招标文件、投标文件、澄清表(函)、中标通知书、合同附件均成为合同不可分割的部分，与本合同具有同等法律效力。</w:t>
      </w:r>
    </w:p>
    <w:p w14:paraId="01A1020C">
      <w:pPr>
        <w:spacing w:line="640" w:lineRule="exact"/>
        <w:ind w:left="15" w:firstLine="420" w:firstLineChars="200"/>
        <w:rPr>
          <w:rFonts w:hint="eastAsia" w:ascii="仿宋" w:hAnsi="仿宋" w:eastAsia="仿宋" w:cs="仿宋"/>
          <w:kern w:val="0"/>
          <w:sz w:val="21"/>
          <w:szCs w:val="21"/>
          <w:lang w:val="en-US" w:eastAsia="zh-CN"/>
        </w:rPr>
      </w:pPr>
      <w:r>
        <w:rPr>
          <w:rFonts w:hint="eastAsia" w:ascii="仿宋" w:hAnsi="仿宋" w:eastAsia="仿宋" w:cs="仿宋"/>
          <w:kern w:val="0"/>
          <w:sz w:val="21"/>
          <w:szCs w:val="21"/>
          <w:lang w:val="en-US" w:eastAsia="zh-CN"/>
        </w:rPr>
        <w:t>2.合同未尽事宜，由甲、乙双方协商签订补充协议，作为合同的补充，与原合同具有同等法律效力，补充协议与原协议不一致的，以补充协议为准。</w:t>
      </w:r>
    </w:p>
    <w:p w14:paraId="74E9ACA7">
      <w:pPr>
        <w:spacing w:line="640" w:lineRule="exact"/>
        <w:rPr>
          <w:rFonts w:eastAsiaTheme="minorEastAsia"/>
        </w:rPr>
      </w:pPr>
    </w:p>
    <w:p w14:paraId="335FE0D3">
      <w:pPr>
        <w:pStyle w:val="3"/>
        <w:rPr>
          <w:rFonts w:eastAsiaTheme="minorEastAsia"/>
        </w:rPr>
      </w:pPr>
    </w:p>
    <w:p w14:paraId="472011FE">
      <w:pPr>
        <w:rPr>
          <w:rFonts w:eastAsiaTheme="minorEastAsia"/>
        </w:rPr>
      </w:pPr>
    </w:p>
    <w:p w14:paraId="19F86018">
      <w:pPr>
        <w:pStyle w:val="3"/>
        <w:rPr>
          <w:rFonts w:eastAsiaTheme="minorEastAsia"/>
        </w:rPr>
      </w:pPr>
    </w:p>
    <w:p w14:paraId="38FC5C41">
      <w:pPr>
        <w:rPr>
          <w:rFonts w:eastAsiaTheme="minorEastAsia"/>
        </w:rPr>
      </w:pPr>
    </w:p>
    <w:p w14:paraId="08184CC9">
      <w:pPr>
        <w:pStyle w:val="3"/>
        <w:rPr>
          <w:rFonts w:hint="eastAsia" w:eastAsiaTheme="minorEastAsia"/>
        </w:rPr>
      </w:pPr>
    </w:p>
    <w:p w14:paraId="66E0ECD3">
      <w:pPr>
        <w:keepNext w:val="0"/>
        <w:keepLines w:val="0"/>
        <w:pageBreakBefore w:val="0"/>
        <w:widowControl/>
        <w:kinsoku w:val="0"/>
        <w:wordWrap/>
        <w:overflowPunct/>
        <w:topLinePunct w:val="0"/>
        <w:autoSpaceDE w:val="0"/>
        <w:autoSpaceDN w:val="0"/>
        <w:bidi w:val="0"/>
        <w:adjustRightInd w:val="0"/>
        <w:snapToGrid w:val="0"/>
        <w:spacing w:before="46" w:line="280" w:lineRule="exact"/>
        <w:textAlignment w:val="baseline"/>
        <w:rPr>
          <w:rFonts w:hint="eastAsia" w:ascii="仿宋" w:hAnsi="仿宋" w:eastAsia="仿宋" w:cs="仿宋"/>
          <w:b/>
          <w:bCs/>
          <w:snapToGrid/>
          <w:kern w:val="0"/>
          <w:sz w:val="21"/>
          <w:szCs w:val="21"/>
          <w:lang w:val="zh-CN" w:eastAsia="zh-CN" w:bidi="zh-CN"/>
        </w:rPr>
      </w:pPr>
      <w:r>
        <w:rPr>
          <w:rFonts w:hint="eastAsia" w:ascii="仿宋" w:hAnsi="仿宋" w:eastAsia="仿宋" w:cs="仿宋"/>
          <w:b/>
          <w:bCs/>
          <w:snapToGrid/>
          <w:kern w:val="0"/>
          <w:sz w:val="21"/>
          <w:szCs w:val="21"/>
          <w:lang w:val="zh-CN" w:eastAsia="zh-CN" w:bidi="zh-CN"/>
        </w:rPr>
        <w:t xml:space="preserve">甲  方：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 xml:space="preserve">乙  方：                           </w:t>
      </w:r>
    </w:p>
    <w:p w14:paraId="75B91AFB">
      <w:pPr>
        <w:keepNext w:val="0"/>
        <w:keepLines w:val="0"/>
        <w:pageBreakBefore w:val="0"/>
        <w:widowControl/>
        <w:kinsoku w:val="0"/>
        <w:wordWrap/>
        <w:overflowPunct/>
        <w:topLinePunct w:val="0"/>
        <w:autoSpaceDE w:val="0"/>
        <w:autoSpaceDN w:val="0"/>
        <w:bidi w:val="0"/>
        <w:adjustRightInd w:val="0"/>
        <w:snapToGrid w:val="0"/>
        <w:spacing w:before="46" w:line="280" w:lineRule="exact"/>
        <w:ind w:left="5271" w:hanging="5271" w:hangingChars="2500"/>
        <w:textAlignment w:val="baseline"/>
        <w:rPr>
          <w:rFonts w:hint="eastAsia" w:ascii="仿宋" w:hAnsi="仿宋" w:eastAsia="仿宋" w:cs="仿宋"/>
          <w:b/>
          <w:bCs/>
          <w:snapToGrid/>
          <w:kern w:val="0"/>
          <w:sz w:val="21"/>
          <w:szCs w:val="21"/>
          <w:lang w:val="zh-CN" w:eastAsia="zh-CN" w:bidi="zh-CN"/>
        </w:rPr>
      </w:pPr>
      <w:r>
        <w:rPr>
          <w:rFonts w:hint="eastAsia" w:ascii="仿宋" w:hAnsi="仿宋" w:eastAsia="仿宋" w:cs="仿宋"/>
          <w:b/>
          <w:bCs/>
          <w:snapToGrid/>
          <w:kern w:val="0"/>
          <w:sz w:val="21"/>
          <w:szCs w:val="21"/>
          <w:lang w:val="zh-CN" w:eastAsia="zh-CN" w:bidi="zh-CN"/>
        </w:rPr>
        <w:t xml:space="preserve">地  址：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地  址：</w:t>
      </w:r>
    </w:p>
    <w:p w14:paraId="611AEB6D">
      <w:pPr>
        <w:keepNext w:val="0"/>
        <w:keepLines w:val="0"/>
        <w:pageBreakBefore w:val="0"/>
        <w:widowControl/>
        <w:kinsoku w:val="0"/>
        <w:wordWrap/>
        <w:overflowPunct/>
        <w:topLinePunct w:val="0"/>
        <w:autoSpaceDE w:val="0"/>
        <w:autoSpaceDN w:val="0"/>
        <w:bidi w:val="0"/>
        <w:adjustRightInd w:val="0"/>
        <w:snapToGrid w:val="0"/>
        <w:spacing w:before="46" w:line="280" w:lineRule="exact"/>
        <w:textAlignment w:val="baseline"/>
        <w:rPr>
          <w:rFonts w:hint="eastAsia" w:ascii="仿宋" w:hAnsi="仿宋" w:eastAsia="仿宋" w:cs="仿宋"/>
          <w:b/>
          <w:bCs/>
          <w:snapToGrid/>
          <w:kern w:val="0"/>
          <w:sz w:val="21"/>
          <w:szCs w:val="21"/>
          <w:lang w:val="zh-CN" w:eastAsia="zh-CN" w:bidi="zh-CN"/>
        </w:rPr>
      </w:pPr>
      <w:r>
        <w:rPr>
          <w:rFonts w:hint="eastAsia" w:ascii="仿宋" w:hAnsi="仿宋" w:eastAsia="仿宋" w:cs="仿宋"/>
          <w:b/>
          <w:bCs/>
          <w:snapToGrid/>
          <w:kern w:val="0"/>
          <w:sz w:val="21"/>
          <w:szCs w:val="21"/>
          <w:lang w:val="zh-CN" w:eastAsia="zh-CN" w:bidi="zh-CN"/>
        </w:rPr>
        <w:t xml:space="preserve">法定代表人（委托代理人）签字：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法定代表人（委托代理人）签字：</w:t>
      </w:r>
    </w:p>
    <w:p w14:paraId="7CD195B9">
      <w:pPr>
        <w:keepNext w:val="0"/>
        <w:keepLines w:val="0"/>
        <w:pageBreakBefore w:val="0"/>
        <w:widowControl/>
        <w:kinsoku w:val="0"/>
        <w:wordWrap/>
        <w:overflowPunct/>
        <w:topLinePunct w:val="0"/>
        <w:autoSpaceDE w:val="0"/>
        <w:autoSpaceDN w:val="0"/>
        <w:bidi w:val="0"/>
        <w:adjustRightInd w:val="0"/>
        <w:snapToGrid w:val="0"/>
        <w:spacing w:before="46" w:line="280" w:lineRule="exact"/>
        <w:textAlignment w:val="baseline"/>
        <w:rPr>
          <w:rFonts w:hint="eastAsia" w:ascii="仿宋" w:hAnsi="仿宋" w:eastAsia="仿宋" w:cs="仿宋"/>
          <w:b/>
          <w:bCs/>
          <w:snapToGrid/>
          <w:kern w:val="0"/>
          <w:sz w:val="21"/>
          <w:szCs w:val="21"/>
          <w:lang w:val="zh-CN" w:eastAsia="zh-CN" w:bidi="zh-CN"/>
        </w:rPr>
      </w:pPr>
      <w:r>
        <w:rPr>
          <w:rFonts w:hint="eastAsia" w:ascii="仿宋" w:hAnsi="仿宋" w:eastAsia="仿宋" w:cs="仿宋"/>
          <w:b/>
          <w:bCs/>
          <w:snapToGrid/>
          <w:kern w:val="0"/>
          <w:sz w:val="21"/>
          <w:szCs w:val="21"/>
          <w:lang w:val="zh-CN" w:eastAsia="zh-CN" w:bidi="zh-CN"/>
        </w:rPr>
        <w:t xml:space="preserve">盖章：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盖章：</w:t>
      </w:r>
    </w:p>
    <w:p w14:paraId="20A12229">
      <w:pPr>
        <w:keepNext w:val="0"/>
        <w:keepLines w:val="0"/>
        <w:pageBreakBefore w:val="0"/>
        <w:widowControl/>
        <w:kinsoku w:val="0"/>
        <w:wordWrap/>
        <w:overflowPunct/>
        <w:topLinePunct w:val="0"/>
        <w:autoSpaceDE w:val="0"/>
        <w:autoSpaceDN w:val="0"/>
        <w:bidi w:val="0"/>
        <w:adjustRightInd w:val="0"/>
        <w:snapToGrid w:val="0"/>
        <w:spacing w:before="46" w:line="280" w:lineRule="exact"/>
        <w:textAlignment w:val="baseline"/>
        <w:rPr>
          <w:rFonts w:hint="eastAsia" w:ascii="仿宋" w:hAnsi="仿宋" w:eastAsia="仿宋" w:cs="仿宋"/>
          <w:b/>
          <w:bCs/>
          <w:snapToGrid/>
          <w:kern w:val="0"/>
          <w:sz w:val="21"/>
          <w:szCs w:val="21"/>
          <w:lang w:val="zh-CN" w:eastAsia="zh-CN" w:bidi="zh-CN"/>
        </w:rPr>
      </w:pPr>
      <w:r>
        <w:rPr>
          <w:rFonts w:hint="eastAsia" w:ascii="仿宋" w:hAnsi="仿宋" w:eastAsia="仿宋" w:cs="仿宋"/>
          <w:b/>
          <w:bCs/>
          <w:snapToGrid/>
          <w:kern w:val="0"/>
          <w:sz w:val="21"/>
          <w:szCs w:val="21"/>
          <w:lang w:val="zh-CN" w:eastAsia="zh-CN" w:bidi="zh-CN"/>
        </w:rPr>
        <w:t xml:space="preserve">联系电话：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 xml:space="preserve">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 xml:space="preserve">联系人：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电话：</w:t>
      </w:r>
    </w:p>
    <w:p w14:paraId="3A0B9CD0">
      <w:pPr>
        <w:keepNext w:val="0"/>
        <w:keepLines w:val="0"/>
        <w:pageBreakBefore w:val="0"/>
        <w:widowControl/>
        <w:kinsoku w:val="0"/>
        <w:wordWrap/>
        <w:overflowPunct/>
        <w:topLinePunct w:val="0"/>
        <w:autoSpaceDE w:val="0"/>
        <w:autoSpaceDN w:val="0"/>
        <w:bidi w:val="0"/>
        <w:adjustRightInd w:val="0"/>
        <w:snapToGrid w:val="0"/>
        <w:spacing w:before="46" w:line="280" w:lineRule="exact"/>
        <w:textAlignment w:val="baseline"/>
        <w:rPr>
          <w:rFonts w:hint="eastAsia" w:ascii="仿宋" w:hAnsi="仿宋" w:eastAsia="仿宋" w:cs="仿宋"/>
          <w:b/>
          <w:bCs/>
          <w:snapToGrid/>
          <w:kern w:val="0"/>
          <w:sz w:val="21"/>
          <w:szCs w:val="21"/>
          <w:lang w:val="zh-CN" w:eastAsia="zh-CN" w:bidi="zh-CN"/>
        </w:rPr>
      </w:pPr>
      <w:r>
        <w:rPr>
          <w:rFonts w:hint="eastAsia" w:ascii="仿宋" w:hAnsi="仿宋" w:eastAsia="仿宋" w:cs="仿宋"/>
          <w:b/>
          <w:bCs/>
          <w:snapToGrid/>
          <w:kern w:val="0"/>
          <w:sz w:val="21"/>
          <w:szCs w:val="21"/>
          <w:lang w:val="zh-CN" w:eastAsia="zh-CN" w:bidi="zh-CN"/>
        </w:rPr>
        <w:t xml:space="preserve">传   真：                 </w:t>
      </w:r>
      <w:r>
        <w:rPr>
          <w:rFonts w:hint="eastAsia" w:ascii="仿宋" w:hAnsi="仿宋" w:eastAsia="仿宋" w:cs="仿宋"/>
          <w:b/>
          <w:bCs/>
          <w:snapToGrid/>
          <w:kern w:val="0"/>
          <w:sz w:val="21"/>
          <w:szCs w:val="21"/>
          <w:lang w:val="en-US" w:eastAsia="zh-CN" w:bidi="zh-CN"/>
        </w:rPr>
        <w:t xml:space="preserve">               </w:t>
      </w:r>
      <w:r>
        <w:rPr>
          <w:rFonts w:hint="eastAsia" w:ascii="仿宋" w:hAnsi="仿宋" w:eastAsia="仿宋" w:cs="仿宋"/>
          <w:b/>
          <w:bCs/>
          <w:snapToGrid/>
          <w:kern w:val="0"/>
          <w:sz w:val="21"/>
          <w:szCs w:val="21"/>
          <w:lang w:val="zh-CN" w:eastAsia="zh-CN" w:bidi="zh-CN"/>
        </w:rPr>
        <w:t>开户行及账号：</w:t>
      </w:r>
    </w:p>
    <w:p w14:paraId="6AD3A599">
      <w:pPr>
        <w:keepNext w:val="0"/>
        <w:keepLines w:val="0"/>
        <w:pageBreakBefore w:val="0"/>
        <w:widowControl/>
        <w:kinsoku w:val="0"/>
        <w:wordWrap/>
        <w:overflowPunct/>
        <w:topLinePunct w:val="0"/>
        <w:autoSpaceDE w:val="0"/>
        <w:autoSpaceDN w:val="0"/>
        <w:bidi w:val="0"/>
        <w:adjustRightInd w:val="0"/>
        <w:snapToGrid w:val="0"/>
        <w:spacing w:before="46" w:line="280" w:lineRule="exact"/>
        <w:textAlignment w:val="baseline"/>
        <w:rPr>
          <w:rFonts w:hint="eastAsia" w:ascii="仿宋" w:hAnsi="仿宋" w:eastAsia="仿宋" w:cs="仿宋"/>
          <w:b/>
          <w:bCs/>
          <w:snapToGrid/>
          <w:kern w:val="0"/>
          <w:sz w:val="21"/>
          <w:szCs w:val="21"/>
          <w:lang w:val="zh-CN" w:eastAsia="zh-CN" w:bidi="zh-CN"/>
        </w:rPr>
      </w:pPr>
      <w:r>
        <w:rPr>
          <w:rFonts w:hint="eastAsia" w:ascii="仿宋" w:hAnsi="仿宋" w:eastAsia="仿宋" w:cs="仿宋"/>
          <w:b/>
          <w:bCs/>
          <w:snapToGrid/>
          <w:kern w:val="0"/>
          <w:sz w:val="21"/>
          <w:szCs w:val="21"/>
          <w:lang w:val="zh-CN" w:eastAsia="zh-CN" w:bidi="zh-CN"/>
        </w:rPr>
        <w:t>签订日期：                               签订日期：</w:t>
      </w:r>
    </w:p>
    <w:p w14:paraId="66E8A1C9">
      <w:pPr>
        <w:rPr>
          <w:rFonts w:hint="eastAsia" w:ascii="仿宋" w:hAnsi="仿宋" w:eastAsia="仿宋" w:cs="仿宋"/>
          <w:sz w:val="21"/>
          <w:szCs w:val="21"/>
        </w:rPr>
      </w:pPr>
    </w:p>
    <w:p w14:paraId="01165751">
      <w:pPr>
        <w:pStyle w:val="13"/>
        <w:overflowPunct w:val="0"/>
        <w:spacing w:before="0" w:line="640" w:lineRule="exact"/>
        <w:ind w:left="50"/>
        <w:rPr>
          <w:rFonts w:ascii="仿宋" w:hAnsi="仿宋" w:eastAsia="仿宋" w:cs="仿宋"/>
          <w:sz w:val="24"/>
          <w:szCs w:val="24"/>
        </w:rPr>
      </w:pPr>
    </w:p>
    <w:p w14:paraId="1E20AFA1">
      <w:pPr>
        <w:rPr>
          <w:rFonts w:hint="eastAsia" w:ascii="仿宋" w:hAnsi="仿宋" w:eastAsia="仿宋" w:cs="仿宋"/>
          <w:b/>
          <w:bCs/>
          <w:sz w:val="21"/>
          <w:szCs w:val="21"/>
          <w:lang w:val="en-US" w:eastAsia="zh-CN"/>
        </w:rPr>
      </w:pPr>
    </w:p>
    <w:p w14:paraId="426E863D">
      <w:pPr>
        <w:pStyle w:val="13"/>
        <w:overflowPunct w:val="0"/>
        <w:spacing w:before="0" w:line="640" w:lineRule="exact"/>
        <w:ind w:left="50"/>
        <w:rPr>
          <w:rFonts w:ascii="仿宋" w:hAnsi="仿宋" w:eastAsia="仿宋" w:cs="仿宋"/>
          <w:sz w:val="24"/>
          <w:szCs w:val="24"/>
        </w:rPr>
      </w:pPr>
    </w:p>
    <w:p w14:paraId="1C3BE586">
      <w:pPr>
        <w:pStyle w:val="13"/>
        <w:overflowPunct w:val="0"/>
        <w:spacing w:before="0" w:line="640" w:lineRule="exact"/>
        <w:ind w:left="50"/>
        <w:rPr>
          <w:rFonts w:ascii="仿宋" w:hAnsi="仿宋" w:eastAsia="仿宋" w:cs="仿宋"/>
          <w:sz w:val="24"/>
          <w:szCs w:val="24"/>
        </w:rPr>
      </w:pPr>
    </w:p>
    <w:p w14:paraId="1FAAC671">
      <w:pPr>
        <w:pStyle w:val="13"/>
        <w:overflowPunct w:val="0"/>
        <w:spacing w:before="0" w:line="640" w:lineRule="exact"/>
        <w:ind w:left="50"/>
        <w:rPr>
          <w:rFonts w:ascii="仿宋" w:hAnsi="仿宋" w:eastAsia="仿宋" w:cs="仿宋"/>
          <w:sz w:val="24"/>
          <w:szCs w:val="24"/>
        </w:rPr>
      </w:pPr>
    </w:p>
    <w:p w14:paraId="1AA6ED87">
      <w:pPr>
        <w:pStyle w:val="13"/>
        <w:overflowPunct w:val="0"/>
        <w:spacing w:before="0" w:line="640" w:lineRule="exact"/>
        <w:ind w:left="50"/>
        <w:rPr>
          <w:rFonts w:ascii="仿宋" w:hAnsi="仿宋" w:eastAsia="仿宋" w:cs="仿宋"/>
          <w:sz w:val="24"/>
          <w:szCs w:val="24"/>
        </w:rPr>
      </w:pPr>
    </w:p>
    <w:p w14:paraId="6CBE4830">
      <w:pPr>
        <w:pStyle w:val="13"/>
        <w:overflowPunct w:val="0"/>
        <w:spacing w:before="0" w:line="640" w:lineRule="exact"/>
        <w:ind w:left="50"/>
        <w:rPr>
          <w:rFonts w:ascii="仿宋" w:hAnsi="仿宋" w:eastAsia="仿宋" w:cs="仿宋"/>
          <w:sz w:val="24"/>
          <w:szCs w:val="24"/>
        </w:rPr>
      </w:pPr>
    </w:p>
    <w:p w14:paraId="7DCFAED1">
      <w:pPr>
        <w:pStyle w:val="13"/>
        <w:overflowPunct w:val="0"/>
        <w:spacing w:before="0" w:line="640" w:lineRule="exact"/>
        <w:ind w:left="50"/>
        <w:rPr>
          <w:rFonts w:ascii="仿宋" w:hAnsi="仿宋" w:eastAsia="仿宋" w:cs="仿宋"/>
          <w:sz w:val="24"/>
          <w:szCs w:val="24"/>
        </w:rPr>
      </w:pPr>
    </w:p>
    <w:p w14:paraId="2984E24B">
      <w:pPr>
        <w:pStyle w:val="13"/>
        <w:overflowPunct w:val="0"/>
        <w:spacing w:before="0" w:line="640" w:lineRule="exact"/>
        <w:ind w:left="50"/>
        <w:rPr>
          <w:rFonts w:ascii="仿宋" w:hAnsi="仿宋" w:eastAsia="仿宋" w:cs="仿宋"/>
          <w:sz w:val="24"/>
          <w:szCs w:val="24"/>
        </w:rPr>
      </w:pPr>
    </w:p>
    <w:p w14:paraId="25E10ED1">
      <w:pPr>
        <w:pStyle w:val="13"/>
        <w:overflowPunct w:val="0"/>
        <w:spacing w:before="0" w:line="640" w:lineRule="exact"/>
        <w:ind w:left="50"/>
        <w:rPr>
          <w:rFonts w:ascii="仿宋" w:hAnsi="仿宋" w:eastAsia="仿宋" w:cs="仿宋"/>
          <w:sz w:val="24"/>
          <w:szCs w:val="24"/>
        </w:rPr>
      </w:pPr>
    </w:p>
    <w:p w14:paraId="6865B602">
      <w:pPr>
        <w:pStyle w:val="13"/>
        <w:overflowPunct w:val="0"/>
        <w:spacing w:before="0" w:line="640" w:lineRule="exact"/>
        <w:ind w:left="50"/>
        <w:rPr>
          <w:rFonts w:ascii="仿宋" w:hAnsi="仿宋" w:eastAsia="仿宋" w:cs="仿宋"/>
          <w:sz w:val="24"/>
          <w:szCs w:val="24"/>
        </w:rPr>
      </w:pPr>
    </w:p>
    <w:p w14:paraId="70854A3A">
      <w:pPr>
        <w:pStyle w:val="13"/>
        <w:overflowPunct w:val="0"/>
        <w:spacing w:before="0" w:line="640" w:lineRule="exact"/>
        <w:ind w:left="50"/>
        <w:rPr>
          <w:rFonts w:ascii="仿宋" w:hAnsi="仿宋" w:eastAsia="仿宋" w:cs="仿宋"/>
          <w:sz w:val="24"/>
          <w:szCs w:val="24"/>
        </w:rPr>
      </w:pPr>
    </w:p>
    <w:p w14:paraId="31F43D26">
      <w:pPr>
        <w:pStyle w:val="13"/>
        <w:overflowPunct w:val="0"/>
        <w:spacing w:before="0" w:line="640" w:lineRule="exact"/>
        <w:ind w:left="50"/>
        <w:rPr>
          <w:rFonts w:ascii="仿宋" w:hAnsi="仿宋" w:eastAsia="仿宋" w:cs="仿宋"/>
          <w:sz w:val="24"/>
          <w:szCs w:val="24"/>
        </w:rPr>
      </w:pPr>
    </w:p>
    <w:p w14:paraId="1C309007">
      <w:pPr>
        <w:pStyle w:val="13"/>
        <w:overflowPunct w:val="0"/>
        <w:spacing w:before="0" w:line="640" w:lineRule="exact"/>
        <w:ind w:left="50"/>
        <w:rPr>
          <w:rFonts w:ascii="仿宋" w:hAnsi="仿宋" w:eastAsia="仿宋" w:cs="仿宋"/>
          <w:sz w:val="24"/>
          <w:szCs w:val="24"/>
        </w:rPr>
      </w:pPr>
    </w:p>
    <w:p w14:paraId="20C5F2B7">
      <w:pPr>
        <w:pStyle w:val="13"/>
        <w:overflowPunct w:val="0"/>
        <w:spacing w:before="0" w:line="640" w:lineRule="exact"/>
        <w:ind w:left="50"/>
        <w:rPr>
          <w:rFonts w:ascii="仿宋" w:hAnsi="仿宋" w:eastAsia="仿宋" w:cs="仿宋"/>
          <w:sz w:val="24"/>
          <w:szCs w:val="24"/>
        </w:rPr>
      </w:pPr>
    </w:p>
    <w:p w14:paraId="17B189A3">
      <w:pPr>
        <w:pStyle w:val="13"/>
        <w:overflowPunct w:val="0"/>
        <w:spacing w:before="0" w:line="640" w:lineRule="exact"/>
        <w:ind w:left="5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附件：</w:t>
      </w:r>
    </w:p>
    <w:p w14:paraId="72ED07BB">
      <w:pPr>
        <w:pStyle w:val="13"/>
        <w:overflowPunct w:val="0"/>
        <w:spacing w:before="0" w:line="640" w:lineRule="exact"/>
        <w:ind w:left="50"/>
        <w:rPr>
          <w:rFonts w:hint="eastAsia" w:ascii="仿宋" w:hAnsi="仿宋" w:eastAsia="仿宋" w:cs="仿宋"/>
          <w:sz w:val="24"/>
          <w:szCs w:val="24"/>
          <w:lang w:val="en-US" w:eastAsia="zh-CN"/>
        </w:rPr>
      </w:pPr>
      <w:r>
        <w:rPr>
          <w:rFonts w:hint="eastAsia" w:ascii="仿宋" w:hAnsi="仿宋" w:eastAsia="仿宋" w:cs="仿宋"/>
          <w:b/>
          <w:bCs/>
          <w:color w:val="000000" w:themeColor="text1"/>
          <w:sz w:val="30"/>
          <w:szCs w:val="30"/>
          <w:lang w:val="en-US" w:eastAsia="zh-CN"/>
          <w14:textFill>
            <w14:solidFill>
              <w14:schemeClr w14:val="tx1"/>
            </w14:solidFill>
          </w14:textFill>
        </w:rPr>
        <w:t>（一）临床、医技、行政科室考核项目、要求及打分标准</w:t>
      </w:r>
    </w:p>
    <w:tbl>
      <w:tblPr>
        <w:tblStyle w:val="7"/>
        <w:tblW w:w="9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1945"/>
        <w:gridCol w:w="3352"/>
        <w:gridCol w:w="2035"/>
        <w:gridCol w:w="762"/>
        <w:gridCol w:w="867"/>
      </w:tblGrid>
      <w:tr w14:paraId="32BB2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57" w:type="dxa"/>
            <w:noWrap w:val="0"/>
            <w:vAlign w:val="top"/>
          </w:tcPr>
          <w:p w14:paraId="4092A9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序号</w:t>
            </w:r>
          </w:p>
        </w:tc>
        <w:tc>
          <w:tcPr>
            <w:tcW w:w="1945" w:type="dxa"/>
            <w:noWrap w:val="0"/>
            <w:vAlign w:val="center"/>
          </w:tcPr>
          <w:p w14:paraId="01D9B2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考核项目</w:t>
            </w:r>
          </w:p>
        </w:tc>
        <w:tc>
          <w:tcPr>
            <w:tcW w:w="3352" w:type="dxa"/>
            <w:noWrap w:val="0"/>
            <w:vAlign w:val="center"/>
          </w:tcPr>
          <w:p w14:paraId="3833888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考核要求</w:t>
            </w:r>
          </w:p>
        </w:tc>
        <w:tc>
          <w:tcPr>
            <w:tcW w:w="2035" w:type="dxa"/>
            <w:noWrap w:val="0"/>
            <w:vAlign w:val="center"/>
          </w:tcPr>
          <w:p w14:paraId="470A04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考核标准</w:t>
            </w:r>
          </w:p>
        </w:tc>
        <w:tc>
          <w:tcPr>
            <w:tcW w:w="762" w:type="dxa"/>
            <w:noWrap w:val="0"/>
            <w:vAlign w:val="center"/>
          </w:tcPr>
          <w:p w14:paraId="6F2C4B6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满分分值</w:t>
            </w:r>
          </w:p>
        </w:tc>
        <w:tc>
          <w:tcPr>
            <w:tcW w:w="867" w:type="dxa"/>
            <w:noWrap w:val="0"/>
            <w:vAlign w:val="center"/>
          </w:tcPr>
          <w:p w14:paraId="72AA0F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得分</w:t>
            </w:r>
          </w:p>
        </w:tc>
      </w:tr>
      <w:tr w14:paraId="2E72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57" w:type="dxa"/>
            <w:noWrap w:val="0"/>
            <w:vAlign w:val="center"/>
          </w:tcPr>
          <w:p w14:paraId="5000CB2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w:t>
            </w:r>
          </w:p>
        </w:tc>
        <w:tc>
          <w:tcPr>
            <w:tcW w:w="1945" w:type="dxa"/>
            <w:noWrap w:val="0"/>
            <w:vAlign w:val="center"/>
          </w:tcPr>
          <w:p w14:paraId="35D0CC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配送是否及时</w:t>
            </w:r>
          </w:p>
        </w:tc>
        <w:tc>
          <w:tcPr>
            <w:tcW w:w="3352" w:type="dxa"/>
            <w:noWrap w:val="0"/>
            <w:vAlign w:val="center"/>
          </w:tcPr>
          <w:p w14:paraId="4F6E06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按照合同约定或科室要求时间配送</w:t>
            </w:r>
          </w:p>
        </w:tc>
        <w:tc>
          <w:tcPr>
            <w:tcW w:w="2035" w:type="dxa"/>
            <w:noWrap w:val="0"/>
            <w:vAlign w:val="center"/>
          </w:tcPr>
          <w:p w14:paraId="496511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每迟到一次扣1分</w:t>
            </w:r>
          </w:p>
        </w:tc>
        <w:tc>
          <w:tcPr>
            <w:tcW w:w="762" w:type="dxa"/>
            <w:noWrap w:val="0"/>
            <w:vAlign w:val="center"/>
          </w:tcPr>
          <w:p w14:paraId="00BDE0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15</w:t>
            </w:r>
          </w:p>
        </w:tc>
        <w:tc>
          <w:tcPr>
            <w:tcW w:w="867" w:type="dxa"/>
            <w:noWrap w:val="0"/>
            <w:vAlign w:val="center"/>
          </w:tcPr>
          <w:p w14:paraId="2BED37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78121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57" w:type="dxa"/>
            <w:noWrap w:val="0"/>
            <w:vAlign w:val="center"/>
          </w:tcPr>
          <w:p w14:paraId="5EE3D86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2</w:t>
            </w:r>
          </w:p>
        </w:tc>
        <w:tc>
          <w:tcPr>
            <w:tcW w:w="1945" w:type="dxa"/>
            <w:noWrap w:val="0"/>
            <w:vAlign w:val="center"/>
          </w:tcPr>
          <w:p w14:paraId="523E6A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配送织物是否洁净</w:t>
            </w:r>
          </w:p>
        </w:tc>
        <w:tc>
          <w:tcPr>
            <w:tcW w:w="3352" w:type="dxa"/>
            <w:noWrap w:val="0"/>
            <w:vAlign w:val="center"/>
          </w:tcPr>
          <w:p w14:paraId="0204C0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洁净织物不得出现明显污渍，工装熨烫平整且独立包装</w:t>
            </w:r>
          </w:p>
        </w:tc>
        <w:tc>
          <w:tcPr>
            <w:tcW w:w="2035" w:type="dxa"/>
            <w:noWrap w:val="0"/>
            <w:vAlign w:val="center"/>
          </w:tcPr>
          <w:p w14:paraId="16A130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每违犯考核要求，一件扣0.1分</w:t>
            </w:r>
          </w:p>
        </w:tc>
        <w:tc>
          <w:tcPr>
            <w:tcW w:w="762" w:type="dxa"/>
            <w:noWrap w:val="0"/>
            <w:vAlign w:val="center"/>
          </w:tcPr>
          <w:p w14:paraId="6C37367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15</w:t>
            </w:r>
          </w:p>
        </w:tc>
        <w:tc>
          <w:tcPr>
            <w:tcW w:w="867" w:type="dxa"/>
            <w:noWrap w:val="0"/>
            <w:vAlign w:val="center"/>
          </w:tcPr>
          <w:p w14:paraId="0F480D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2A329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jc w:val="center"/>
        </w:trPr>
        <w:tc>
          <w:tcPr>
            <w:tcW w:w="657" w:type="dxa"/>
            <w:noWrap w:val="0"/>
            <w:vAlign w:val="center"/>
          </w:tcPr>
          <w:p w14:paraId="1F1A7A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3</w:t>
            </w:r>
          </w:p>
        </w:tc>
        <w:tc>
          <w:tcPr>
            <w:tcW w:w="1945" w:type="dxa"/>
            <w:noWrap w:val="0"/>
            <w:vAlign w:val="center"/>
          </w:tcPr>
          <w:p w14:paraId="1CA842E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洁净织物是否存在破损或纽扣、绑带缺失现象</w:t>
            </w:r>
          </w:p>
        </w:tc>
        <w:tc>
          <w:tcPr>
            <w:tcW w:w="3352" w:type="dxa"/>
            <w:noWrap w:val="0"/>
            <w:vAlign w:val="center"/>
          </w:tcPr>
          <w:p w14:paraId="7DD13C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洁净织物无破损、纽扣、绑带无缺失</w:t>
            </w:r>
          </w:p>
        </w:tc>
        <w:tc>
          <w:tcPr>
            <w:tcW w:w="2035" w:type="dxa"/>
            <w:noWrap w:val="0"/>
            <w:vAlign w:val="center"/>
          </w:tcPr>
          <w:p w14:paraId="4C6492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每违犯考核要求，一件扣0.1分</w:t>
            </w:r>
          </w:p>
        </w:tc>
        <w:tc>
          <w:tcPr>
            <w:tcW w:w="762" w:type="dxa"/>
            <w:noWrap w:val="0"/>
            <w:vAlign w:val="center"/>
          </w:tcPr>
          <w:p w14:paraId="5A65789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15</w:t>
            </w:r>
          </w:p>
        </w:tc>
        <w:tc>
          <w:tcPr>
            <w:tcW w:w="867" w:type="dxa"/>
            <w:noWrap w:val="0"/>
            <w:vAlign w:val="center"/>
          </w:tcPr>
          <w:p w14:paraId="7412EC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483F9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57" w:type="dxa"/>
            <w:noWrap w:val="0"/>
            <w:vAlign w:val="center"/>
          </w:tcPr>
          <w:p w14:paraId="76D3B0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4</w:t>
            </w:r>
          </w:p>
        </w:tc>
        <w:tc>
          <w:tcPr>
            <w:tcW w:w="1945" w:type="dxa"/>
            <w:noWrap w:val="0"/>
            <w:vAlign w:val="center"/>
          </w:tcPr>
          <w:p w14:paraId="4A8B590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服务态度是否热情、周到</w:t>
            </w:r>
          </w:p>
        </w:tc>
        <w:tc>
          <w:tcPr>
            <w:tcW w:w="3352" w:type="dxa"/>
            <w:noWrap w:val="0"/>
            <w:vAlign w:val="center"/>
          </w:tcPr>
          <w:p w14:paraId="5D6560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态度热情，服务周到，与院方人员无争执</w:t>
            </w:r>
          </w:p>
        </w:tc>
        <w:tc>
          <w:tcPr>
            <w:tcW w:w="2035" w:type="dxa"/>
            <w:noWrap w:val="0"/>
            <w:vAlign w:val="center"/>
          </w:tcPr>
          <w:p w14:paraId="2C38A2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每违犯考核要求一次扣2分</w:t>
            </w:r>
          </w:p>
        </w:tc>
        <w:tc>
          <w:tcPr>
            <w:tcW w:w="762" w:type="dxa"/>
            <w:noWrap w:val="0"/>
            <w:vAlign w:val="center"/>
          </w:tcPr>
          <w:p w14:paraId="79AAEB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11</w:t>
            </w:r>
          </w:p>
        </w:tc>
        <w:tc>
          <w:tcPr>
            <w:tcW w:w="867" w:type="dxa"/>
            <w:noWrap w:val="0"/>
            <w:vAlign w:val="center"/>
          </w:tcPr>
          <w:p w14:paraId="23EBDB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4EC63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57" w:type="dxa"/>
            <w:noWrap w:val="0"/>
            <w:vAlign w:val="center"/>
          </w:tcPr>
          <w:p w14:paraId="6F5F35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5</w:t>
            </w:r>
          </w:p>
        </w:tc>
        <w:tc>
          <w:tcPr>
            <w:tcW w:w="1945" w:type="dxa"/>
            <w:noWrap w:val="0"/>
            <w:vAlign w:val="center"/>
          </w:tcPr>
          <w:p w14:paraId="18C40D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交接过程是否清楚，数量准确</w:t>
            </w:r>
          </w:p>
        </w:tc>
        <w:tc>
          <w:tcPr>
            <w:tcW w:w="3352" w:type="dxa"/>
            <w:noWrap w:val="0"/>
            <w:vAlign w:val="center"/>
          </w:tcPr>
          <w:p w14:paraId="2439FB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交接过程清楚，数量准确，按规定双方签字确认</w:t>
            </w:r>
          </w:p>
        </w:tc>
        <w:tc>
          <w:tcPr>
            <w:tcW w:w="2035" w:type="dxa"/>
            <w:noWrap w:val="0"/>
            <w:vAlign w:val="center"/>
          </w:tcPr>
          <w:p w14:paraId="100B8A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每违犯考核要求一次扣1分</w:t>
            </w:r>
          </w:p>
        </w:tc>
        <w:tc>
          <w:tcPr>
            <w:tcW w:w="762" w:type="dxa"/>
            <w:noWrap w:val="0"/>
            <w:vAlign w:val="center"/>
          </w:tcPr>
          <w:p w14:paraId="16B2D3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11</w:t>
            </w:r>
          </w:p>
        </w:tc>
        <w:tc>
          <w:tcPr>
            <w:tcW w:w="867" w:type="dxa"/>
            <w:noWrap w:val="0"/>
            <w:vAlign w:val="center"/>
          </w:tcPr>
          <w:p w14:paraId="7B8E354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0A009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57" w:type="dxa"/>
            <w:noWrap w:val="0"/>
            <w:vAlign w:val="center"/>
          </w:tcPr>
          <w:p w14:paraId="2CA887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6</w:t>
            </w:r>
          </w:p>
        </w:tc>
        <w:tc>
          <w:tcPr>
            <w:tcW w:w="1945" w:type="dxa"/>
            <w:noWrap w:val="0"/>
            <w:vAlign w:val="center"/>
          </w:tcPr>
          <w:p w14:paraId="11EF8CB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是否存在返洗织物超期返回</w:t>
            </w:r>
          </w:p>
        </w:tc>
        <w:tc>
          <w:tcPr>
            <w:tcW w:w="3352" w:type="dxa"/>
            <w:noWrap w:val="0"/>
            <w:vAlign w:val="center"/>
          </w:tcPr>
          <w:p w14:paraId="0B1FED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返洗织物应在2日内返回</w:t>
            </w:r>
          </w:p>
        </w:tc>
        <w:tc>
          <w:tcPr>
            <w:tcW w:w="2035" w:type="dxa"/>
            <w:noWrap w:val="0"/>
            <w:vAlign w:val="center"/>
          </w:tcPr>
          <w:p w14:paraId="6F892B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每违犯考核要求，一次扣1分</w:t>
            </w:r>
          </w:p>
        </w:tc>
        <w:tc>
          <w:tcPr>
            <w:tcW w:w="762" w:type="dxa"/>
            <w:noWrap w:val="0"/>
            <w:vAlign w:val="center"/>
          </w:tcPr>
          <w:p w14:paraId="735E90C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11</w:t>
            </w:r>
          </w:p>
        </w:tc>
        <w:tc>
          <w:tcPr>
            <w:tcW w:w="867" w:type="dxa"/>
            <w:noWrap w:val="0"/>
            <w:vAlign w:val="center"/>
          </w:tcPr>
          <w:p w14:paraId="267A2B6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7FEFA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657" w:type="dxa"/>
            <w:noWrap w:val="0"/>
            <w:vAlign w:val="center"/>
          </w:tcPr>
          <w:p w14:paraId="7502FDD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7</w:t>
            </w:r>
          </w:p>
        </w:tc>
        <w:tc>
          <w:tcPr>
            <w:tcW w:w="1945" w:type="dxa"/>
            <w:noWrap w:val="0"/>
            <w:vAlign w:val="center"/>
          </w:tcPr>
          <w:p w14:paraId="2F4C1E3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应急响应是否及时</w:t>
            </w:r>
          </w:p>
        </w:tc>
        <w:tc>
          <w:tcPr>
            <w:tcW w:w="3352" w:type="dxa"/>
            <w:noWrap w:val="0"/>
            <w:vAlign w:val="center"/>
          </w:tcPr>
          <w:p w14:paraId="293A04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对突发临时性要求，按约定时间、内容完成</w:t>
            </w:r>
          </w:p>
        </w:tc>
        <w:tc>
          <w:tcPr>
            <w:tcW w:w="2035" w:type="dxa"/>
            <w:noWrap w:val="0"/>
            <w:vAlign w:val="center"/>
          </w:tcPr>
          <w:p w14:paraId="4F546D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每违犯考核要求，一次扣5分</w:t>
            </w:r>
          </w:p>
        </w:tc>
        <w:tc>
          <w:tcPr>
            <w:tcW w:w="762" w:type="dxa"/>
            <w:noWrap w:val="0"/>
            <w:vAlign w:val="center"/>
          </w:tcPr>
          <w:p w14:paraId="1FF462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11</w:t>
            </w:r>
          </w:p>
        </w:tc>
        <w:tc>
          <w:tcPr>
            <w:tcW w:w="867" w:type="dxa"/>
            <w:noWrap w:val="0"/>
            <w:vAlign w:val="center"/>
          </w:tcPr>
          <w:p w14:paraId="4257E2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54B6C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jc w:val="center"/>
        </w:trPr>
        <w:tc>
          <w:tcPr>
            <w:tcW w:w="657" w:type="dxa"/>
            <w:noWrap w:val="0"/>
            <w:vAlign w:val="center"/>
          </w:tcPr>
          <w:p w14:paraId="3FB5E6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8</w:t>
            </w:r>
          </w:p>
        </w:tc>
        <w:tc>
          <w:tcPr>
            <w:tcW w:w="1945" w:type="dxa"/>
            <w:noWrap w:val="0"/>
            <w:vAlign w:val="center"/>
          </w:tcPr>
          <w:p w14:paraId="63D4A85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对感染性织物是否提供水溶性包装袋并分机清洗</w:t>
            </w:r>
          </w:p>
        </w:tc>
        <w:tc>
          <w:tcPr>
            <w:tcW w:w="3352" w:type="dxa"/>
            <w:noWrap w:val="0"/>
            <w:vAlign w:val="center"/>
          </w:tcPr>
          <w:p w14:paraId="52A1AB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投标人应免费提供水溶性包装袋，并分机清洗</w:t>
            </w:r>
          </w:p>
        </w:tc>
        <w:tc>
          <w:tcPr>
            <w:tcW w:w="2035" w:type="dxa"/>
            <w:noWrap w:val="0"/>
            <w:vAlign w:val="center"/>
          </w:tcPr>
          <w:p w14:paraId="4F97EF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每违犯考核要求一次扣1分</w:t>
            </w:r>
          </w:p>
        </w:tc>
        <w:tc>
          <w:tcPr>
            <w:tcW w:w="762" w:type="dxa"/>
            <w:noWrap w:val="0"/>
            <w:vAlign w:val="center"/>
          </w:tcPr>
          <w:p w14:paraId="314F98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11</w:t>
            </w:r>
          </w:p>
        </w:tc>
        <w:tc>
          <w:tcPr>
            <w:tcW w:w="867" w:type="dxa"/>
            <w:noWrap w:val="0"/>
            <w:vAlign w:val="center"/>
          </w:tcPr>
          <w:p w14:paraId="33B886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32955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9" w:hRule="atLeast"/>
          <w:jc w:val="center"/>
        </w:trPr>
        <w:tc>
          <w:tcPr>
            <w:tcW w:w="657" w:type="dxa"/>
            <w:noWrap w:val="0"/>
            <w:vAlign w:val="center"/>
          </w:tcPr>
          <w:p w14:paraId="2DCCDE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9</w:t>
            </w:r>
          </w:p>
        </w:tc>
        <w:tc>
          <w:tcPr>
            <w:tcW w:w="7332" w:type="dxa"/>
            <w:gridSpan w:val="3"/>
            <w:noWrap w:val="0"/>
            <w:vAlign w:val="center"/>
          </w:tcPr>
          <w:p w14:paraId="659CB9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考核得分</w:t>
            </w:r>
          </w:p>
        </w:tc>
        <w:tc>
          <w:tcPr>
            <w:tcW w:w="1629" w:type="dxa"/>
            <w:gridSpan w:val="2"/>
            <w:noWrap w:val="0"/>
            <w:vAlign w:val="center"/>
          </w:tcPr>
          <w:p w14:paraId="50DDC0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bl>
    <w:p w14:paraId="355143D5">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 w:hAnsi="仿宋" w:eastAsia="仿宋" w:cs="仿宋"/>
          <w:b/>
          <w:bCs/>
          <w:color w:val="000000" w:themeColor="text1"/>
          <w:sz w:val="30"/>
          <w:szCs w:val="30"/>
          <w:lang w:val="en-US" w:eastAsia="zh-CN"/>
          <w14:textFill>
            <w14:solidFill>
              <w14:schemeClr w14:val="tx1"/>
            </w14:solidFill>
          </w14:textFill>
        </w:rPr>
      </w:pPr>
      <w:r>
        <w:rPr>
          <w:rFonts w:hint="eastAsia" w:ascii="仿宋" w:hAnsi="仿宋" w:eastAsia="仿宋" w:cs="仿宋"/>
          <w:b/>
          <w:bCs/>
          <w:color w:val="000000" w:themeColor="text1"/>
          <w:sz w:val="30"/>
          <w:szCs w:val="30"/>
          <w:lang w:val="en-US" w:eastAsia="zh-CN"/>
          <w14:textFill>
            <w14:solidFill>
              <w14:schemeClr w14:val="tx1"/>
            </w14:solidFill>
          </w14:textFill>
        </w:rPr>
        <w:t>（二）监管人员考核项目、要求及打分标准</w:t>
      </w:r>
    </w:p>
    <w:tbl>
      <w:tblPr>
        <w:tblStyle w:val="7"/>
        <w:tblW w:w="9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944"/>
        <w:gridCol w:w="3351"/>
        <w:gridCol w:w="2034"/>
        <w:gridCol w:w="763"/>
        <w:gridCol w:w="867"/>
      </w:tblGrid>
      <w:tr w14:paraId="1426A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top"/>
          </w:tcPr>
          <w:p w14:paraId="6B779A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序号</w:t>
            </w:r>
          </w:p>
        </w:tc>
        <w:tc>
          <w:tcPr>
            <w:tcW w:w="1944" w:type="dxa"/>
            <w:noWrap w:val="0"/>
            <w:vAlign w:val="center"/>
          </w:tcPr>
          <w:p w14:paraId="3F3371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考核项目</w:t>
            </w:r>
          </w:p>
        </w:tc>
        <w:tc>
          <w:tcPr>
            <w:tcW w:w="3351" w:type="dxa"/>
            <w:noWrap w:val="0"/>
            <w:vAlign w:val="center"/>
          </w:tcPr>
          <w:p w14:paraId="4BDD24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考核要求</w:t>
            </w:r>
          </w:p>
        </w:tc>
        <w:tc>
          <w:tcPr>
            <w:tcW w:w="2034" w:type="dxa"/>
            <w:noWrap w:val="0"/>
            <w:vAlign w:val="center"/>
          </w:tcPr>
          <w:p w14:paraId="676F712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考核标准</w:t>
            </w:r>
          </w:p>
        </w:tc>
        <w:tc>
          <w:tcPr>
            <w:tcW w:w="763" w:type="dxa"/>
            <w:noWrap w:val="0"/>
            <w:vAlign w:val="center"/>
          </w:tcPr>
          <w:p w14:paraId="32D275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满分分值</w:t>
            </w:r>
          </w:p>
        </w:tc>
        <w:tc>
          <w:tcPr>
            <w:tcW w:w="867" w:type="dxa"/>
            <w:noWrap w:val="0"/>
            <w:vAlign w:val="center"/>
          </w:tcPr>
          <w:p w14:paraId="7D871C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得分</w:t>
            </w:r>
          </w:p>
        </w:tc>
      </w:tr>
      <w:tr w14:paraId="4DEA7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center"/>
          </w:tcPr>
          <w:p w14:paraId="313CE5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w:t>
            </w:r>
          </w:p>
        </w:tc>
        <w:tc>
          <w:tcPr>
            <w:tcW w:w="1944" w:type="dxa"/>
            <w:noWrap w:val="0"/>
            <w:vAlign w:val="center"/>
          </w:tcPr>
          <w:p w14:paraId="3E75C0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配送是否及时</w:t>
            </w:r>
          </w:p>
        </w:tc>
        <w:tc>
          <w:tcPr>
            <w:tcW w:w="3351" w:type="dxa"/>
            <w:noWrap w:val="0"/>
            <w:vAlign w:val="center"/>
          </w:tcPr>
          <w:p w14:paraId="2AEFEF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按照合同约定或科室要求时间配送</w:t>
            </w:r>
          </w:p>
        </w:tc>
        <w:tc>
          <w:tcPr>
            <w:tcW w:w="2034" w:type="dxa"/>
            <w:noWrap w:val="0"/>
            <w:vAlign w:val="center"/>
          </w:tcPr>
          <w:p w14:paraId="412626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每迟到一次扣1分</w:t>
            </w:r>
          </w:p>
        </w:tc>
        <w:tc>
          <w:tcPr>
            <w:tcW w:w="763" w:type="dxa"/>
            <w:noWrap w:val="0"/>
            <w:vAlign w:val="center"/>
          </w:tcPr>
          <w:p w14:paraId="03F3F4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15</w:t>
            </w:r>
          </w:p>
        </w:tc>
        <w:tc>
          <w:tcPr>
            <w:tcW w:w="867" w:type="dxa"/>
            <w:noWrap w:val="0"/>
            <w:vAlign w:val="center"/>
          </w:tcPr>
          <w:p w14:paraId="11CE55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02A63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center"/>
          </w:tcPr>
          <w:p w14:paraId="06BD16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2</w:t>
            </w:r>
          </w:p>
        </w:tc>
        <w:tc>
          <w:tcPr>
            <w:tcW w:w="1944" w:type="dxa"/>
            <w:noWrap w:val="0"/>
            <w:vAlign w:val="center"/>
          </w:tcPr>
          <w:p w14:paraId="2BA14F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织物是否洁净</w:t>
            </w:r>
          </w:p>
        </w:tc>
        <w:tc>
          <w:tcPr>
            <w:tcW w:w="3351" w:type="dxa"/>
            <w:noWrap w:val="0"/>
            <w:vAlign w:val="center"/>
          </w:tcPr>
          <w:p w14:paraId="5F5B18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洁净织物不得出现明显污渍，工装熨烫平整且独立包装</w:t>
            </w:r>
          </w:p>
        </w:tc>
        <w:tc>
          <w:tcPr>
            <w:tcW w:w="2034" w:type="dxa"/>
            <w:noWrap w:val="0"/>
            <w:vAlign w:val="center"/>
          </w:tcPr>
          <w:p w14:paraId="0A110D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每违犯考核要求，一件扣0.1分</w:t>
            </w:r>
          </w:p>
        </w:tc>
        <w:tc>
          <w:tcPr>
            <w:tcW w:w="763" w:type="dxa"/>
            <w:noWrap w:val="0"/>
            <w:vAlign w:val="center"/>
          </w:tcPr>
          <w:p w14:paraId="06BEBA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15</w:t>
            </w:r>
          </w:p>
        </w:tc>
        <w:tc>
          <w:tcPr>
            <w:tcW w:w="867" w:type="dxa"/>
            <w:noWrap w:val="0"/>
            <w:vAlign w:val="center"/>
          </w:tcPr>
          <w:p w14:paraId="284ED4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3E814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jc w:val="center"/>
        </w:trPr>
        <w:tc>
          <w:tcPr>
            <w:tcW w:w="658" w:type="dxa"/>
            <w:noWrap w:val="0"/>
            <w:vAlign w:val="center"/>
          </w:tcPr>
          <w:p w14:paraId="011C1A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3</w:t>
            </w:r>
          </w:p>
        </w:tc>
        <w:tc>
          <w:tcPr>
            <w:tcW w:w="1944" w:type="dxa"/>
            <w:noWrap w:val="0"/>
            <w:vAlign w:val="center"/>
          </w:tcPr>
          <w:p w14:paraId="2D6ED6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洁净织物是否存在破损或纽扣、绑带缺失现象</w:t>
            </w:r>
          </w:p>
        </w:tc>
        <w:tc>
          <w:tcPr>
            <w:tcW w:w="3351" w:type="dxa"/>
            <w:noWrap w:val="0"/>
            <w:vAlign w:val="center"/>
          </w:tcPr>
          <w:p w14:paraId="7F8E57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洁净织物无破损、纽扣、绑带无缺失</w:t>
            </w:r>
          </w:p>
        </w:tc>
        <w:tc>
          <w:tcPr>
            <w:tcW w:w="2034" w:type="dxa"/>
            <w:noWrap w:val="0"/>
            <w:vAlign w:val="center"/>
          </w:tcPr>
          <w:p w14:paraId="64D37B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每违犯考核要求，一件扣0.1分</w:t>
            </w:r>
          </w:p>
        </w:tc>
        <w:tc>
          <w:tcPr>
            <w:tcW w:w="763" w:type="dxa"/>
            <w:noWrap w:val="0"/>
            <w:vAlign w:val="center"/>
          </w:tcPr>
          <w:p w14:paraId="216B8D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15</w:t>
            </w:r>
          </w:p>
        </w:tc>
        <w:tc>
          <w:tcPr>
            <w:tcW w:w="867" w:type="dxa"/>
            <w:noWrap w:val="0"/>
            <w:vAlign w:val="center"/>
          </w:tcPr>
          <w:p w14:paraId="33DB9E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07C0A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center"/>
          </w:tcPr>
          <w:p w14:paraId="77353A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4</w:t>
            </w:r>
          </w:p>
        </w:tc>
        <w:tc>
          <w:tcPr>
            <w:tcW w:w="1944" w:type="dxa"/>
            <w:noWrap w:val="0"/>
            <w:vAlign w:val="center"/>
          </w:tcPr>
          <w:p w14:paraId="4AC45E0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服务态度是否热情、周到</w:t>
            </w:r>
          </w:p>
        </w:tc>
        <w:tc>
          <w:tcPr>
            <w:tcW w:w="3351" w:type="dxa"/>
            <w:noWrap w:val="0"/>
            <w:vAlign w:val="center"/>
          </w:tcPr>
          <w:p w14:paraId="0A595E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态度热情，服务周到，与院方人员无争执</w:t>
            </w:r>
          </w:p>
        </w:tc>
        <w:tc>
          <w:tcPr>
            <w:tcW w:w="2034" w:type="dxa"/>
            <w:noWrap w:val="0"/>
            <w:vAlign w:val="center"/>
          </w:tcPr>
          <w:p w14:paraId="2C2504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每违犯考核要求一次扣2分</w:t>
            </w:r>
          </w:p>
        </w:tc>
        <w:tc>
          <w:tcPr>
            <w:tcW w:w="763" w:type="dxa"/>
            <w:noWrap w:val="0"/>
            <w:vAlign w:val="center"/>
          </w:tcPr>
          <w:p w14:paraId="3268F88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10</w:t>
            </w:r>
          </w:p>
        </w:tc>
        <w:tc>
          <w:tcPr>
            <w:tcW w:w="867" w:type="dxa"/>
            <w:noWrap w:val="0"/>
            <w:vAlign w:val="center"/>
          </w:tcPr>
          <w:p w14:paraId="66B8B2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14355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center"/>
          </w:tcPr>
          <w:p w14:paraId="379E1B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5</w:t>
            </w:r>
          </w:p>
        </w:tc>
        <w:tc>
          <w:tcPr>
            <w:tcW w:w="1944" w:type="dxa"/>
            <w:noWrap w:val="0"/>
            <w:vAlign w:val="center"/>
          </w:tcPr>
          <w:p w14:paraId="3963F6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交接过程是否清楚，数量准确</w:t>
            </w:r>
          </w:p>
        </w:tc>
        <w:tc>
          <w:tcPr>
            <w:tcW w:w="3351" w:type="dxa"/>
            <w:noWrap w:val="0"/>
            <w:vAlign w:val="center"/>
          </w:tcPr>
          <w:p w14:paraId="5E67A1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交接过程清楚，数量准确，按规定双方签字确认</w:t>
            </w:r>
          </w:p>
        </w:tc>
        <w:tc>
          <w:tcPr>
            <w:tcW w:w="2034" w:type="dxa"/>
            <w:noWrap w:val="0"/>
            <w:vAlign w:val="center"/>
          </w:tcPr>
          <w:p w14:paraId="600C0A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每违犯考核要求一次扣1分</w:t>
            </w:r>
          </w:p>
        </w:tc>
        <w:tc>
          <w:tcPr>
            <w:tcW w:w="763" w:type="dxa"/>
            <w:noWrap w:val="0"/>
            <w:vAlign w:val="center"/>
          </w:tcPr>
          <w:p w14:paraId="6885607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10</w:t>
            </w:r>
          </w:p>
        </w:tc>
        <w:tc>
          <w:tcPr>
            <w:tcW w:w="867" w:type="dxa"/>
            <w:noWrap w:val="0"/>
            <w:vAlign w:val="center"/>
          </w:tcPr>
          <w:p w14:paraId="00E4DD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01C65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center"/>
          </w:tcPr>
          <w:p w14:paraId="136DFB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6</w:t>
            </w:r>
          </w:p>
        </w:tc>
        <w:tc>
          <w:tcPr>
            <w:tcW w:w="1944" w:type="dxa"/>
            <w:noWrap w:val="0"/>
            <w:vAlign w:val="center"/>
          </w:tcPr>
          <w:p w14:paraId="4EC1840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是否存在返洗织物超期返回</w:t>
            </w:r>
          </w:p>
        </w:tc>
        <w:tc>
          <w:tcPr>
            <w:tcW w:w="3351" w:type="dxa"/>
            <w:noWrap w:val="0"/>
            <w:vAlign w:val="center"/>
          </w:tcPr>
          <w:p w14:paraId="62FC71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返洗织物应在2日内返回</w:t>
            </w:r>
          </w:p>
        </w:tc>
        <w:tc>
          <w:tcPr>
            <w:tcW w:w="2034" w:type="dxa"/>
            <w:noWrap w:val="0"/>
            <w:vAlign w:val="center"/>
          </w:tcPr>
          <w:p w14:paraId="10C1F4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每违犯考核要求，一次扣1分</w:t>
            </w:r>
          </w:p>
        </w:tc>
        <w:tc>
          <w:tcPr>
            <w:tcW w:w="763" w:type="dxa"/>
            <w:noWrap w:val="0"/>
            <w:vAlign w:val="center"/>
          </w:tcPr>
          <w:p w14:paraId="30EA45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10</w:t>
            </w:r>
          </w:p>
        </w:tc>
        <w:tc>
          <w:tcPr>
            <w:tcW w:w="867" w:type="dxa"/>
            <w:noWrap w:val="0"/>
            <w:vAlign w:val="center"/>
          </w:tcPr>
          <w:p w14:paraId="7136394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6C984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center"/>
          </w:tcPr>
          <w:p w14:paraId="0F8FC0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7</w:t>
            </w:r>
          </w:p>
        </w:tc>
        <w:tc>
          <w:tcPr>
            <w:tcW w:w="1944" w:type="dxa"/>
            <w:noWrap w:val="0"/>
            <w:vAlign w:val="center"/>
          </w:tcPr>
          <w:p w14:paraId="7349D0E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应急响应是否及时</w:t>
            </w:r>
          </w:p>
        </w:tc>
        <w:tc>
          <w:tcPr>
            <w:tcW w:w="3351" w:type="dxa"/>
            <w:noWrap w:val="0"/>
            <w:vAlign w:val="center"/>
          </w:tcPr>
          <w:p w14:paraId="589B35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对突发临时性要求，按约定时间、内容完成</w:t>
            </w:r>
          </w:p>
        </w:tc>
        <w:tc>
          <w:tcPr>
            <w:tcW w:w="2034" w:type="dxa"/>
            <w:noWrap w:val="0"/>
            <w:vAlign w:val="center"/>
          </w:tcPr>
          <w:p w14:paraId="094DCD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每违犯考核要求，一次扣5分</w:t>
            </w:r>
          </w:p>
        </w:tc>
        <w:tc>
          <w:tcPr>
            <w:tcW w:w="763" w:type="dxa"/>
            <w:noWrap w:val="0"/>
            <w:vAlign w:val="center"/>
          </w:tcPr>
          <w:p w14:paraId="443506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10</w:t>
            </w:r>
          </w:p>
        </w:tc>
        <w:tc>
          <w:tcPr>
            <w:tcW w:w="867" w:type="dxa"/>
            <w:noWrap w:val="0"/>
            <w:vAlign w:val="center"/>
          </w:tcPr>
          <w:p w14:paraId="3EEE26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60111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jc w:val="center"/>
        </w:trPr>
        <w:tc>
          <w:tcPr>
            <w:tcW w:w="658" w:type="dxa"/>
            <w:noWrap w:val="0"/>
            <w:vAlign w:val="center"/>
          </w:tcPr>
          <w:p w14:paraId="4A4A85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8</w:t>
            </w:r>
          </w:p>
        </w:tc>
        <w:tc>
          <w:tcPr>
            <w:tcW w:w="1944" w:type="dxa"/>
            <w:noWrap w:val="0"/>
            <w:vAlign w:val="center"/>
          </w:tcPr>
          <w:p w14:paraId="1C9BD7C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对感染性织物是否提供水溶性包装袋并分机清洗</w:t>
            </w:r>
          </w:p>
        </w:tc>
        <w:tc>
          <w:tcPr>
            <w:tcW w:w="3351" w:type="dxa"/>
            <w:noWrap w:val="0"/>
            <w:vAlign w:val="center"/>
          </w:tcPr>
          <w:p w14:paraId="1832879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投标人应免费提供水溶性包装袋，并分机清洗</w:t>
            </w:r>
          </w:p>
        </w:tc>
        <w:tc>
          <w:tcPr>
            <w:tcW w:w="2034" w:type="dxa"/>
            <w:noWrap w:val="0"/>
            <w:vAlign w:val="center"/>
          </w:tcPr>
          <w:p w14:paraId="2722CF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每违犯考核要求一次扣1分</w:t>
            </w:r>
          </w:p>
        </w:tc>
        <w:tc>
          <w:tcPr>
            <w:tcW w:w="763" w:type="dxa"/>
            <w:noWrap w:val="0"/>
            <w:vAlign w:val="center"/>
          </w:tcPr>
          <w:p w14:paraId="79C667F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10</w:t>
            </w:r>
          </w:p>
        </w:tc>
        <w:tc>
          <w:tcPr>
            <w:tcW w:w="867" w:type="dxa"/>
            <w:noWrap w:val="0"/>
            <w:vAlign w:val="center"/>
          </w:tcPr>
          <w:p w14:paraId="6A4D657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0FA28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658" w:type="dxa"/>
            <w:noWrap w:val="0"/>
            <w:vAlign w:val="center"/>
          </w:tcPr>
          <w:p w14:paraId="58F022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9</w:t>
            </w:r>
          </w:p>
        </w:tc>
        <w:tc>
          <w:tcPr>
            <w:tcW w:w="1944" w:type="dxa"/>
            <w:noWrap w:val="0"/>
            <w:vAlign w:val="center"/>
          </w:tcPr>
          <w:p w14:paraId="550B26D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是否按期提供检测报告</w:t>
            </w:r>
          </w:p>
        </w:tc>
        <w:tc>
          <w:tcPr>
            <w:tcW w:w="3351" w:type="dxa"/>
            <w:noWrap w:val="0"/>
            <w:vAlign w:val="center"/>
          </w:tcPr>
          <w:p w14:paraId="633106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洁净织物每个月应提供一份由第三方检测且达标的监测报告</w:t>
            </w:r>
          </w:p>
        </w:tc>
        <w:tc>
          <w:tcPr>
            <w:tcW w:w="2034" w:type="dxa"/>
            <w:noWrap w:val="0"/>
            <w:vAlign w:val="center"/>
          </w:tcPr>
          <w:p w14:paraId="77A821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一次不提供扣5分</w:t>
            </w:r>
          </w:p>
        </w:tc>
        <w:tc>
          <w:tcPr>
            <w:tcW w:w="763" w:type="dxa"/>
            <w:noWrap w:val="0"/>
            <w:vAlign w:val="center"/>
          </w:tcPr>
          <w:p w14:paraId="41AF01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5</w:t>
            </w:r>
          </w:p>
        </w:tc>
        <w:tc>
          <w:tcPr>
            <w:tcW w:w="867" w:type="dxa"/>
            <w:noWrap w:val="0"/>
            <w:vAlign w:val="center"/>
          </w:tcPr>
          <w:p w14:paraId="7E7923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r w14:paraId="6DF39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658" w:type="dxa"/>
            <w:noWrap w:val="0"/>
            <w:vAlign w:val="center"/>
          </w:tcPr>
          <w:p w14:paraId="404D008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10</w:t>
            </w:r>
          </w:p>
        </w:tc>
        <w:tc>
          <w:tcPr>
            <w:tcW w:w="7329" w:type="dxa"/>
            <w:gridSpan w:val="3"/>
            <w:noWrap w:val="0"/>
            <w:vAlign w:val="center"/>
          </w:tcPr>
          <w:p w14:paraId="25B6B9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r>
              <w:rPr>
                <w:rFonts w:hint="eastAsia" w:ascii="仿宋" w:hAnsi="仿宋" w:eastAsia="仿宋" w:cs="仿宋"/>
                <w:color w:val="000000" w:themeColor="text1"/>
                <w:sz w:val="24"/>
                <w:szCs w:val="24"/>
                <w:vertAlign w:val="baseline"/>
                <w:lang w:val="en-US" w:eastAsia="zh-CN"/>
                <w14:textFill>
                  <w14:solidFill>
                    <w14:schemeClr w14:val="tx1"/>
                  </w14:solidFill>
                </w14:textFill>
              </w:rPr>
              <w:t>考核得分</w:t>
            </w:r>
          </w:p>
        </w:tc>
        <w:tc>
          <w:tcPr>
            <w:tcW w:w="1630" w:type="dxa"/>
            <w:gridSpan w:val="2"/>
            <w:noWrap w:val="0"/>
            <w:vAlign w:val="center"/>
          </w:tcPr>
          <w:p w14:paraId="457AC2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000000" w:themeColor="text1"/>
                <w:sz w:val="24"/>
                <w:szCs w:val="24"/>
                <w:vertAlign w:val="baseline"/>
                <w:lang w:val="en-US" w:eastAsia="zh-CN"/>
                <w14:textFill>
                  <w14:solidFill>
                    <w14:schemeClr w14:val="tx1"/>
                  </w14:solidFill>
                </w14:textFill>
              </w:rPr>
            </w:pPr>
          </w:p>
        </w:tc>
      </w:tr>
    </w:tbl>
    <w:p w14:paraId="3BA0B992">
      <w:pPr>
        <w:pStyle w:val="13"/>
        <w:overflowPunct w:val="0"/>
        <w:spacing w:before="0" w:line="640" w:lineRule="exact"/>
        <w:ind w:left="50"/>
        <w:rPr>
          <w:rFonts w:hint="eastAsia" w:ascii="仿宋" w:hAnsi="仿宋" w:eastAsia="仿宋" w:cs="仿宋"/>
          <w:sz w:val="24"/>
          <w:szCs w:val="24"/>
          <w:lang w:val="en-US" w:eastAsia="zh-CN"/>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1E17E">
    <w:pPr>
      <w:spacing w:line="219" w:lineRule="auto"/>
      <w:ind w:left="4055"/>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23605">
    <w:pPr>
      <w:spacing w:line="219" w:lineRule="auto"/>
      <w:ind w:left="4055"/>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713EB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F713EB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A93C60"/>
    <w:multiLevelType w:val="singleLevel"/>
    <w:tmpl w:val="D3A93C6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iZGMxNzE4YWJlM2Q3NjQ3Y2VlODhmNWVjYWIwMzYifQ=="/>
  </w:docVars>
  <w:rsids>
    <w:rsidRoot w:val="00ED0033"/>
    <w:rsid w:val="00374FFD"/>
    <w:rsid w:val="003758D3"/>
    <w:rsid w:val="005256D4"/>
    <w:rsid w:val="007416A4"/>
    <w:rsid w:val="00ED0033"/>
    <w:rsid w:val="00F05C23"/>
    <w:rsid w:val="02511F45"/>
    <w:rsid w:val="0AEA2F37"/>
    <w:rsid w:val="0E7D7C45"/>
    <w:rsid w:val="1FF16967"/>
    <w:rsid w:val="20EA55E7"/>
    <w:rsid w:val="24EF4DF1"/>
    <w:rsid w:val="2F522CD5"/>
    <w:rsid w:val="39137B71"/>
    <w:rsid w:val="42CA112A"/>
    <w:rsid w:val="4C303F46"/>
    <w:rsid w:val="4F5E1386"/>
    <w:rsid w:val="5BD127EB"/>
    <w:rsid w:val="5CF76AE6"/>
    <w:rsid w:val="5F142690"/>
    <w:rsid w:val="69C53AC8"/>
    <w:rsid w:val="6CA9147F"/>
    <w:rsid w:val="6DE170AF"/>
    <w:rsid w:val="70D71BCC"/>
    <w:rsid w:val="7130460D"/>
    <w:rsid w:val="722B6108"/>
    <w:rsid w:val="73E334C8"/>
    <w:rsid w:val="76607052"/>
    <w:rsid w:val="7B712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Body Text"/>
    <w:basedOn w:val="1"/>
    <w:next w:val="1"/>
    <w:link w:val="11"/>
    <w:autoRedefine/>
    <w:qFormat/>
    <w:uiPriority w:val="99"/>
    <w:rPr>
      <w:b/>
      <w:sz w:val="28"/>
    </w:rPr>
  </w:style>
  <w:style w:type="paragraph" w:styleId="4">
    <w:name w:val="footer"/>
    <w:basedOn w:val="1"/>
    <w:link w:val="10"/>
    <w:autoRedefine/>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9"/>
    <w:autoRedefine/>
    <w:unhideWhenUsed/>
    <w:qFormat/>
    <w:uiPriority w:val="99"/>
    <w:pPr>
      <w:widowControl w:val="0"/>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字符"/>
    <w:basedOn w:val="8"/>
    <w:link w:val="5"/>
    <w:autoRedefine/>
    <w:qFormat/>
    <w:uiPriority w:val="99"/>
    <w:rPr>
      <w:sz w:val="18"/>
      <w:szCs w:val="18"/>
    </w:rPr>
  </w:style>
  <w:style w:type="character" w:customStyle="1" w:styleId="10">
    <w:name w:val="页脚 字符"/>
    <w:basedOn w:val="8"/>
    <w:link w:val="4"/>
    <w:autoRedefine/>
    <w:qFormat/>
    <w:uiPriority w:val="99"/>
    <w:rPr>
      <w:sz w:val="18"/>
      <w:szCs w:val="18"/>
    </w:rPr>
  </w:style>
  <w:style w:type="character" w:customStyle="1" w:styleId="11">
    <w:name w:val="正文文本 字符"/>
    <w:basedOn w:val="8"/>
    <w:link w:val="3"/>
    <w:autoRedefine/>
    <w:qFormat/>
    <w:uiPriority w:val="99"/>
    <w:rPr>
      <w:rFonts w:ascii="Arial" w:hAnsi="Arial" w:eastAsia="Arial" w:cs="Arial"/>
      <w:b/>
      <w:snapToGrid w:val="0"/>
      <w:color w:val="000000"/>
      <w:kern w:val="0"/>
      <w:sz w:val="28"/>
      <w:szCs w:val="21"/>
    </w:rPr>
  </w:style>
  <w:style w:type="table" w:customStyle="1" w:styleId="12">
    <w:name w:val="Table Normal"/>
    <w:autoRedefine/>
    <w:semiHidden/>
    <w:unhideWhenUsed/>
    <w:qFormat/>
    <w:uiPriority w:val="0"/>
    <w:rPr>
      <w:rFonts w:ascii="Arial" w:hAnsi="Arial" w:eastAsia="宋体" w:cs="Arial"/>
      <w:kern w:val="0"/>
      <w:sz w:val="20"/>
      <w:szCs w:val="20"/>
    </w:rPr>
    <w:tblPr>
      <w:tblCellMar>
        <w:top w:w="0" w:type="dxa"/>
        <w:left w:w="0" w:type="dxa"/>
        <w:bottom w:w="0" w:type="dxa"/>
        <w:right w:w="0" w:type="dxa"/>
      </w:tblCellMar>
    </w:tblPr>
  </w:style>
  <w:style w:type="paragraph" w:customStyle="1" w:styleId="13">
    <w:name w:val="Table Paragraph"/>
    <w:basedOn w:val="1"/>
    <w:autoRedefine/>
    <w:qFormat/>
    <w:uiPriority w:val="1"/>
    <w:pPr>
      <w:spacing w:before="21"/>
      <w:ind w:left="106"/>
    </w:pPr>
  </w:style>
  <w:style w:type="character" w:customStyle="1" w:styleId="14">
    <w:name w:val="font31"/>
    <w:basedOn w:val="8"/>
    <w:autoRedefine/>
    <w:qFormat/>
    <w:uiPriority w:val="0"/>
    <w:rPr>
      <w:rFonts w:hint="eastAsia" w:ascii="等线" w:hAnsi="等线" w:eastAsia="等线" w:cs="等线"/>
      <w:color w:val="000000"/>
      <w:sz w:val="20"/>
      <w:szCs w:val="20"/>
      <w:u w:val="none"/>
    </w:rPr>
  </w:style>
  <w:style w:type="character" w:customStyle="1" w:styleId="15">
    <w:name w:val="font81"/>
    <w:basedOn w:val="8"/>
    <w:autoRedefine/>
    <w:qFormat/>
    <w:uiPriority w:val="0"/>
    <w:rPr>
      <w:rFonts w:hint="eastAsia" w:ascii="宋体" w:hAnsi="宋体" w:eastAsia="宋体" w:cs="宋体"/>
      <w:color w:val="000000"/>
      <w:sz w:val="20"/>
      <w:szCs w:val="20"/>
      <w:u w:val="none"/>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CA94A9-5F85-463A-A045-9ECF5C72D168}">
  <ds:schemaRefs/>
</ds:datastoreItem>
</file>

<file path=docProps/app.xml><?xml version="1.0" encoding="utf-8"?>
<Properties xmlns="http://schemas.openxmlformats.org/officeDocument/2006/extended-properties" xmlns:vt="http://schemas.openxmlformats.org/officeDocument/2006/docPropsVTypes">
  <Template>Normal</Template>
  <Pages>13</Pages>
  <Words>5713</Words>
  <Characters>5892</Characters>
  <Lines>29</Lines>
  <Paragraphs>8</Paragraphs>
  <TotalTime>24</TotalTime>
  <ScaleCrop>false</ScaleCrop>
  <LinksUpToDate>false</LinksUpToDate>
  <CharactersWithSpaces>6308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2023-10-11T05:23:00Z</dcterms:created>
  <dc:creator>静 杨</dc:creator>
  <cp:lastModifiedBy>  </cp:lastModifiedBy>
  <dcterms:modified xsi:type="dcterms:W3CDTF">2025-09-15T07:19:02Z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D9F0F848008E4A6A9907AADD1153CDB2_13</vt:lpwstr>
  </property>
  <property fmtid="{D5CDD505-2E9C-101B-9397-08002B2CF9AE}" pid="4" name="KSOTemplateDocerSaveRecord">
    <vt:lpwstr>eyJoZGlkIjoiNmQzN2UwMWRhZmI0NWMwNzA1NDk5N2RhNThhNjY2NjQiLCJ1c2VySWQiOiI1Njk1MDIwOTAifQ==</vt:lpwstr>
  </property>
</Properties>
</file>