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版本号：DX2025-23520250929002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病房提升改造项目第三方全过程审计服务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DX2025-235</w:t>
      </w:r>
      <w:r>
        <w:br/>
      </w:r>
      <w:r>
        <w:br/>
      </w:r>
      <w:r>
        <w:br/>
      </w:r>
    </w:p>
    <w:p>
      <w:pPr>
        <w:pStyle w:val="null3"/>
        <w:jc w:val="center"/>
        <w:outlineLvl w:val="2"/>
      </w:pPr>
      <w:r>
        <w:rPr>
          <w:rFonts w:ascii="仿宋_GB2312" w:hAnsi="仿宋_GB2312" w:cs="仿宋_GB2312" w:eastAsia="仿宋_GB2312"/>
          <w:sz w:val="28"/>
          <w:b/>
        </w:rPr>
        <w:t>陕西中医药大学附属医院</w:t>
      </w:r>
    </w:p>
    <w:p>
      <w:pPr>
        <w:pStyle w:val="null3"/>
        <w:jc w:val="center"/>
        <w:outlineLvl w:val="2"/>
      </w:pPr>
      <w:r>
        <w:rPr>
          <w:rFonts w:ascii="仿宋_GB2312" w:hAnsi="仿宋_GB2312" w:cs="仿宋_GB2312" w:eastAsia="仿宋_GB2312"/>
          <w:sz w:val="28"/>
          <w:b/>
        </w:rPr>
        <w:t>陕西笃信招标有限公司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陕西笃信招标有限公司</w:t>
      </w:r>
      <w:r>
        <w:rPr>
          <w:rFonts w:ascii="仿宋_GB2312" w:hAnsi="仿宋_GB2312" w:cs="仿宋_GB2312" w:eastAsia="仿宋_GB2312"/>
        </w:rPr>
        <w:t>（以下简称“代理机构”）受</w:t>
      </w:r>
      <w:r>
        <w:rPr>
          <w:rFonts w:ascii="仿宋_GB2312" w:hAnsi="仿宋_GB2312" w:cs="仿宋_GB2312" w:eastAsia="仿宋_GB2312"/>
        </w:rPr>
        <w:t>陕西中医药大学附属医院</w:t>
      </w:r>
      <w:r>
        <w:rPr>
          <w:rFonts w:ascii="仿宋_GB2312" w:hAnsi="仿宋_GB2312" w:cs="仿宋_GB2312" w:eastAsia="仿宋_GB2312"/>
        </w:rPr>
        <w:t>委托，拟对</w:t>
      </w:r>
      <w:r>
        <w:rPr>
          <w:rFonts w:ascii="仿宋_GB2312" w:hAnsi="仿宋_GB2312" w:cs="仿宋_GB2312" w:eastAsia="仿宋_GB2312"/>
        </w:rPr>
        <w:t>病房提升改造项目第三方全过程审计服务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DX2025-235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病房提升改造项目第三方全过程审计服务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陕西中医药大学附属医院病房提升改造项目第三方全过程审计服务。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1、政府采购法第二十二条规定 ：1、营业执照等主体资格证明文件：提供统一社会信用代码的营业执照或其他组织经营的合法凭证或自然人的提供身份证明文件。 2、财务状况报告：提供具有财务审计资质单位出具的2024年度财务报告或开标前六个月内其基本账户银行出具的资信证明或财政部门认可的政府采购专业担保机构出具的担保函，以上形式的证明资料提供任何一种即可。 3、社保缴纳证明：提供已缴存的2025年1月1日以来任意时段社会保障资金 缴存单据或社保机构开具的社会保险参保缴费情况证明。 成立时间至提交响应文件截止时间不足一个月或依法不需要缴纳社会保障资金的供应商应提供相关文件证明； 4、税收缴纳证明：提供已缴纳的2025年1月1日以来任意时段的纳税证明或完税证明，纳税证明或完税证明上应有代收机构或税务机 关的公章或业务专用章。依法免税的供应商应提供相关文件证明。 5、书面声明：（1）出具履行合同所必需的设备和专业技术能力的书面声明; （2）出具参加本次政府采购活动的书面声明。</w:t>
      </w:r>
    </w:p>
    <w:p>
      <w:pPr>
        <w:pStyle w:val="null3"/>
      </w:pPr>
      <w:r>
        <w:rPr>
          <w:rFonts w:ascii="仿宋_GB2312" w:hAnsi="仿宋_GB2312" w:cs="仿宋_GB2312" w:eastAsia="仿宋_GB2312"/>
        </w:rPr>
        <w:t>2、法定代表人授权委托书 ：法定代表人参加投标的，须提供法定代表人身份证明；法定代表人授权他人参加投标的，须提供法定代表人授权委托书及被授权人投标截止时间前六个月内任意一个月本单位社会保险缴纳证明。</w:t>
      </w:r>
    </w:p>
    <w:p>
      <w:pPr>
        <w:pStyle w:val="null3"/>
      </w:pPr>
      <w:r>
        <w:rPr>
          <w:rFonts w:ascii="仿宋_GB2312" w:hAnsi="仿宋_GB2312" w:cs="仿宋_GB2312" w:eastAsia="仿宋_GB2312"/>
        </w:rPr>
        <w:t>3、信用记录 ：经查，供应商未被列入“信用中国”网站记录的“失信被执行人”或“重大税收违法案件当事人”名单；不处于“中国政府采购网”记录的“政府采购严重违法失信行为记录名单”中的禁止参加政府采购活动期间。</w:t>
      </w:r>
    </w:p>
    <w:p>
      <w:pPr>
        <w:pStyle w:val="null3"/>
      </w:pPr>
      <w:r>
        <w:rPr>
          <w:rFonts w:ascii="仿宋_GB2312" w:hAnsi="仿宋_GB2312" w:cs="仿宋_GB2312" w:eastAsia="仿宋_GB2312"/>
        </w:rPr>
        <w:t>4、特定资格 ：项目负责人具备国家一级注册造价工程师资格，并在本单位登记注册，具有高级工程师职称，提供投标截止时间前三个月本单位社会保险缴纳证明（投标当月不算）。</w:t>
      </w:r>
    </w:p>
    <w:p>
      <w:pPr>
        <w:pStyle w:val="null3"/>
      </w:pPr>
      <w:r>
        <w:rPr>
          <w:rFonts w:ascii="仿宋_GB2312" w:hAnsi="仿宋_GB2312" w:cs="仿宋_GB2312" w:eastAsia="仿宋_GB2312"/>
        </w:rPr>
        <w:t>5、投标保证金 ：投标保证金人民币贰万元整（20000.00元）。</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陕西中医药大学附属医院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陕西省咸阳市渭阳西路副2号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029-33320910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陕西笃信招标有限公司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西安经济技术开发区凤城十一路与文景路十字文景商务广场B座8层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张亚娜、聂肖</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029-86253389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开户名称：陕西笃信招标有限公司</w:t>
            </w:r>
          </w:p>
          <w:p>
            <w:pPr>
              <w:pStyle w:val="null3"/>
            </w:pPr>
            <w:r>
              <w:rPr>
                <w:rFonts w:ascii="仿宋_GB2312" w:hAnsi="仿宋_GB2312" w:cs="仿宋_GB2312" w:eastAsia="仿宋_GB2312"/>
              </w:rPr>
              <w:t>开户银行：中国建设银行股份有限公司西安劳动北路支行</w:t>
            </w:r>
          </w:p>
          <w:p>
            <w:pPr>
              <w:pStyle w:val="null3"/>
            </w:pPr>
            <w:r>
              <w:rPr>
                <w:rFonts w:ascii="仿宋_GB2312" w:hAnsi="仿宋_GB2312" w:cs="仿宋_GB2312" w:eastAsia="仿宋_GB2312"/>
              </w:rPr>
              <w:t>银行账号：61050174390000000193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服务费参照国家计委关于《招标代理服务收费管理暂行办法》（计价格[2002]1980号）、《国家发展改革委办公厅关于招标代理服务收费有关问题的通知》（发改价格[2003]857号）、《国家发展改革委关于进一步放开建设项目专业服务价格的通知》下浮20%收取。本项目代理服务费不超过12640.00元。（此金额是以限价金额作为代理服务费的缴纳基数计算所得，实际缴纳代理服务费金额以中标单位所投总价作为基数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陕西中医药大学附属医院</w:t>
      </w:r>
      <w:r>
        <w:rPr>
          <w:rFonts w:ascii="仿宋_GB2312" w:hAnsi="仿宋_GB2312" w:cs="仿宋_GB2312" w:eastAsia="仿宋_GB2312"/>
        </w:rPr>
        <w:t>和</w:t>
      </w:r>
      <w:r>
        <w:rPr>
          <w:rFonts w:ascii="仿宋_GB2312" w:hAnsi="仿宋_GB2312" w:cs="仿宋_GB2312" w:eastAsia="仿宋_GB2312"/>
        </w:rPr>
        <w:t>陕西笃信招标有限公司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陕西中医药大学附属医院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陕西笃信招标有限公司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陕西中医药大学附属医院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陕西笃信招标有限公司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联系人：张亚娜、聂肖</w:t>
      </w:r>
    </w:p>
    <w:p>
      <w:pPr>
        <w:pStyle w:val="null3"/>
      </w:pPr>
      <w:r>
        <w:rPr>
          <w:rFonts w:ascii="仿宋_GB2312" w:hAnsi="仿宋_GB2312" w:cs="仿宋_GB2312" w:eastAsia="仿宋_GB2312"/>
        </w:rPr>
        <w:t>联系电话：029-86253389</w:t>
      </w:r>
    </w:p>
    <w:p>
      <w:pPr>
        <w:pStyle w:val="null3"/>
      </w:pPr>
      <w:r>
        <w:rPr>
          <w:rFonts w:ascii="仿宋_GB2312" w:hAnsi="仿宋_GB2312" w:cs="仿宋_GB2312" w:eastAsia="仿宋_GB2312"/>
        </w:rPr>
        <w:t>地址：西安市经济技术开发区凤城十一路与文景路十字文景商务广场B座8层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陕西中医药大学附属医院病房提升改造项目第三方全过程审计服务。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1,100,000.00</w:t>
      </w:r>
    </w:p>
    <w:p>
      <w:pPr>
        <w:pStyle w:val="null3"/>
      </w:pPr>
      <w:r>
        <w:rPr>
          <w:rFonts w:ascii="仿宋_GB2312" w:hAnsi="仿宋_GB2312" w:cs="仿宋_GB2312" w:eastAsia="仿宋_GB2312"/>
        </w:rPr>
        <w:t>采购包最高限价（元）: 1,100,000.00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病房提升改造项目第三方全过程审计服务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标的名称：病房提升改造项目第三方全过程审计服务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0"/>
              <w:jc w:val="left"/>
            </w:pPr>
            <w:r>
              <w:rPr>
                <w:rFonts w:ascii="仿宋_GB2312" w:hAnsi="仿宋_GB2312" w:cs="仿宋_GB2312" w:eastAsia="仿宋_GB2312"/>
              </w:rPr>
              <w:t>一、工程概况</w:t>
            </w:r>
          </w:p>
          <w:p>
            <w:pPr>
              <w:pStyle w:val="null3"/>
              <w:ind w:firstLine="400"/>
              <w:jc w:val="left"/>
            </w:pPr>
            <w:r>
              <w:rPr>
                <w:rFonts w:ascii="仿宋_GB2312" w:hAnsi="仿宋_GB2312" w:cs="仿宋_GB2312" w:eastAsia="仿宋_GB2312"/>
              </w:rPr>
              <w:t>1.工程规模：项目总建筑面积75432.03 平方米，改造装修涉及面积 55855.21平方米。</w:t>
            </w:r>
          </w:p>
          <w:p>
            <w:pPr>
              <w:pStyle w:val="null3"/>
              <w:ind w:firstLine="400"/>
              <w:jc w:val="left"/>
            </w:pPr>
            <w:r>
              <w:rPr>
                <w:rFonts w:ascii="仿宋_GB2312" w:hAnsi="仿宋_GB2312" w:cs="仿宋_GB2312" w:eastAsia="仿宋_GB2312"/>
              </w:rPr>
              <w:t>2.本项目建设期为36个</w:t>
            </w:r>
            <w:r>
              <w:rPr>
                <w:rFonts w:ascii="仿宋_GB2312" w:hAnsi="仿宋_GB2312" w:cs="仿宋_GB2312" w:eastAsia="仿宋_GB2312"/>
              </w:rPr>
              <w:t>月</w:t>
            </w:r>
            <w:r>
              <w:rPr>
                <w:rFonts w:ascii="仿宋_GB2312" w:hAnsi="仿宋_GB2312" w:cs="仿宋_GB2312" w:eastAsia="仿宋_GB2312"/>
              </w:rPr>
              <w:t>（</w:t>
            </w:r>
            <w:r>
              <w:rPr>
                <w:rFonts w:ascii="仿宋_GB2312" w:hAnsi="仿宋_GB2312" w:cs="仿宋_GB2312" w:eastAsia="仿宋_GB2312"/>
              </w:rPr>
              <w:t>具体以实际工期为准</w:t>
            </w:r>
            <w:r>
              <w:rPr>
                <w:rFonts w:ascii="仿宋_GB2312" w:hAnsi="仿宋_GB2312" w:cs="仿宋_GB2312" w:eastAsia="仿宋_GB2312"/>
              </w:rPr>
              <w:t>）</w:t>
            </w:r>
            <w:r>
              <w:rPr>
                <w:rFonts w:ascii="仿宋_GB2312" w:hAnsi="仿宋_GB2312" w:cs="仿宋_GB2312" w:eastAsia="仿宋_GB2312"/>
              </w:rPr>
              <w:t>。</w:t>
            </w:r>
          </w:p>
          <w:p>
            <w:pPr>
              <w:pStyle w:val="null3"/>
              <w:ind w:firstLine="400"/>
              <w:jc w:val="left"/>
            </w:pPr>
            <w:r>
              <w:rPr>
                <w:rFonts w:ascii="仿宋_GB2312" w:hAnsi="仿宋_GB2312" w:cs="仿宋_GB2312" w:eastAsia="仿宋_GB2312"/>
              </w:rPr>
              <w:t>3.本项目总投资 26720.51 万元，其中</w:t>
            </w:r>
            <w:r>
              <w:rPr>
                <w:rFonts w:ascii="仿宋_GB2312" w:hAnsi="仿宋_GB2312" w:cs="仿宋_GB2312" w:eastAsia="仿宋_GB2312"/>
              </w:rPr>
              <w:t>工程费用</w:t>
            </w:r>
            <w:r>
              <w:rPr>
                <w:rFonts w:ascii="仿宋_GB2312" w:hAnsi="仿宋_GB2312" w:cs="仿宋_GB2312" w:eastAsia="仿宋_GB2312"/>
              </w:rPr>
              <w:t>22263.05 万元，工程建设其他费 2028.32 万元和基本预备费 2429.14 万元。</w:t>
            </w:r>
          </w:p>
          <w:p>
            <w:pPr>
              <w:pStyle w:val="null3"/>
              <w:ind w:firstLine="400"/>
              <w:jc w:val="left"/>
            </w:pPr>
            <w:r>
              <w:rPr>
                <w:rFonts w:ascii="仿宋_GB2312" w:hAnsi="仿宋_GB2312" w:cs="仿宋_GB2312" w:eastAsia="仿宋_GB2312"/>
              </w:rPr>
              <w:t>二、服务内容</w:t>
            </w:r>
          </w:p>
          <w:p>
            <w:pPr>
              <w:pStyle w:val="null3"/>
              <w:ind w:firstLine="400"/>
              <w:jc w:val="left"/>
            </w:pPr>
            <w:r>
              <w:rPr>
                <w:rFonts w:ascii="仿宋_GB2312" w:hAnsi="仿宋_GB2312" w:cs="仿宋_GB2312" w:eastAsia="仿宋_GB2312"/>
              </w:rPr>
              <w:t>负责工程招标阶段的清单、拦标价审核，施工过程造价管理，配合竣工验收、配合结算审计等。</w:t>
            </w:r>
          </w:p>
          <w:p>
            <w:pPr>
              <w:pStyle w:val="null3"/>
              <w:ind w:firstLine="400"/>
              <w:jc w:val="left"/>
            </w:pPr>
            <w:r>
              <w:rPr>
                <w:rFonts w:ascii="仿宋_GB2312" w:hAnsi="仿宋_GB2312" w:cs="仿宋_GB2312" w:eastAsia="仿宋_GB2312"/>
              </w:rPr>
              <w:t>三</w:t>
            </w:r>
            <w:r>
              <w:rPr>
                <w:rFonts w:ascii="仿宋_GB2312" w:hAnsi="仿宋_GB2312" w:cs="仿宋_GB2312" w:eastAsia="仿宋_GB2312"/>
              </w:rPr>
              <w:t>、保密责任</w:t>
            </w:r>
          </w:p>
          <w:p>
            <w:pPr>
              <w:pStyle w:val="null3"/>
              <w:ind w:firstLine="400"/>
              <w:jc w:val="left"/>
            </w:pPr>
            <w:r>
              <w:rPr>
                <w:rFonts w:ascii="仿宋_GB2312" w:hAnsi="仿宋_GB2312" w:cs="仿宋_GB2312" w:eastAsia="仿宋_GB2312"/>
              </w:rPr>
              <w:t>本项目咨询人在提供咨询服务过程中所获悉的项目情况、资料、数据等信息均为保密内容，咨询人为此承担保密责任，未经委托人书面同意，不得向第三方透露、借阅、拷贝或复制，否则委托人可就其造成的损失向咨询人索赔，同时要求咨询人支付合同总额</w:t>
            </w:r>
            <w:r>
              <w:rPr>
                <w:rFonts w:ascii="仿宋_GB2312" w:hAnsi="仿宋_GB2312" w:cs="仿宋_GB2312" w:eastAsia="仿宋_GB2312"/>
              </w:rPr>
              <w:t>1-10%的违约金。保密约定长期有效。</w:t>
            </w:r>
          </w:p>
          <w:p>
            <w:pPr>
              <w:pStyle w:val="null3"/>
              <w:ind w:firstLine="400"/>
              <w:jc w:val="left"/>
            </w:pPr>
            <w:r>
              <w:rPr>
                <w:rFonts w:ascii="仿宋_GB2312" w:hAnsi="仿宋_GB2312" w:cs="仿宋_GB2312" w:eastAsia="仿宋_GB2312"/>
              </w:rPr>
              <w:t>四</w:t>
            </w:r>
            <w:r>
              <w:rPr>
                <w:rFonts w:ascii="仿宋_GB2312" w:hAnsi="仿宋_GB2312" w:cs="仿宋_GB2312" w:eastAsia="仿宋_GB2312"/>
              </w:rPr>
              <w:t>、知识产权</w:t>
            </w:r>
          </w:p>
          <w:p>
            <w:pPr>
              <w:pStyle w:val="null3"/>
              <w:ind w:firstLine="400"/>
              <w:jc w:val="left"/>
            </w:pPr>
            <w:r>
              <w:rPr>
                <w:rFonts w:ascii="仿宋_GB2312" w:hAnsi="仿宋_GB2312" w:cs="仿宋_GB2312" w:eastAsia="仿宋_GB2312"/>
              </w:rPr>
              <w:t>关于委托人提供给咨询人的图纸、委托人为实施工程自行编制或委托编制的技术规格以及反映委托人关于合同要求或其他类似性质的文件的著作权的归属：归委托人所有。</w:t>
            </w:r>
          </w:p>
          <w:p>
            <w:pPr>
              <w:pStyle w:val="null3"/>
              <w:ind w:firstLine="400"/>
              <w:jc w:val="left"/>
            </w:pPr>
            <w:r>
              <w:rPr>
                <w:rFonts w:ascii="仿宋_GB2312" w:hAnsi="仿宋_GB2312" w:cs="仿宋_GB2312" w:eastAsia="仿宋_GB2312"/>
              </w:rPr>
              <w:t>关于咨询人为实施服务所编制文件的著作权的归属：归委托人所有，知识产权费用已经在合同金额中包含，不再另行计取费用。</w:t>
            </w:r>
            <w:r>
              <w:rPr>
                <w:rFonts w:ascii="仿宋_GB2312" w:hAnsi="仿宋_GB2312" w:cs="仿宋_GB2312" w:eastAsia="仿宋_GB2312"/>
              </w:rPr>
              <w:t xml:space="preserve">                                                                                       </w:t>
            </w:r>
          </w:p>
          <w:p>
            <w:pPr>
              <w:pStyle w:val="null3"/>
              <w:ind w:firstLine="400"/>
              <w:jc w:val="left"/>
            </w:pPr>
            <w:r>
              <w:rPr>
                <w:rFonts w:ascii="仿宋_GB2312" w:hAnsi="仿宋_GB2312" w:cs="仿宋_GB2312" w:eastAsia="仿宋_GB2312"/>
              </w:rPr>
              <w:t>五</w:t>
            </w:r>
            <w:r>
              <w:rPr>
                <w:rFonts w:ascii="仿宋_GB2312" w:hAnsi="仿宋_GB2312" w:cs="仿宋_GB2312" w:eastAsia="仿宋_GB2312"/>
              </w:rPr>
              <w:t>、质量要求</w:t>
            </w:r>
          </w:p>
          <w:p>
            <w:pPr>
              <w:pStyle w:val="null3"/>
              <w:ind w:firstLine="400"/>
              <w:jc w:val="left"/>
            </w:pPr>
            <w:r>
              <w:rPr>
                <w:rFonts w:ascii="仿宋_GB2312" w:hAnsi="仿宋_GB2312" w:cs="仿宋_GB2312" w:eastAsia="仿宋_GB2312"/>
              </w:rPr>
              <w:t>采购人对成交供</w:t>
            </w:r>
            <w:r>
              <w:rPr>
                <w:rFonts w:ascii="仿宋_GB2312" w:hAnsi="仿宋_GB2312" w:cs="仿宋_GB2312" w:eastAsia="仿宋_GB2312"/>
              </w:rPr>
              <w:t>应商提交的</w:t>
            </w:r>
            <w:r>
              <w:rPr>
                <w:rFonts w:ascii="仿宋_GB2312" w:hAnsi="仿宋_GB2312" w:cs="仿宋_GB2312" w:eastAsia="仿宋_GB2312"/>
              </w:rPr>
              <w:t>过程审核结果</w:t>
            </w:r>
            <w:r>
              <w:rPr>
                <w:rFonts w:ascii="仿宋_GB2312" w:hAnsi="仿宋_GB2312" w:cs="仿宋_GB2312" w:eastAsia="仿宋_GB2312"/>
              </w:rPr>
              <w:t>保留二次复审权，成交供应商审核的工程</w:t>
            </w:r>
            <w:r>
              <w:rPr>
                <w:rFonts w:ascii="仿宋_GB2312" w:hAnsi="仿宋_GB2312" w:cs="仿宋_GB2312" w:eastAsia="仿宋_GB2312"/>
              </w:rPr>
              <w:t>结果</w:t>
            </w:r>
            <w:r>
              <w:rPr>
                <w:rFonts w:ascii="仿宋_GB2312" w:hAnsi="仿宋_GB2312" w:cs="仿宋_GB2312" w:eastAsia="仿宋_GB2312"/>
              </w:rPr>
              <w:t>，如采购人委托其他造价咨询公司进行复审，其复审误差率应在</w:t>
            </w:r>
            <w:r>
              <w:rPr>
                <w:rFonts w:ascii="仿宋_GB2312" w:hAnsi="仿宋_GB2312" w:cs="仿宋_GB2312" w:eastAsia="仿宋_GB2312"/>
              </w:rPr>
              <w:t>2%（含2%）以内，超过此比例将相应扣减审计费用。扣减方法如下：</w:t>
            </w:r>
          </w:p>
          <w:p>
            <w:pPr>
              <w:pStyle w:val="null3"/>
              <w:ind w:firstLine="400"/>
              <w:jc w:val="left"/>
            </w:pPr>
            <w:r>
              <w:rPr>
                <w:rFonts w:ascii="仿宋_GB2312" w:hAnsi="仿宋_GB2312" w:cs="仿宋_GB2312" w:eastAsia="仿宋_GB2312"/>
              </w:rPr>
              <w:t>1.单项工程核减率在2%以上至3%以下</w:t>
            </w:r>
            <w:r>
              <w:rPr>
                <w:rFonts w:ascii="仿宋_GB2312" w:hAnsi="仿宋_GB2312" w:cs="仿宋_GB2312" w:eastAsia="仿宋_GB2312"/>
              </w:rPr>
              <w:t>（</w:t>
            </w:r>
            <w:r>
              <w:rPr>
                <w:rFonts w:ascii="仿宋_GB2312" w:hAnsi="仿宋_GB2312" w:cs="仿宋_GB2312" w:eastAsia="仿宋_GB2312"/>
              </w:rPr>
              <w:t>含</w:t>
            </w: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的，由采购人承担复审费用的</w:t>
            </w:r>
            <w:r>
              <w:rPr>
                <w:rFonts w:ascii="仿宋_GB2312" w:hAnsi="仿宋_GB2312" w:cs="仿宋_GB2312" w:eastAsia="仿宋_GB2312"/>
              </w:rPr>
              <w:t>80%，成交供应商承担复审费用的20%；</w:t>
            </w:r>
          </w:p>
          <w:p>
            <w:pPr>
              <w:pStyle w:val="null3"/>
              <w:ind w:firstLine="400"/>
              <w:jc w:val="left"/>
            </w:pPr>
            <w:r>
              <w:rPr>
                <w:rFonts w:ascii="仿宋_GB2312" w:hAnsi="仿宋_GB2312" w:cs="仿宋_GB2312" w:eastAsia="仿宋_GB2312"/>
              </w:rPr>
              <w:t>2.单项工程核减率在3%以上3.5%以下</w:t>
            </w:r>
            <w:r>
              <w:rPr>
                <w:rFonts w:ascii="仿宋_GB2312" w:hAnsi="仿宋_GB2312" w:cs="仿宋_GB2312" w:eastAsia="仿宋_GB2312"/>
              </w:rPr>
              <w:t>（</w:t>
            </w:r>
            <w:r>
              <w:rPr>
                <w:rFonts w:ascii="仿宋_GB2312" w:hAnsi="仿宋_GB2312" w:cs="仿宋_GB2312" w:eastAsia="仿宋_GB2312"/>
              </w:rPr>
              <w:t>含</w:t>
            </w:r>
            <w:r>
              <w:rPr>
                <w:rFonts w:ascii="仿宋_GB2312" w:hAnsi="仿宋_GB2312" w:cs="仿宋_GB2312" w:eastAsia="仿宋_GB2312"/>
              </w:rPr>
              <w:t>3.5%</w:t>
            </w:r>
            <w:r>
              <w:rPr>
                <w:rFonts w:ascii="仿宋_GB2312" w:hAnsi="仿宋_GB2312" w:cs="仿宋_GB2312" w:eastAsia="仿宋_GB2312"/>
              </w:rPr>
              <w:t>）</w:t>
            </w:r>
            <w:r>
              <w:rPr>
                <w:rFonts w:ascii="仿宋_GB2312" w:hAnsi="仿宋_GB2312" w:cs="仿宋_GB2312" w:eastAsia="仿宋_GB2312"/>
              </w:rPr>
              <w:t>的，由采购人承担复审费用的</w:t>
            </w:r>
            <w:r>
              <w:rPr>
                <w:rFonts w:ascii="仿宋_GB2312" w:hAnsi="仿宋_GB2312" w:cs="仿宋_GB2312" w:eastAsia="仿宋_GB2312"/>
              </w:rPr>
              <w:t>20%，由成交供应商承担复审费用的80%；</w:t>
            </w:r>
          </w:p>
          <w:p>
            <w:pPr>
              <w:pStyle w:val="null3"/>
              <w:ind w:firstLine="400"/>
              <w:jc w:val="left"/>
            </w:pPr>
            <w:r>
              <w:rPr>
                <w:rFonts w:ascii="仿宋_GB2312" w:hAnsi="仿宋_GB2312" w:cs="仿宋_GB2312" w:eastAsia="仿宋_GB2312"/>
              </w:rPr>
              <w:t>3.单项工程核减率在3.5%以上的，由成交供应商承担全部复审费用，并扣除原审计费用中基本收费部分的10%。</w:t>
            </w:r>
          </w:p>
          <w:p>
            <w:pPr>
              <w:pStyle w:val="null3"/>
              <w:ind w:firstLine="400"/>
              <w:jc w:val="left"/>
            </w:pPr>
            <w:r>
              <w:rPr>
                <w:rFonts w:ascii="仿宋_GB2312" w:hAnsi="仿宋_GB2312" w:cs="仿宋_GB2312" w:eastAsia="仿宋_GB2312"/>
              </w:rPr>
              <w:t>六</w:t>
            </w:r>
            <w:r>
              <w:rPr>
                <w:rFonts w:ascii="仿宋_GB2312" w:hAnsi="仿宋_GB2312" w:cs="仿宋_GB2312" w:eastAsia="仿宋_GB2312"/>
              </w:rPr>
              <w:t>、服务要求</w:t>
            </w:r>
          </w:p>
          <w:p>
            <w:pPr>
              <w:pStyle w:val="null3"/>
              <w:ind w:firstLine="400"/>
              <w:jc w:val="left"/>
            </w:pPr>
            <w:r>
              <w:rPr>
                <w:rFonts w:ascii="仿宋_GB2312" w:hAnsi="仿宋_GB2312" w:cs="仿宋_GB2312" w:eastAsia="仿宋_GB2312"/>
              </w:rPr>
              <w:t>1.</w:t>
            </w:r>
            <w:r>
              <w:rPr>
                <w:rFonts w:ascii="仿宋_GB2312" w:hAnsi="仿宋_GB2312" w:cs="仿宋_GB2312" w:eastAsia="仿宋_GB2312"/>
              </w:rPr>
              <w:t>项目负责人具备国家一级注册造价工程师资格，并在本单位登记注册，具有高级工程师职称</w:t>
            </w:r>
            <w:r>
              <w:rPr>
                <w:rFonts w:ascii="仿宋_GB2312" w:hAnsi="仿宋_GB2312" w:cs="仿宋_GB2312" w:eastAsia="仿宋_GB2312"/>
              </w:rPr>
              <w:t>；整个审计服务期间需派一名技术人员驻场；驻场技术人员须为一级注册造价工程师，根据项目进展需要，项目负责人、土建专业负责人、安装专业负责人除参加例会外，每周开展现场巡查记录不少于</w:t>
            </w:r>
            <w:r>
              <w:rPr>
                <w:rFonts w:ascii="仿宋_GB2312" w:hAnsi="仿宋_GB2312" w:cs="仿宋_GB2312" w:eastAsia="仿宋_GB2312"/>
              </w:rPr>
              <w:t>2人次。</w:t>
            </w:r>
          </w:p>
          <w:p>
            <w:pPr>
              <w:pStyle w:val="null3"/>
              <w:ind w:firstLine="400"/>
              <w:jc w:val="left"/>
            </w:pPr>
            <w:r>
              <w:rPr>
                <w:rFonts w:ascii="仿宋_GB2312" w:hAnsi="仿宋_GB2312" w:cs="仿宋_GB2312" w:eastAsia="仿宋_GB2312"/>
              </w:rPr>
              <w:t>2.</w:t>
            </w:r>
            <w:r>
              <w:rPr>
                <w:rFonts w:ascii="仿宋_GB2312" w:hAnsi="仿宋_GB2312" w:cs="仿宋_GB2312" w:eastAsia="仿宋_GB2312"/>
              </w:rPr>
              <w:t>成交供应商</w:t>
            </w:r>
            <w:r>
              <w:rPr>
                <w:rFonts w:ascii="仿宋_GB2312" w:hAnsi="仿宋_GB2312" w:cs="仿宋_GB2312" w:eastAsia="仿宋_GB2312"/>
              </w:rPr>
              <w:t>须主动开展审计工作总结，完成施工资料记录（拍照、形象进度），每月出具月工作总结，每半年出具审计报告至少</w:t>
            </w:r>
            <w:r>
              <w:rPr>
                <w:rFonts w:ascii="仿宋_GB2312" w:hAnsi="仿宋_GB2312" w:cs="仿宋_GB2312" w:eastAsia="仿宋_GB2312"/>
              </w:rPr>
              <w:t>1次。</w:t>
            </w:r>
          </w:p>
          <w:p>
            <w:pPr>
              <w:pStyle w:val="null3"/>
              <w:ind w:firstLine="400"/>
              <w:jc w:val="left"/>
            </w:pPr>
            <w:r>
              <w:rPr>
                <w:rFonts w:ascii="仿宋_GB2312" w:hAnsi="仿宋_GB2312" w:cs="仿宋_GB2312" w:eastAsia="仿宋_GB2312"/>
              </w:rPr>
              <w:t>3.</w:t>
            </w:r>
            <w:r>
              <w:rPr>
                <w:rFonts w:ascii="仿宋_GB2312" w:hAnsi="仿宋_GB2312" w:cs="仿宋_GB2312" w:eastAsia="仿宋_GB2312"/>
              </w:rPr>
              <w:t>成交供应商</w:t>
            </w:r>
            <w:r>
              <w:rPr>
                <w:rFonts w:ascii="仿宋_GB2312" w:hAnsi="仿宋_GB2312" w:cs="仿宋_GB2312" w:eastAsia="仿宋_GB2312"/>
              </w:rPr>
              <w:t>须完善工程造价类资料和建立造价资料送达时间制度，根据项目具体情况完善造价相关表格下发施工方。例如：周进度完工项目工程量统计表、月进度报量表、材料选定品牌表、变更签证认价认量表。建立施工方送审造价资料的送达时间制度，要求施工方准时送审造价资料。</w:t>
            </w:r>
          </w:p>
          <w:p>
            <w:pPr>
              <w:pStyle w:val="null3"/>
              <w:ind w:firstLine="400"/>
              <w:jc w:val="left"/>
            </w:pPr>
            <w:r>
              <w:rPr>
                <w:rFonts w:ascii="仿宋_GB2312" w:hAnsi="仿宋_GB2312" w:cs="仿宋_GB2312" w:eastAsia="仿宋_GB2312"/>
              </w:rPr>
              <w:t>4</w:t>
            </w:r>
            <w:r>
              <w:rPr>
                <w:rFonts w:ascii="仿宋_GB2312" w:hAnsi="仿宋_GB2312" w:cs="仿宋_GB2312" w:eastAsia="仿宋_GB2312"/>
              </w:rPr>
              <w:t>.</w:t>
            </w:r>
            <w:r>
              <w:rPr>
                <w:rFonts w:ascii="仿宋_GB2312" w:hAnsi="仿宋_GB2312" w:cs="仿宋_GB2312" w:eastAsia="仿宋_GB2312"/>
              </w:rPr>
              <w:t>成交供应商</w:t>
            </w:r>
            <w:r>
              <w:rPr>
                <w:rFonts w:ascii="仿宋_GB2312" w:hAnsi="仿宋_GB2312" w:cs="仿宋_GB2312" w:eastAsia="仿宋_GB2312"/>
              </w:rPr>
              <w:t>须对工程量清单、拦标价与招标代理进行核对，确定最终的拦标价。对投标报价、经济洽商、工程进度款的支付、设备材料价格、设计变更、工程签证、索赔费用等事项进行</w:t>
            </w:r>
            <w:r>
              <w:rPr>
                <w:rFonts w:ascii="仿宋_GB2312" w:hAnsi="仿宋_GB2312" w:cs="仿宋_GB2312" w:eastAsia="仿宋_GB2312"/>
              </w:rPr>
              <w:t>审核</w:t>
            </w:r>
            <w:r>
              <w:rPr>
                <w:rFonts w:ascii="仿宋_GB2312" w:hAnsi="仿宋_GB2312" w:cs="仿宋_GB2312" w:eastAsia="仿宋_GB2312"/>
              </w:rPr>
              <w:t>，提出</w:t>
            </w:r>
            <w:r>
              <w:rPr>
                <w:rFonts w:ascii="仿宋_GB2312" w:hAnsi="仿宋_GB2312" w:cs="仿宋_GB2312" w:eastAsia="仿宋_GB2312"/>
              </w:rPr>
              <w:t>审核</w:t>
            </w:r>
            <w:r>
              <w:rPr>
                <w:rFonts w:ascii="仿宋_GB2312" w:hAnsi="仿宋_GB2312" w:cs="仿宋_GB2312" w:eastAsia="仿宋_GB2312"/>
              </w:rPr>
              <w:t>意见或咨询意见；</w:t>
            </w:r>
          </w:p>
          <w:p>
            <w:pPr>
              <w:pStyle w:val="null3"/>
              <w:ind w:firstLine="400"/>
              <w:jc w:val="left"/>
            </w:pPr>
            <w:r>
              <w:rPr>
                <w:rFonts w:ascii="仿宋_GB2312" w:hAnsi="仿宋_GB2312" w:cs="仿宋_GB2312" w:eastAsia="仿宋_GB2312"/>
              </w:rPr>
              <w:t>5</w:t>
            </w:r>
            <w:r>
              <w:rPr>
                <w:rFonts w:ascii="仿宋_GB2312" w:hAnsi="仿宋_GB2312" w:cs="仿宋_GB2312" w:eastAsia="仿宋_GB2312"/>
              </w:rPr>
              <w:t>.</w:t>
            </w:r>
            <w:r>
              <w:rPr>
                <w:rFonts w:ascii="仿宋_GB2312" w:hAnsi="仿宋_GB2312" w:cs="仿宋_GB2312" w:eastAsia="仿宋_GB2312"/>
              </w:rPr>
              <w:t>成交供应商</w:t>
            </w:r>
            <w:r>
              <w:rPr>
                <w:rFonts w:ascii="仿宋_GB2312" w:hAnsi="仿宋_GB2312" w:cs="仿宋_GB2312" w:eastAsia="仿宋_GB2312"/>
              </w:rPr>
              <w:t>须对</w:t>
            </w:r>
            <w:r>
              <w:rPr>
                <w:rFonts w:ascii="仿宋_GB2312" w:hAnsi="仿宋_GB2312" w:cs="仿宋_GB2312" w:eastAsia="仿宋_GB2312"/>
              </w:rPr>
              <w:t>招标</w:t>
            </w:r>
            <w:r>
              <w:rPr>
                <w:rFonts w:ascii="仿宋_GB2312" w:hAnsi="仿宋_GB2312" w:cs="仿宋_GB2312" w:eastAsia="仿宋_GB2312"/>
              </w:rPr>
              <w:t>文件、施工合同及分包合同的条款进行</w:t>
            </w:r>
            <w:r>
              <w:rPr>
                <w:rFonts w:ascii="仿宋_GB2312" w:hAnsi="仿宋_GB2312" w:cs="仿宋_GB2312" w:eastAsia="仿宋_GB2312"/>
              </w:rPr>
              <w:t>审核</w:t>
            </w:r>
            <w:r>
              <w:rPr>
                <w:rFonts w:ascii="仿宋_GB2312" w:hAnsi="仿宋_GB2312" w:cs="仿宋_GB2312" w:eastAsia="仿宋_GB2312"/>
              </w:rPr>
              <w:t>，提出改进意见，</w:t>
            </w:r>
            <w:r>
              <w:rPr>
                <w:rFonts w:ascii="仿宋_GB2312" w:hAnsi="仿宋_GB2312" w:cs="仿宋_GB2312" w:eastAsia="仿宋_GB2312"/>
              </w:rPr>
              <w:t>确保</w:t>
            </w:r>
            <w:r>
              <w:rPr>
                <w:rFonts w:ascii="仿宋_GB2312" w:hAnsi="仿宋_GB2312" w:cs="仿宋_GB2312" w:eastAsia="仿宋_GB2312"/>
              </w:rPr>
              <w:t>招标</w:t>
            </w:r>
            <w:r>
              <w:rPr>
                <w:rFonts w:ascii="仿宋_GB2312" w:hAnsi="仿宋_GB2312" w:cs="仿宋_GB2312" w:eastAsia="仿宋_GB2312"/>
              </w:rPr>
              <w:t>文件、施工合同、分包合同的一致性。</w:t>
            </w:r>
          </w:p>
          <w:p>
            <w:pPr>
              <w:pStyle w:val="null3"/>
              <w:ind w:firstLine="400"/>
              <w:jc w:val="left"/>
            </w:pPr>
            <w:r>
              <w:rPr>
                <w:rFonts w:ascii="仿宋_GB2312" w:hAnsi="仿宋_GB2312" w:cs="仿宋_GB2312" w:eastAsia="仿宋_GB2312"/>
              </w:rPr>
              <w:t>6</w:t>
            </w:r>
            <w:r>
              <w:rPr>
                <w:rFonts w:ascii="仿宋_GB2312" w:hAnsi="仿宋_GB2312" w:cs="仿宋_GB2312" w:eastAsia="仿宋_GB2312"/>
              </w:rPr>
              <w:t>.</w:t>
            </w:r>
            <w:r>
              <w:rPr>
                <w:rFonts w:ascii="仿宋_GB2312" w:hAnsi="仿宋_GB2312" w:cs="仿宋_GB2312" w:eastAsia="仿宋_GB2312"/>
              </w:rPr>
              <w:t>成交供应商</w:t>
            </w:r>
            <w:r>
              <w:rPr>
                <w:rFonts w:ascii="仿宋_GB2312" w:hAnsi="仿宋_GB2312" w:cs="仿宋_GB2312" w:eastAsia="仿宋_GB2312"/>
              </w:rPr>
              <w:t>须巡场、核查合同履约情况及图纸规范要求，记录取证施工内容与合同及图纸的差异，核实各单项工程的做法与材料使用是否符合设计图纸要求并进行收量工作。</w:t>
            </w:r>
          </w:p>
          <w:p>
            <w:pPr>
              <w:pStyle w:val="null3"/>
              <w:ind w:firstLine="400"/>
              <w:jc w:val="left"/>
            </w:pPr>
            <w:r>
              <w:rPr>
                <w:rFonts w:ascii="仿宋_GB2312" w:hAnsi="仿宋_GB2312" w:cs="仿宋_GB2312" w:eastAsia="仿宋_GB2312"/>
              </w:rPr>
              <w:t>7</w:t>
            </w:r>
            <w:r>
              <w:rPr>
                <w:rFonts w:ascii="仿宋_GB2312" w:hAnsi="仿宋_GB2312" w:cs="仿宋_GB2312" w:eastAsia="仿宋_GB2312"/>
              </w:rPr>
              <w:t>.</w:t>
            </w:r>
            <w:r>
              <w:rPr>
                <w:rFonts w:ascii="仿宋_GB2312" w:hAnsi="仿宋_GB2312" w:cs="仿宋_GB2312" w:eastAsia="仿宋_GB2312"/>
              </w:rPr>
              <w:t>成交供应商</w:t>
            </w:r>
            <w:r>
              <w:rPr>
                <w:rFonts w:ascii="仿宋_GB2312" w:hAnsi="仿宋_GB2312" w:cs="仿宋_GB2312" w:eastAsia="仿宋_GB2312"/>
              </w:rPr>
              <w:t>须对设计变更、现场签证进行审核，及时提交变更的合法性、合理性建议，对重大变更项目所需费用进行测算，对工程签证现场</w:t>
            </w:r>
            <w:r>
              <w:rPr>
                <w:rFonts w:ascii="仿宋_GB2312" w:hAnsi="仿宋_GB2312" w:cs="仿宋_GB2312" w:eastAsia="仿宋_GB2312"/>
              </w:rPr>
              <w:t>及</w:t>
            </w:r>
            <w:r>
              <w:rPr>
                <w:rFonts w:ascii="仿宋_GB2312" w:hAnsi="仿宋_GB2312" w:cs="仿宋_GB2312" w:eastAsia="仿宋_GB2312"/>
              </w:rPr>
              <w:t>合同未履行项目</w:t>
            </w:r>
            <w:r>
              <w:rPr>
                <w:rFonts w:ascii="仿宋_GB2312" w:hAnsi="仿宋_GB2312" w:cs="仿宋_GB2312" w:eastAsia="仿宋_GB2312"/>
              </w:rPr>
              <w:t>进行</w:t>
            </w:r>
            <w:r>
              <w:rPr>
                <w:rFonts w:ascii="仿宋_GB2312" w:hAnsi="仿宋_GB2312" w:cs="仿宋_GB2312" w:eastAsia="仿宋_GB2312"/>
              </w:rPr>
              <w:t>核查与取证，</w:t>
            </w:r>
            <w:r>
              <w:rPr>
                <w:rFonts w:ascii="仿宋_GB2312" w:hAnsi="仿宋_GB2312" w:cs="仿宋_GB2312" w:eastAsia="仿宋_GB2312"/>
              </w:rPr>
              <w:t>及时开展</w:t>
            </w:r>
            <w:r>
              <w:rPr>
                <w:rFonts w:ascii="仿宋_GB2312" w:hAnsi="仿宋_GB2312" w:cs="仿宋_GB2312" w:eastAsia="仿宋_GB2312"/>
              </w:rPr>
              <w:t>施工现场资料收集工作（拍照、录视频等），并提交评估报告；隐蔽工程的现场查验和相关记录，审核是否符合图纸设计要求，并参与工程验收。</w:t>
            </w:r>
          </w:p>
          <w:p>
            <w:pPr>
              <w:pStyle w:val="null3"/>
              <w:ind w:firstLine="400"/>
              <w:jc w:val="left"/>
            </w:pPr>
            <w:r>
              <w:rPr>
                <w:rFonts w:ascii="仿宋_GB2312" w:hAnsi="仿宋_GB2312" w:cs="仿宋_GB2312" w:eastAsia="仿宋_GB2312"/>
              </w:rPr>
              <w:t>8</w:t>
            </w:r>
            <w:r>
              <w:rPr>
                <w:rFonts w:ascii="仿宋_GB2312" w:hAnsi="仿宋_GB2312" w:cs="仿宋_GB2312" w:eastAsia="仿宋_GB2312"/>
              </w:rPr>
              <w:t>.</w:t>
            </w:r>
            <w:r>
              <w:rPr>
                <w:rFonts w:ascii="仿宋_GB2312" w:hAnsi="仿宋_GB2312" w:cs="仿宋_GB2312" w:eastAsia="仿宋_GB2312"/>
              </w:rPr>
              <w:t>成交供应商</w:t>
            </w:r>
            <w:r>
              <w:rPr>
                <w:rFonts w:ascii="仿宋_GB2312" w:hAnsi="仿宋_GB2312" w:cs="仿宋_GB2312" w:eastAsia="仿宋_GB2312"/>
              </w:rPr>
              <w:t>须</w:t>
            </w:r>
            <w:r>
              <w:rPr>
                <w:rFonts w:ascii="仿宋_GB2312" w:hAnsi="仿宋_GB2312" w:cs="仿宋_GB2312" w:eastAsia="仿宋_GB2312"/>
              </w:rPr>
              <w:t>审核</w:t>
            </w:r>
            <w:r>
              <w:rPr>
                <w:rFonts w:ascii="仿宋_GB2312" w:hAnsi="仿宋_GB2312" w:cs="仿宋_GB2312" w:eastAsia="仿宋_GB2312"/>
              </w:rPr>
              <w:t>材料和设备的价格，提供材料、设备价格的咨询意见，并进行简要的技术经济分析。</w:t>
            </w:r>
          </w:p>
          <w:p>
            <w:pPr>
              <w:pStyle w:val="null3"/>
              <w:ind w:firstLine="400"/>
              <w:jc w:val="left"/>
            </w:pPr>
            <w:r>
              <w:rPr>
                <w:rFonts w:ascii="仿宋_GB2312" w:hAnsi="仿宋_GB2312" w:cs="仿宋_GB2312" w:eastAsia="仿宋_GB2312"/>
              </w:rPr>
              <w:t>9</w:t>
            </w:r>
            <w:r>
              <w:rPr>
                <w:rFonts w:ascii="仿宋_GB2312" w:hAnsi="仿宋_GB2312" w:cs="仿宋_GB2312" w:eastAsia="仿宋_GB2312"/>
              </w:rPr>
              <w:t>.</w:t>
            </w:r>
            <w:r>
              <w:rPr>
                <w:rFonts w:ascii="仿宋_GB2312" w:hAnsi="仿宋_GB2312" w:cs="仿宋_GB2312" w:eastAsia="仿宋_GB2312"/>
              </w:rPr>
              <w:t>成交供应商</w:t>
            </w:r>
            <w:r>
              <w:rPr>
                <w:rFonts w:ascii="仿宋_GB2312" w:hAnsi="仿宋_GB2312" w:cs="仿宋_GB2312" w:eastAsia="仿宋_GB2312"/>
              </w:rPr>
              <w:t>须对工程进度款进行审核，审核施工方按照合同约定申请的工程进度款，以施工合同约定认真审核施工方进度的报量，</w:t>
            </w:r>
            <w:r>
              <w:rPr>
                <w:rFonts w:ascii="仿宋_GB2312" w:hAnsi="仿宋_GB2312" w:cs="仿宋_GB2312" w:eastAsia="仿宋_GB2312"/>
              </w:rPr>
              <w:t>计算工程造价后，报送建设方。</w:t>
            </w:r>
          </w:p>
          <w:p>
            <w:pPr>
              <w:pStyle w:val="null3"/>
              <w:ind w:firstLine="400"/>
              <w:jc w:val="left"/>
            </w:pPr>
            <w:r>
              <w:rPr>
                <w:rFonts w:ascii="仿宋_GB2312" w:hAnsi="仿宋_GB2312" w:cs="仿宋_GB2312" w:eastAsia="仿宋_GB2312"/>
              </w:rPr>
              <w:t>1</w:t>
            </w:r>
            <w:r>
              <w:rPr>
                <w:rFonts w:ascii="仿宋_GB2312" w:hAnsi="仿宋_GB2312" w:cs="仿宋_GB2312" w:eastAsia="仿宋_GB2312"/>
              </w:rPr>
              <w:t>0</w:t>
            </w:r>
            <w:r>
              <w:rPr>
                <w:rFonts w:ascii="仿宋_GB2312" w:hAnsi="仿宋_GB2312" w:cs="仿宋_GB2312" w:eastAsia="仿宋_GB2312"/>
              </w:rPr>
              <w:t>.</w:t>
            </w:r>
            <w:r>
              <w:rPr>
                <w:rFonts w:ascii="仿宋_GB2312" w:hAnsi="仿宋_GB2312" w:cs="仿宋_GB2312" w:eastAsia="仿宋_GB2312"/>
              </w:rPr>
              <w:t>成交供应商</w:t>
            </w:r>
            <w:r>
              <w:rPr>
                <w:rFonts w:ascii="仿宋_GB2312" w:hAnsi="仿宋_GB2312" w:cs="仿宋_GB2312" w:eastAsia="仿宋_GB2312"/>
              </w:rPr>
              <w:t>须参与竣工验收，</w:t>
            </w:r>
            <w:r>
              <w:rPr>
                <w:rFonts w:ascii="仿宋_GB2312" w:hAnsi="仿宋_GB2312" w:cs="仿宋_GB2312" w:eastAsia="仿宋_GB2312"/>
              </w:rPr>
              <w:t>配合</w:t>
            </w:r>
            <w:r>
              <w:rPr>
                <w:rFonts w:ascii="仿宋_GB2312" w:hAnsi="仿宋_GB2312" w:cs="仿宋_GB2312" w:eastAsia="仿宋_GB2312"/>
              </w:rPr>
              <w:t>整理</w:t>
            </w:r>
            <w:r>
              <w:rPr>
                <w:rFonts w:ascii="仿宋_GB2312" w:hAnsi="仿宋_GB2312" w:cs="仿宋_GB2312" w:eastAsia="仿宋_GB2312"/>
              </w:rPr>
              <w:t>过程审核</w:t>
            </w:r>
            <w:r>
              <w:rPr>
                <w:rFonts w:ascii="仿宋_GB2312" w:hAnsi="仿宋_GB2312" w:cs="仿宋_GB2312" w:eastAsia="仿宋_GB2312"/>
              </w:rPr>
              <w:t>资料和资料归档</w:t>
            </w:r>
            <w:r>
              <w:rPr>
                <w:rFonts w:ascii="仿宋_GB2312" w:hAnsi="仿宋_GB2312" w:cs="仿宋_GB2312" w:eastAsia="仿宋_GB2312"/>
              </w:rPr>
              <w:t>，</w:t>
            </w:r>
            <w:r>
              <w:rPr>
                <w:rFonts w:ascii="仿宋_GB2312" w:hAnsi="仿宋_GB2312" w:cs="仿宋_GB2312" w:eastAsia="仿宋_GB2312"/>
              </w:rPr>
              <w:t>梳理变更签证、工作联系单，</w:t>
            </w:r>
            <w:r>
              <w:rPr>
                <w:rFonts w:ascii="仿宋_GB2312" w:hAnsi="仿宋_GB2312" w:cs="仿宋_GB2312" w:eastAsia="仿宋_GB2312"/>
              </w:rPr>
              <w:t>复核进度款的造价，</w:t>
            </w:r>
            <w:r>
              <w:rPr>
                <w:rFonts w:ascii="仿宋_GB2312" w:hAnsi="仿宋_GB2312" w:cs="仿宋_GB2312" w:eastAsia="仿宋_GB2312"/>
              </w:rPr>
              <w:t>配合结算审计</w:t>
            </w:r>
            <w:r>
              <w:rPr>
                <w:rFonts w:ascii="仿宋_GB2312" w:hAnsi="仿宋_GB2312" w:cs="仿宋_GB2312" w:eastAsia="仿宋_GB2312"/>
              </w:rPr>
              <w:t>公司进行造价审核工作，</w:t>
            </w:r>
            <w:r>
              <w:rPr>
                <w:rFonts w:ascii="仿宋_GB2312" w:hAnsi="仿宋_GB2312" w:cs="仿宋_GB2312" w:eastAsia="仿宋_GB2312"/>
              </w:rPr>
              <w:t>控制投资总额</w:t>
            </w:r>
            <w:r>
              <w:rPr>
                <w:rFonts w:ascii="仿宋_GB2312" w:hAnsi="仿宋_GB2312" w:cs="仿宋_GB2312" w:eastAsia="仿宋_GB2312"/>
              </w:rPr>
              <w:t>。</w:t>
            </w:r>
          </w:p>
          <w:p>
            <w:pPr>
              <w:pStyle w:val="null3"/>
              <w:ind w:firstLine="400"/>
              <w:jc w:val="left"/>
            </w:pPr>
            <w:r>
              <w:rPr>
                <w:rFonts w:ascii="仿宋_GB2312" w:hAnsi="仿宋_GB2312" w:cs="仿宋_GB2312" w:eastAsia="仿宋_GB2312"/>
              </w:rPr>
              <w:t>1</w:t>
            </w: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成交供应商</w:t>
            </w:r>
            <w:r>
              <w:rPr>
                <w:rFonts w:ascii="仿宋_GB2312" w:hAnsi="仿宋_GB2312" w:cs="仿宋_GB2312" w:eastAsia="仿宋_GB2312"/>
              </w:rPr>
              <w:t>做好与工程管理部门和工程相关单位的沟通和协调工作，促进全过程审计工作顺利开展。</w:t>
            </w:r>
          </w:p>
          <w:p>
            <w:pPr>
              <w:pStyle w:val="null3"/>
              <w:ind w:firstLine="400"/>
              <w:jc w:val="left"/>
            </w:pPr>
            <w:r>
              <w:rPr>
                <w:rFonts w:ascii="仿宋_GB2312" w:hAnsi="仿宋_GB2312" w:cs="仿宋_GB2312" w:eastAsia="仿宋_GB2312"/>
              </w:rPr>
              <w:t>1</w:t>
            </w: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成交供应商</w:t>
            </w:r>
            <w:r>
              <w:rPr>
                <w:rFonts w:ascii="仿宋_GB2312" w:hAnsi="仿宋_GB2312" w:cs="仿宋_GB2312" w:eastAsia="仿宋_GB2312"/>
              </w:rPr>
              <w:t>须完成</w:t>
            </w:r>
            <w:r>
              <w:rPr>
                <w:rFonts w:ascii="仿宋_GB2312" w:hAnsi="仿宋_GB2312" w:cs="仿宋_GB2312" w:eastAsia="仿宋_GB2312"/>
              </w:rPr>
              <w:t>采购人</w:t>
            </w:r>
            <w:r>
              <w:rPr>
                <w:rFonts w:ascii="仿宋_GB2312" w:hAnsi="仿宋_GB2312" w:cs="仿宋_GB2312" w:eastAsia="仿宋_GB2312"/>
              </w:rPr>
              <w:t>交办的与跟踪审计项目有关的其他工作。未尽事宜，按照《陕西中医药大学附属医院建设工程项目全过程审计实施办法》执行。</w:t>
            </w:r>
          </w:p>
          <w:p>
            <w:pPr>
              <w:pStyle w:val="null3"/>
              <w:ind w:firstLine="400"/>
              <w:jc w:val="left"/>
            </w:pPr>
            <w:r>
              <w:rPr>
                <w:rFonts w:ascii="仿宋_GB2312" w:hAnsi="仿宋_GB2312" w:cs="仿宋_GB2312" w:eastAsia="仿宋_GB2312"/>
              </w:rPr>
              <w:t>1</w:t>
            </w: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成交供应商</w:t>
            </w:r>
            <w:r>
              <w:rPr>
                <w:rFonts w:ascii="仿宋_GB2312" w:hAnsi="仿宋_GB2312" w:cs="仿宋_GB2312" w:eastAsia="仿宋_GB2312"/>
              </w:rPr>
              <w:t>应具备固定工作场所、稳定的专业服务团队和相关软硬件设施，能够提供本地化服务。专业技术人员能力必须能够满足项目对土建、安装工程（给排水、通风、消防、电气、弱电、智能化）等审计需要。</w:t>
            </w:r>
          </w:p>
          <w:p>
            <w:pPr>
              <w:pStyle w:val="null3"/>
              <w:ind w:firstLine="400"/>
              <w:jc w:val="left"/>
            </w:pPr>
            <w:r>
              <w:rPr>
                <w:rFonts w:ascii="仿宋_GB2312" w:hAnsi="仿宋_GB2312" w:cs="仿宋_GB2312" w:eastAsia="仿宋_GB2312"/>
              </w:rPr>
              <w:t>1</w:t>
            </w:r>
            <w:r>
              <w:rPr>
                <w:rFonts w:ascii="仿宋_GB2312" w:hAnsi="仿宋_GB2312" w:cs="仿宋_GB2312" w:eastAsia="仿宋_GB2312"/>
              </w:rPr>
              <w:t>4</w:t>
            </w:r>
            <w:r>
              <w:rPr>
                <w:rFonts w:ascii="仿宋_GB2312" w:hAnsi="仿宋_GB2312" w:cs="仿宋_GB2312" w:eastAsia="仿宋_GB2312"/>
              </w:rPr>
              <w:t>.</w:t>
            </w:r>
            <w:r>
              <w:rPr>
                <w:rFonts w:ascii="仿宋_GB2312" w:hAnsi="仿宋_GB2312" w:cs="仿宋_GB2312" w:eastAsia="仿宋_GB2312"/>
              </w:rPr>
              <w:t>成交供应商必须严格遵守国家相关法律法规和规章，客观公正，遵守职业道德，接受采购人的监督和检查，对其工作成果负责。</w:t>
            </w:r>
          </w:p>
          <w:p>
            <w:pPr>
              <w:pStyle w:val="null3"/>
              <w:ind w:firstLine="400"/>
              <w:jc w:val="left"/>
            </w:pPr>
            <w:r>
              <w:rPr>
                <w:rFonts w:ascii="仿宋_GB2312" w:hAnsi="仿宋_GB2312" w:cs="仿宋_GB2312" w:eastAsia="仿宋_GB2312"/>
              </w:rPr>
              <w:t>1</w:t>
            </w:r>
            <w:r>
              <w:rPr>
                <w:rFonts w:ascii="仿宋_GB2312" w:hAnsi="仿宋_GB2312" w:cs="仿宋_GB2312" w:eastAsia="仿宋_GB2312"/>
              </w:rPr>
              <w:t>5</w:t>
            </w:r>
            <w:r>
              <w:rPr>
                <w:rFonts w:ascii="仿宋_GB2312" w:hAnsi="仿宋_GB2312" w:cs="仿宋_GB2312" w:eastAsia="仿宋_GB2312"/>
              </w:rPr>
              <w:t>.在服务过程中应该坚持独立、客观、公正、科学的原则，对于报送资料中存在的问题和进展情况要及时向采购人报告，接受采购人复审，及时答复有关问题。</w:t>
            </w:r>
          </w:p>
          <w:p>
            <w:pPr>
              <w:pStyle w:val="null3"/>
              <w:ind w:firstLine="400"/>
              <w:jc w:val="left"/>
            </w:pPr>
            <w:r>
              <w:rPr>
                <w:rFonts w:ascii="仿宋_GB2312" w:hAnsi="仿宋_GB2312" w:cs="仿宋_GB2312" w:eastAsia="仿宋_GB2312"/>
              </w:rPr>
              <w:t>1</w:t>
            </w:r>
            <w:r>
              <w:rPr>
                <w:rFonts w:ascii="仿宋_GB2312" w:hAnsi="仿宋_GB2312" w:cs="仿宋_GB2312" w:eastAsia="仿宋_GB2312"/>
              </w:rPr>
              <w:t>6</w:t>
            </w:r>
            <w:r>
              <w:rPr>
                <w:rFonts w:ascii="仿宋_GB2312" w:hAnsi="仿宋_GB2312" w:cs="仿宋_GB2312" w:eastAsia="仿宋_GB2312"/>
              </w:rPr>
              <w:t>.成交供应商或拟派项目人员不得与被审核单位有关联关系，包括但不限于管理关系、参股、相互任职或兼职等，如存在关联关系，采购人有权解除本项目合同。项目部项目人员不得与被审核单位存在任何利害关系，若存在此类情形，成交供应商应更换所派项目人员。</w:t>
            </w:r>
          </w:p>
          <w:p>
            <w:pPr>
              <w:pStyle w:val="null3"/>
              <w:ind w:firstLine="400"/>
              <w:jc w:val="left"/>
            </w:pPr>
            <w:r>
              <w:rPr>
                <w:rFonts w:ascii="仿宋_GB2312" w:hAnsi="仿宋_GB2312" w:cs="仿宋_GB2312" w:eastAsia="仿宋_GB2312"/>
              </w:rPr>
              <w:t>1</w:t>
            </w:r>
            <w:r>
              <w:rPr>
                <w:rFonts w:ascii="仿宋_GB2312" w:hAnsi="仿宋_GB2312" w:cs="仿宋_GB2312" w:eastAsia="仿宋_GB2312"/>
              </w:rPr>
              <w:t>7</w:t>
            </w:r>
            <w:r>
              <w:rPr>
                <w:rFonts w:ascii="仿宋_GB2312" w:hAnsi="仿宋_GB2312" w:cs="仿宋_GB2312" w:eastAsia="仿宋_GB2312"/>
              </w:rPr>
              <w:t>.成交供应商应对过程资料和结果履行保密义务。</w:t>
            </w:r>
          </w:p>
          <w:p>
            <w:pPr>
              <w:pStyle w:val="null3"/>
              <w:ind w:firstLine="400"/>
              <w:jc w:val="left"/>
            </w:pPr>
            <w:r>
              <w:rPr>
                <w:rFonts w:ascii="仿宋_GB2312" w:hAnsi="仿宋_GB2312" w:cs="仿宋_GB2312" w:eastAsia="仿宋_GB2312"/>
              </w:rPr>
              <w:t>1</w:t>
            </w:r>
            <w:r>
              <w:rPr>
                <w:rFonts w:ascii="仿宋_GB2312" w:hAnsi="仿宋_GB2312" w:cs="仿宋_GB2312" w:eastAsia="仿宋_GB2312"/>
              </w:rPr>
              <w:t>8</w:t>
            </w:r>
            <w:r>
              <w:rPr>
                <w:rFonts w:ascii="仿宋_GB2312" w:hAnsi="仿宋_GB2312" w:cs="仿宋_GB2312" w:eastAsia="仿宋_GB2312"/>
              </w:rPr>
              <w:t>.成交供应商不得将项目转包、分包，不得外聘用其他人员。</w:t>
            </w:r>
          </w:p>
          <w:p>
            <w:pPr>
              <w:pStyle w:val="null3"/>
              <w:ind w:firstLine="400"/>
              <w:jc w:val="left"/>
            </w:pPr>
            <w:r>
              <w:rPr>
                <w:rFonts w:ascii="仿宋_GB2312" w:hAnsi="仿宋_GB2312" w:cs="仿宋_GB2312" w:eastAsia="仿宋_GB2312"/>
              </w:rPr>
              <w:t>19</w:t>
            </w:r>
            <w:r>
              <w:rPr>
                <w:rFonts w:ascii="仿宋_GB2312" w:hAnsi="仿宋_GB2312" w:cs="仿宋_GB2312" w:eastAsia="仿宋_GB2312"/>
              </w:rPr>
              <w:t>.服务团队不得随意更换，如需更换，应获得招标人同意后方可更换，更换后的人员的职称、经验不得低于被更换人。</w:t>
            </w:r>
          </w:p>
          <w:p>
            <w:pPr>
              <w:pStyle w:val="null3"/>
              <w:ind w:firstLine="400"/>
              <w:jc w:val="left"/>
            </w:pPr>
            <w:r>
              <w:rPr>
                <w:rFonts w:ascii="仿宋_GB2312" w:hAnsi="仿宋_GB2312" w:cs="仿宋_GB2312" w:eastAsia="仿宋_GB2312"/>
              </w:rPr>
              <w:t>2</w:t>
            </w:r>
            <w:r>
              <w:rPr>
                <w:rFonts w:ascii="仿宋_GB2312" w:hAnsi="仿宋_GB2312" w:cs="仿宋_GB2312" w:eastAsia="仿宋_GB2312"/>
              </w:rPr>
              <w:t>0</w:t>
            </w:r>
            <w:r>
              <w:rPr>
                <w:rFonts w:ascii="仿宋_GB2312" w:hAnsi="仿宋_GB2312" w:cs="仿宋_GB2312" w:eastAsia="仿宋_GB2312"/>
              </w:rPr>
              <w:t>.具体项目服务要求以采购人与成交供应商签订的服务合同为准。</w:t>
            </w:r>
          </w:p>
          <w:p>
            <w:pPr>
              <w:pStyle w:val="null3"/>
              <w:ind w:firstLine="400"/>
              <w:jc w:val="left"/>
            </w:pPr>
            <w:r>
              <w:rPr>
                <w:rFonts w:ascii="仿宋_GB2312" w:hAnsi="仿宋_GB2312" w:cs="仿宋_GB2312" w:eastAsia="仿宋_GB2312"/>
              </w:rPr>
              <w:t>七</w:t>
            </w:r>
            <w:r>
              <w:rPr>
                <w:rFonts w:ascii="仿宋_GB2312" w:hAnsi="仿宋_GB2312" w:cs="仿宋_GB2312" w:eastAsia="仿宋_GB2312"/>
              </w:rPr>
              <w:t>、支付方式：</w:t>
            </w:r>
          </w:p>
          <w:p>
            <w:pPr>
              <w:pStyle w:val="null3"/>
              <w:ind w:firstLine="400"/>
              <w:jc w:val="left"/>
            </w:pPr>
            <w:r>
              <w:rPr>
                <w:rFonts w:ascii="仿宋_GB2312" w:hAnsi="仿宋_GB2312" w:cs="仿宋_GB2312" w:eastAsia="仿宋_GB2312"/>
              </w:rPr>
              <w:t>1.付款方式：本项目审计费为固定总价，服务时限内分期付款。</w:t>
            </w:r>
          </w:p>
          <w:p>
            <w:pPr>
              <w:pStyle w:val="null3"/>
              <w:ind w:firstLine="400"/>
              <w:jc w:val="left"/>
            </w:pPr>
            <w:r>
              <w:rPr>
                <w:rFonts w:ascii="仿宋_GB2312" w:hAnsi="仿宋_GB2312" w:cs="仿宋_GB2312" w:eastAsia="仿宋_GB2312"/>
              </w:rPr>
              <w:t>①本项目完成工程量清单、招标控制价、招投标文件及合同的审核后，委托人支付审计费30%；</w:t>
            </w:r>
          </w:p>
          <w:p>
            <w:pPr>
              <w:pStyle w:val="null3"/>
              <w:ind w:firstLine="400"/>
              <w:jc w:val="left"/>
            </w:pPr>
            <w:r>
              <w:rPr>
                <w:rFonts w:ascii="仿宋_GB2312" w:hAnsi="仿宋_GB2312" w:cs="仿宋_GB2312" w:eastAsia="仿宋_GB2312"/>
              </w:rPr>
              <w:t>②本项目竣工验收后，委托人支付审计费30%；</w:t>
            </w:r>
          </w:p>
          <w:p>
            <w:pPr>
              <w:pStyle w:val="null3"/>
              <w:ind w:firstLine="400"/>
              <w:jc w:val="left"/>
            </w:pPr>
            <w:r>
              <w:rPr>
                <w:rFonts w:ascii="仿宋_GB2312" w:hAnsi="仿宋_GB2312" w:cs="仿宋_GB2312" w:eastAsia="仿宋_GB2312"/>
              </w:rPr>
              <w:t>③本项目完成结算审计、出具全过程跟踪审计报告后支付审计费30%；</w:t>
            </w:r>
          </w:p>
          <w:p>
            <w:pPr>
              <w:pStyle w:val="null3"/>
              <w:ind w:firstLine="400"/>
              <w:jc w:val="left"/>
            </w:pPr>
            <w:r>
              <w:rPr>
                <w:rFonts w:ascii="仿宋_GB2312" w:hAnsi="仿宋_GB2312" w:cs="仿宋_GB2312" w:eastAsia="仿宋_GB2312"/>
              </w:rPr>
              <w:t>④按规定全面移交全过程审计档案资料后支付剩余10%。</w:t>
            </w:r>
          </w:p>
          <w:p>
            <w:pPr>
              <w:pStyle w:val="null3"/>
              <w:jc w:val="both"/>
            </w:pPr>
            <w:r>
              <w:rPr>
                <w:rFonts w:ascii="仿宋_GB2312" w:hAnsi="仿宋_GB2312" w:cs="仿宋_GB2312" w:eastAsia="仿宋_GB2312"/>
              </w:rPr>
              <w:t>2.每次付款前，全过程跟踪审计单位应提供相应金额的增值税发票。</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负责人具备国家一级注册造价工程师资格，并在本单位登记注册，具有高级工程师职称；整个审计服务期间需派一名技术人员驻场；驻场技术人员须为一级注册造价工程师，根据项目进展需要，项目负责人、土建专业负责人、安装专业负责人除参加例会外，每周开展现场巡查记录不少于2人次。</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按照采购需求配备。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合同签订后至工程审计结束。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符合国家相关质量标准或行业标准。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本项目完成工程量清单、招标控制价、招投标文件及合同的审核后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本项目竣工验收后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本项目完成结算审计、出具全过程跟踪审计报告后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按规定全面移交全过程审计档案资料后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详见采购合同附件。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通过电子化交易系统协商，供应商需在电子化交易系统上传响应的文件。成交供应商领取中标（成交）通知书时，向采购代理机构提供一正两副纸质响应文件及电子版1份（签字盖章扫描PDF和word文档格式，U盘存储）。 2.供应商应自协商文件递交截止时间起至磋商结束，保持在线状态。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供应商企业关系关联承诺书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政府采购法第二十二条规定</w:t>
            </w:r>
          </w:p>
        </w:tc>
        <w:tc>
          <w:tcPr>
            <w:tcW w:type="dxa" w:w="3322"/>
          </w:tcPr>
          <w:p>
            <w:pPr>
              <w:pStyle w:val="null3"/>
            </w:pPr>
            <w:r>
              <w:rPr>
                <w:rFonts w:ascii="仿宋_GB2312" w:hAnsi="仿宋_GB2312" w:cs="仿宋_GB2312" w:eastAsia="仿宋_GB2312"/>
              </w:rPr>
              <w:t>1、营业执照等主体资格证明文件：提供统一社会信用代码的营业执照或其他组织经营的合法凭证或自然人的提供身份证明文件。 2、财务状况报告：提供具有财务审计资质单位出具的2024年度财务报告或开标前六个月内其基本账户银行出具的资信证明或财政部门认可的政府采购专业担保机构出具的担保函，以上形式的证明资料提供任何一种即可。 3、社保缴纳证明：提供已缴存的2025年1月1日以来任意时段社会保障资金 缴存单据或社保机构开具的社会保险参保缴费情况证明。 成立时间至提交响应文件截止时间不足一个月或依法不需要缴纳社会保障资金的供应商应提供相关文件证明； 4、税收缴纳证明：提供已缴纳的2025年1月1日以来任意时段的纳税证明或完税证明，纳税证明或完税证明上应有代收机构或税务机 关的公章或业务专用章。依法免税的供应商应提供相关文件证明。 5、书面声明：（1）出具履行合同所必需的设备和专业技术能力的书面声明; （2）出具参加本次政府采购活动的书面声明。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法定代表人参加投标的，须提供法定代表人身份证明；法定代表人授权他人参加投标的，须提供法定代表人授权委托书及被授权人投标截止时间前六个月内任意一个月本单位社会保险缴纳证明。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经查，供应商未被列入“信用中国”网站记录的“失信被执行人”或“重大税收违法案件当事人”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特定资格</w:t>
            </w:r>
          </w:p>
        </w:tc>
        <w:tc>
          <w:tcPr>
            <w:tcW w:type="dxa" w:w="3322"/>
          </w:tcPr>
          <w:p>
            <w:pPr>
              <w:pStyle w:val="null3"/>
            </w:pPr>
            <w:r>
              <w:rPr>
                <w:rFonts w:ascii="仿宋_GB2312" w:hAnsi="仿宋_GB2312" w:cs="仿宋_GB2312" w:eastAsia="仿宋_GB2312"/>
              </w:rPr>
              <w:t>项目负责人具备国家一级注册造价工程师资格，并在本单位登记注册，具有高级工程师职称，提供投标截止时间前三个月本单位社会保险缴纳证明（投标当月不算）。</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投标保证金人民币贰万元整（20000.00元）。</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第一次磋商报价表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磋商报价表</w:t>
            </w:r>
          </w:p>
        </w:tc>
        <w:tc>
          <w:tcPr>
            <w:tcW w:type="dxa" w:w="3322"/>
          </w:tcPr>
          <w:p>
            <w:pPr>
              <w:pStyle w:val="null3"/>
            </w:pPr>
            <w:r>
              <w:rPr>
                <w:rFonts w:ascii="仿宋_GB2312" w:hAnsi="仿宋_GB2312" w:cs="仿宋_GB2312" w:eastAsia="仿宋_GB2312"/>
              </w:rPr>
              <w:t>（1）磋商报价符合唯一性要求； （2）磋商报价表填写符合要求； （3）计量单位、报价货币均符合磋商文件要求； （4）未超出采购预算或磋商文件规定的最高限价。</w:t>
            </w:r>
          </w:p>
        </w:tc>
        <w:tc>
          <w:tcPr>
            <w:tcW w:type="dxa" w:w="1661"/>
          </w:tcPr>
          <w:p>
            <w:pPr>
              <w:pStyle w:val="null3"/>
            </w:pPr>
            <w:r>
              <w:rPr>
                <w:rFonts w:ascii="仿宋_GB2312" w:hAnsi="仿宋_GB2312" w:cs="仿宋_GB2312" w:eastAsia="仿宋_GB2312"/>
              </w:rPr>
              <w:t>第一次磋商报价表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（1）完全理解并接受《供应商廉洁自律承诺书》内容； （2）完全理解并接受《供应商企业关系关联承诺书》内容。</w:t>
            </w:r>
          </w:p>
        </w:tc>
        <w:tc>
          <w:tcPr>
            <w:tcW w:type="dxa" w:w="1661"/>
          </w:tcPr>
          <w:p>
            <w:pPr>
              <w:pStyle w:val="null3"/>
            </w:pPr>
            <w:r>
              <w:rPr>
                <w:rFonts w:ascii="仿宋_GB2312" w:hAnsi="仿宋_GB2312" w:cs="仿宋_GB2312" w:eastAsia="仿宋_GB2312"/>
              </w:rPr>
              <w:t>供应商企业关系关联承诺书 供应商廉洁自律承诺书</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无其他磋商文件或法规明确规定响应无效的事项，没有不符合磋商文件规定的被视为无效响应的其他条款。</w:t>
            </w:r>
          </w:p>
        </w:tc>
        <w:tc>
          <w:tcPr>
            <w:tcW w:type="dxa" w:w="1661"/>
          </w:tcPr>
          <w:p>
            <w:pPr>
              <w:pStyle w:val="null3"/>
            </w:pPr>
            <w:r>
              <w:rPr>
                <w:rFonts w:ascii="仿宋_GB2312" w:hAnsi="仿宋_GB2312" w:cs="仿宋_GB2312" w:eastAsia="仿宋_GB2312"/>
              </w:rPr>
              <w:t>供应商认为有必要补充说明的事项 商务主要条款响应偏差表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商务条款响应程度</w:t>
            </w:r>
          </w:p>
        </w:tc>
        <w:tc>
          <w:tcPr>
            <w:tcW w:type="dxa" w:w="2492"/>
          </w:tcPr>
          <w:p>
            <w:pPr>
              <w:pStyle w:val="null3"/>
            </w:pPr>
            <w:r>
              <w:rPr>
                <w:rFonts w:ascii="仿宋_GB2312" w:hAnsi="仿宋_GB2312" w:cs="仿宋_GB2312" w:eastAsia="仿宋_GB2312"/>
              </w:rPr>
              <w:t>响应文件质量保证、服务期限、合同条款等商务要求进行响应，根据响应程度计0-2分。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商务主要条款响应偏差表</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①对本项目工作内容的理解，特点分析及计划目标； ②对本项目的整体实施服务方案； ③项目进度控制措施； ④审核资料归档、移交方案； ⑤应急服务措施。 二、评审标准 1、完善性：方案必须全面，对评审内容中的各项要求有详细阐述； 2、可实施性：切合本项目实际情况，提出步骤清晰、合理的方案； 3、针对性：方案能够紧扣项目实际情况，内容科学合理。 上述5项评审内容全部满足评审标准得30分，每有一个评审内容缺项扣6分，每有一项评审内容存在缺陷，扣（0-6）分，扣完为止。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一、评审内容 ①成果文件质量保障措施； ②审核工作风险控制制度； ③重难点分析与理解； ④针对审核工作提出的可行性意见及建议。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上述4项评审内容全部满足评审标准得24分，每有一个评审内容缺项扣6分，每有一项评审内容存在缺陷，扣（0-6）分，扣完为止。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①项目负责人：项目负责人执业资格满10年(含)及以上的得3分。满5年(含)及以上未满10年的得2分，满2年(含)及以上未满5年的得1分，其余不得分。 提供相关证明资料。 ②驻场技术人员：具有土建专业一级造价工程师执业满5年以上(含5 年)的得2分，满2年(含)及以上未满5年的得1分，其余不得分。 以造价工程师资格证书批准时间或执业证书注册时间为准。 ③其他人员：拟投入项目人员(不包含项目负责人及驻场技术人员) 1、具有土建专业一级注册造价工程师和安装专业一级注册造价工程师各1名，得2分； 2、每增加1名土建或安装专业一级注册造价工程师得1分，最高计3分； 注：上述人员需提供2025年连续3个月本单位社保证明，未提供不计分。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①对拟投入人员的稳定性和保证措施的可行性、详细性提供承诺函。 ②廉洁保密承诺及控制措施。 二、评审标准 1、完善性：方案必须全面，对评审内容中的各项要求有详细阐述； 2、可实施性：切合本项目实际情况，提出步骤清晰、合理的方案； 3、针对性：方案能够紧扣项目实际情况，内容科学合理。 上述2项评审内容全部满足评审标准得4分，每有一个评审内容缺项扣2分，每有一项评审内容存在缺陷，扣（0-2）分，扣完为止。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供应商提供2022年7月1日至今同类项目业绩合同（以合同签订时间为准）；一个业绩得2分，最高得10分； 评审依据：提供完整合同复印件并加盖公章。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近年业绩的有关证明材料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 以本次最低有效磋商报价总价为基准价，其价格分为满分。报价得分=（评审基准价／总报价）×20%×100。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第一次磋商报价表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详见附件：第一次磋商报价表</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详见附件：商务主要条款响应偏差表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详见附件：近年业绩的有关证明材料</w:t>
      </w:r>
    </w:p>
    <w:p>
      <w:pPr>
        <w:pStyle w:val="null3"/>
        <w:ind w:firstLine="960"/>
      </w:pPr>
      <w:r>
        <w:rPr>
          <w:rFonts w:ascii="仿宋_GB2312" w:hAnsi="仿宋_GB2312" w:cs="仿宋_GB2312" w:eastAsia="仿宋_GB2312"/>
        </w:rPr>
        <w:t>详见附件：供应商企业关系关联承诺书</w:t>
      </w:r>
    </w:p>
    <w:p>
      <w:pPr>
        <w:pStyle w:val="null3"/>
        <w:ind w:firstLine="960"/>
      </w:pPr>
      <w:r>
        <w:rPr>
          <w:rFonts w:ascii="仿宋_GB2312" w:hAnsi="仿宋_GB2312" w:cs="仿宋_GB2312" w:eastAsia="仿宋_GB2312"/>
        </w:rPr>
        <w:t>详见附件：供应商廉洁自律承诺书</w:t>
      </w:r>
    </w:p>
    <w:p>
      <w:pPr>
        <w:pStyle w:val="null3"/>
        <w:ind w:firstLine="960"/>
      </w:pPr>
      <w:r>
        <w:rPr>
          <w:rFonts w:ascii="仿宋_GB2312" w:hAnsi="仿宋_GB2312" w:cs="仿宋_GB2312" w:eastAsia="仿宋_GB2312"/>
        </w:rPr>
        <w:t>详见附件：供应商认为有必要补充说明的事项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