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D2802">
      <w:pPr>
        <w:pageBreakBefore w:val="0"/>
        <w:kinsoku/>
        <w:wordWrap/>
        <w:overflowPunct/>
        <w:topLinePunct w:val="0"/>
        <w:autoSpaceDE/>
        <w:autoSpaceDN/>
        <w:bidi w:val="0"/>
        <w:adjustRightInd/>
        <w:spacing w:line="360" w:lineRule="auto"/>
        <w:ind w:firstLine="544" w:firstLineChars="200"/>
        <w:textAlignment w:val="auto"/>
        <w:rPr>
          <w:rFonts w:hint="eastAsia" w:ascii="仿宋" w:hAnsi="仿宋" w:eastAsia="仿宋" w:cs="仿宋"/>
          <w:sz w:val="24"/>
          <w:szCs w:val="24"/>
          <w:highlight w:val="none"/>
        </w:rPr>
      </w:pPr>
      <w:r>
        <w:rPr>
          <w:rFonts w:hint="eastAsia" w:ascii="仿宋" w:hAnsi="仿宋" w:eastAsia="仿宋" w:cs="仿宋"/>
          <w:spacing w:val="16"/>
          <w:position w:val="18"/>
          <w:sz w:val="24"/>
          <w:szCs w:val="24"/>
          <w:highlight w:val="none"/>
        </w:rPr>
        <w:t>甲方</w:t>
      </w:r>
      <w:r>
        <w:rPr>
          <w:rFonts w:hint="eastAsia" w:ascii="仿宋" w:hAnsi="仿宋" w:eastAsia="仿宋" w:cs="仿宋"/>
          <w:spacing w:val="8"/>
          <w:position w:val="18"/>
          <w:sz w:val="24"/>
          <w:szCs w:val="24"/>
          <w:highlight w:val="none"/>
        </w:rPr>
        <w:t>(全称)：</w:t>
      </w:r>
      <w:r>
        <w:rPr>
          <w:rFonts w:hint="eastAsia" w:ascii="仿宋" w:hAnsi="仿宋" w:eastAsia="仿宋" w:cs="仿宋"/>
          <w:spacing w:val="12"/>
          <w:position w:val="18"/>
          <w:sz w:val="24"/>
          <w:szCs w:val="24"/>
          <w:highlight w:val="none"/>
          <w:u w:val="single"/>
        </w:rPr>
        <w:t xml:space="preserve"> </w:t>
      </w:r>
      <w:r>
        <w:rPr>
          <w:rFonts w:hint="eastAsia" w:ascii="仿宋" w:hAnsi="仿宋" w:eastAsia="仿宋" w:cs="仿宋"/>
          <w:spacing w:val="12"/>
          <w:position w:val="18"/>
          <w:sz w:val="24"/>
          <w:szCs w:val="24"/>
          <w:highlight w:val="none"/>
          <w:u w:val="single"/>
          <w:lang w:eastAsia="zh-CN"/>
        </w:rPr>
        <w:t>陕西中医药大学附属医院</w:t>
      </w:r>
      <w:r>
        <w:rPr>
          <w:rFonts w:hint="eastAsia" w:ascii="仿宋" w:hAnsi="仿宋" w:eastAsia="仿宋" w:cs="仿宋"/>
          <w:spacing w:val="12"/>
          <w:position w:val="18"/>
          <w:sz w:val="24"/>
          <w:szCs w:val="24"/>
          <w:highlight w:val="none"/>
          <w:u w:val="single"/>
        </w:rPr>
        <w:t xml:space="preserve"> </w:t>
      </w:r>
    </w:p>
    <w:p w14:paraId="172BD0AA">
      <w:pPr>
        <w:pageBreakBefore w:val="0"/>
        <w:kinsoku/>
        <w:wordWrap/>
        <w:overflowPunct/>
        <w:topLinePunct w:val="0"/>
        <w:autoSpaceDE/>
        <w:autoSpaceDN/>
        <w:bidi w:val="0"/>
        <w:adjustRightInd/>
        <w:spacing w:line="360" w:lineRule="auto"/>
        <w:ind w:firstLine="512" w:firstLineChars="200"/>
        <w:textAlignment w:val="auto"/>
        <w:rPr>
          <w:rFonts w:hint="eastAsia" w:ascii="仿宋" w:hAnsi="仿宋" w:eastAsia="仿宋" w:cs="仿宋"/>
          <w:spacing w:val="12"/>
          <w:position w:val="18"/>
          <w:sz w:val="24"/>
          <w:szCs w:val="24"/>
          <w:highlight w:val="none"/>
        </w:rPr>
      </w:pPr>
      <w:r>
        <w:rPr>
          <w:rFonts w:hint="eastAsia" w:ascii="仿宋" w:hAnsi="仿宋" w:eastAsia="仿宋" w:cs="仿宋"/>
          <w:spacing w:val="8"/>
          <w:sz w:val="24"/>
          <w:szCs w:val="24"/>
          <w:highlight w:val="none"/>
        </w:rPr>
        <w:t>乙方(全称)：</w:t>
      </w:r>
      <w:r>
        <w:rPr>
          <w:rFonts w:hint="eastAsia" w:ascii="仿宋" w:hAnsi="仿宋" w:eastAsia="仿宋" w:cs="仿宋"/>
          <w:spacing w:val="8"/>
          <w:sz w:val="24"/>
          <w:szCs w:val="24"/>
          <w:highlight w:val="none"/>
          <w:u w:val="single"/>
        </w:rPr>
        <w:t xml:space="preserve">                       </w:t>
      </w:r>
      <w:r>
        <w:rPr>
          <w:rFonts w:hint="eastAsia" w:ascii="仿宋" w:hAnsi="仿宋" w:eastAsia="仿宋" w:cs="仿宋"/>
          <w:spacing w:val="12"/>
          <w:position w:val="18"/>
          <w:sz w:val="24"/>
          <w:szCs w:val="24"/>
          <w:highlight w:val="none"/>
        </w:rPr>
        <w:t xml:space="preserve">   </w:t>
      </w:r>
    </w:p>
    <w:p w14:paraId="72FDE310">
      <w:pPr>
        <w:pageBreakBefore w:val="0"/>
        <w:kinsoku/>
        <w:wordWrap/>
        <w:overflowPunct/>
        <w:topLinePunct w:val="0"/>
        <w:autoSpaceDE/>
        <w:autoSpaceDN/>
        <w:bidi w:val="0"/>
        <w:adjustRightInd/>
        <w:spacing w:line="360" w:lineRule="auto"/>
        <w:ind w:firstLine="544" w:firstLineChars="200"/>
        <w:jc w:val="left"/>
        <w:textAlignment w:val="auto"/>
        <w:rPr>
          <w:rFonts w:hint="eastAsia" w:ascii="仿宋" w:hAnsi="仿宋" w:eastAsia="仿宋" w:cs="仿宋"/>
          <w:sz w:val="24"/>
          <w:szCs w:val="24"/>
          <w:highlight w:val="none"/>
        </w:rPr>
      </w:pPr>
      <w:r>
        <w:rPr>
          <w:rFonts w:hint="eastAsia" w:ascii="仿宋" w:hAnsi="仿宋" w:eastAsia="仿宋" w:cs="仿宋"/>
          <w:spacing w:val="16"/>
          <w:position w:val="6"/>
          <w:sz w:val="24"/>
          <w:szCs w:val="24"/>
          <w:highlight w:val="none"/>
        </w:rPr>
        <w:t>根</w:t>
      </w:r>
      <w:r>
        <w:rPr>
          <w:rFonts w:hint="eastAsia" w:ascii="仿宋" w:hAnsi="仿宋" w:eastAsia="仿宋" w:cs="仿宋"/>
          <w:spacing w:val="11"/>
          <w:position w:val="6"/>
          <w:sz w:val="24"/>
          <w:szCs w:val="24"/>
          <w:highlight w:val="none"/>
        </w:rPr>
        <w:t>据</w:t>
      </w:r>
      <w:r>
        <w:rPr>
          <w:rFonts w:hint="eastAsia" w:ascii="仿宋" w:hAnsi="仿宋" w:eastAsia="仿宋" w:cs="仿宋"/>
          <w:spacing w:val="8"/>
          <w:position w:val="6"/>
          <w:sz w:val="24"/>
          <w:szCs w:val="24"/>
          <w:highlight w:val="none"/>
        </w:rPr>
        <w:t>《</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"javascript:SLC(21651,0)" </w:instrText>
      </w:r>
      <w:r>
        <w:rPr>
          <w:rFonts w:hint="eastAsia" w:ascii="仿宋" w:hAnsi="仿宋" w:eastAsia="仿宋" w:cs="仿宋"/>
          <w:highlight w:val="none"/>
        </w:rPr>
        <w:fldChar w:fldCharType="separate"/>
      </w:r>
      <w:r>
        <w:rPr>
          <w:rFonts w:hint="eastAsia" w:ascii="仿宋" w:hAnsi="仿宋" w:eastAsia="仿宋" w:cs="仿宋"/>
          <w:spacing w:val="8"/>
          <w:position w:val="6"/>
          <w:sz w:val="24"/>
          <w:szCs w:val="24"/>
          <w:highlight w:val="none"/>
        </w:rPr>
        <w:t>中华人民共和国民法典</w:t>
      </w:r>
      <w:r>
        <w:rPr>
          <w:rFonts w:hint="eastAsia" w:ascii="仿宋" w:hAnsi="仿宋" w:eastAsia="仿宋" w:cs="仿宋"/>
          <w:spacing w:val="8"/>
          <w:position w:val="6"/>
          <w:sz w:val="24"/>
          <w:szCs w:val="24"/>
          <w:highlight w:val="none"/>
        </w:rPr>
        <w:fldChar w:fldCharType="end"/>
      </w:r>
      <w:r>
        <w:rPr>
          <w:rFonts w:hint="eastAsia" w:ascii="仿宋" w:hAnsi="仿宋" w:eastAsia="仿宋" w:cs="仿宋"/>
          <w:spacing w:val="8"/>
          <w:position w:val="6"/>
          <w:sz w:val="24"/>
          <w:szCs w:val="24"/>
          <w:highlight w:val="none"/>
        </w:rPr>
        <w:t>》及其他有关法律、法规，遵循平等、自</w:t>
      </w:r>
      <w:r>
        <w:rPr>
          <w:rFonts w:hint="eastAsia" w:ascii="仿宋" w:hAnsi="仿宋" w:eastAsia="仿宋" w:cs="仿宋"/>
          <w:spacing w:val="14"/>
          <w:sz w:val="24"/>
          <w:szCs w:val="24"/>
          <w:highlight w:val="none"/>
        </w:rPr>
        <w:t>公</w:t>
      </w:r>
      <w:r>
        <w:rPr>
          <w:rFonts w:hint="eastAsia" w:ascii="仿宋" w:hAnsi="仿宋" w:eastAsia="仿宋" w:cs="仿宋"/>
          <w:spacing w:val="9"/>
          <w:sz w:val="24"/>
          <w:szCs w:val="24"/>
          <w:highlight w:val="none"/>
        </w:rPr>
        <w:t>平和诚实信用的原则，双方就下述建设工程委托造价咨询与其他服务事</w:t>
      </w:r>
      <w:r>
        <w:rPr>
          <w:rFonts w:hint="eastAsia" w:ascii="仿宋" w:hAnsi="仿宋" w:eastAsia="仿宋" w:cs="仿宋"/>
          <w:sz w:val="24"/>
          <w:szCs w:val="24"/>
          <w:highlight w:val="none"/>
        </w:rPr>
        <w:t xml:space="preserve"> </w:t>
      </w:r>
      <w:r>
        <w:rPr>
          <w:rFonts w:hint="eastAsia" w:ascii="仿宋" w:hAnsi="仿宋" w:eastAsia="仿宋" w:cs="仿宋"/>
          <w:spacing w:val="6"/>
          <w:sz w:val="24"/>
          <w:szCs w:val="24"/>
          <w:highlight w:val="none"/>
        </w:rPr>
        <w:t>项协商一致，订立本合同</w:t>
      </w:r>
      <w:r>
        <w:rPr>
          <w:rFonts w:hint="eastAsia" w:ascii="仿宋" w:hAnsi="仿宋" w:eastAsia="仿宋" w:cs="仿宋"/>
          <w:spacing w:val="4"/>
          <w:sz w:val="24"/>
          <w:szCs w:val="24"/>
          <w:highlight w:val="none"/>
        </w:rPr>
        <w:t>。</w:t>
      </w:r>
    </w:p>
    <w:p w14:paraId="34B56D59">
      <w:pPr>
        <w:keepNext w:val="0"/>
        <w:keepLines w:val="0"/>
        <w:pageBreakBefore w:val="0"/>
        <w:numPr>
          <w:ilvl w:val="0"/>
          <w:numId w:val="2"/>
        </w:numPr>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工程概况</w:t>
      </w:r>
    </w:p>
    <w:p w14:paraId="2C7ED0C0">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1.工程规模：项目总建筑面积 75432.03 平方米，改造装修涉及面积 55855.21 平方米。</w:t>
      </w:r>
    </w:p>
    <w:p w14:paraId="6B763A04">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2.本项目建设期为 36 </w:t>
      </w:r>
      <w:r>
        <w:rPr>
          <w:rFonts w:hint="eastAsia" w:ascii="仿宋" w:hAnsi="仿宋" w:eastAsia="仿宋" w:cs="仿宋"/>
          <w:sz w:val="24"/>
          <w:szCs w:val="24"/>
          <w:highlight w:val="none"/>
          <w:lang w:val="en-US" w:eastAsia="zh-CN"/>
        </w:rPr>
        <w:t>个月（具体以实际工期为准）。</w:t>
      </w:r>
      <w:r>
        <w:rPr>
          <w:rFonts w:hint="eastAsia" w:ascii="仿宋" w:hAnsi="仿宋" w:eastAsia="仿宋" w:cs="仿宋"/>
          <w:sz w:val="24"/>
          <w:szCs w:val="24"/>
          <w:highlight w:val="none"/>
          <w:lang w:val="en-US" w:eastAsia="zh-CN"/>
        </w:rPr>
        <w:t xml:space="preserve"> </w:t>
      </w:r>
    </w:p>
    <w:p w14:paraId="7DE0804B">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sz w:val="24"/>
          <w:szCs w:val="24"/>
          <w:highlight w:val="none"/>
          <w:lang w:val="en-US" w:eastAsia="zh-CN"/>
        </w:rPr>
        <w:t>3.本项目总投资 26720.51 万元，其中工程费用 22263.05 万元，工程建设其他费 2028.32 万元和基本预备费 2429.14 万元。</w:t>
      </w:r>
      <w:bookmarkStart w:id="5" w:name="_GoBack"/>
      <w:bookmarkEnd w:id="5"/>
    </w:p>
    <w:p w14:paraId="77D16401">
      <w:pPr>
        <w:rPr>
          <w:rFonts w:hint="eastAsia" w:ascii="仿宋" w:hAnsi="仿宋" w:eastAsia="仿宋" w:cs="仿宋"/>
          <w:sz w:val="24"/>
          <w:szCs w:val="24"/>
          <w:highlight w:val="none"/>
          <w:lang w:val="en-US" w:eastAsia="zh-CN"/>
        </w:rPr>
      </w:pPr>
      <w:r>
        <w:rPr>
          <w:rFonts w:hint="eastAsia" w:ascii="仿宋" w:hAnsi="仿宋" w:eastAsia="仿宋" w:cs="仿宋"/>
          <w:b/>
          <w:bCs/>
          <w:color w:val="auto"/>
          <w:sz w:val="28"/>
          <w:szCs w:val="28"/>
          <w:highlight w:val="none"/>
          <w:lang w:val="en-US" w:eastAsia="zh-CN"/>
        </w:rPr>
        <w:t>二、服务期限</w:t>
      </w:r>
    </w:p>
    <w:p w14:paraId="03EE4E59">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合同签订后至工程审计结束。</w:t>
      </w:r>
    </w:p>
    <w:p w14:paraId="0E24CA72">
      <w:pPr>
        <w:pStyle w:val="29"/>
        <w:keepNext w:val="0"/>
        <w:keepLines w:val="0"/>
        <w:pageBreakBefore w:val="0"/>
        <w:widowControl/>
        <w:kinsoku/>
        <w:wordWrap/>
        <w:overflowPunct/>
        <w:topLinePunct w:val="0"/>
        <w:autoSpaceDE/>
        <w:autoSpaceDN/>
        <w:bidi w:val="0"/>
        <w:adjustRightInd/>
        <w:snapToGrid/>
        <w:ind w:firstLine="562" w:firstLineChars="200"/>
        <w:jc w:val="left"/>
        <w:textAlignment w:val="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三、服务内容</w:t>
      </w:r>
    </w:p>
    <w:p w14:paraId="15FDE308">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负责工程招标阶段的清单、拦标价审核，</w:t>
      </w:r>
      <w:r>
        <w:rPr>
          <w:rFonts w:hint="eastAsia" w:ascii="仿宋" w:hAnsi="仿宋" w:eastAsia="仿宋" w:cs="仿宋"/>
          <w:color w:val="auto"/>
          <w:sz w:val="24"/>
          <w:szCs w:val="24"/>
          <w:highlight w:val="none"/>
          <w:lang w:val="en-US" w:eastAsia="zh-CN"/>
        </w:rPr>
        <w:t>施工过程造价管理，配合竣工验收</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配合结算审计等。</w:t>
      </w:r>
    </w:p>
    <w:p w14:paraId="167A7908">
      <w:pP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三、合同价格</w:t>
      </w:r>
    </w:p>
    <w:p w14:paraId="0D031024">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本项目</w:t>
      </w:r>
      <w:r>
        <w:rPr>
          <w:rFonts w:hint="eastAsia" w:ascii="仿宋" w:hAnsi="仿宋" w:eastAsia="仿宋" w:cs="仿宋"/>
          <w:color w:val="auto"/>
          <w:sz w:val="24"/>
          <w:szCs w:val="24"/>
          <w:highlight w:val="none"/>
        </w:rPr>
        <w:t>合同价（含税）为：人民币</w:t>
      </w:r>
      <w:r>
        <w:rPr>
          <w:rFonts w:hint="eastAsia" w:ascii="仿宋" w:hAnsi="仿宋" w:eastAsia="仿宋" w:cs="仿宋"/>
          <w:color w:val="auto"/>
          <w:sz w:val="24"/>
          <w:szCs w:val="24"/>
          <w:highlight w:val="none"/>
          <w:u w:val="single"/>
        </w:rPr>
        <w:t>（大写）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元。</w:t>
      </w:r>
    </w:p>
    <w:p w14:paraId="65316381">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四、支付方式：</w:t>
      </w:r>
    </w:p>
    <w:p w14:paraId="446B6B3E">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1.付款方式：本项目审计费为固定总价，服务时限内分期付款。</w:t>
      </w:r>
    </w:p>
    <w:p w14:paraId="2D12C475">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①本项目完成工程量清单、招标控制价、招投标文件及合同的审核后，委托人支付审计费30%；</w:t>
      </w:r>
    </w:p>
    <w:p w14:paraId="78DAA1E2">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②本项目竣工验收后，委托人支付审计费30%；</w:t>
      </w:r>
    </w:p>
    <w:p w14:paraId="02EAA062">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③本项目完成结算审计、出具全过程跟踪审计报告后支付审计费30%；</w:t>
      </w:r>
    </w:p>
    <w:p w14:paraId="1ABC9FD0">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④按规定全面移交全过程审计档案资料后支付剩余10%。</w:t>
      </w:r>
    </w:p>
    <w:p w14:paraId="5BC0433D">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2.每次付款前，全过程跟踪审计单位应提供相应金额的增值税发票。</w:t>
      </w:r>
    </w:p>
    <w:p w14:paraId="769C4FE9">
      <w:pPr>
        <w:ind w:firstLine="562" w:firstLineChars="200"/>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五、保密责任</w:t>
      </w:r>
    </w:p>
    <w:p w14:paraId="299E188D">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项目咨询人在提供咨询服务过程中所获悉的项目情况、资料、数据等信息均为保密内容，咨询人为此承担保密责任，未经委托人书面同意，不得向第三方透露、借阅、拷贝或复制，否则委托人可就其造成的损失向咨询人索赔，同时要求咨询人支付合同总额1-10%的违约金。保密约定长期有效。</w:t>
      </w:r>
    </w:p>
    <w:p w14:paraId="3307661E">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六、知识产权</w:t>
      </w:r>
    </w:p>
    <w:p w14:paraId="2D3903E8">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关于甲方提供给乙方的图纸、甲方为实施工程自行编制或委托编制的技术规格以及反映甲方关于合同要求或其他类似性质的文件的著作权的归属：归甲方所有。 </w:t>
      </w:r>
    </w:p>
    <w:p w14:paraId="4CEA07B8">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关于乙方为实施服务所编制文件的著作权的归属：归甲方所有，知识产权费用已经在合同金额中包含，不再另行计取费用。                                                                                       </w:t>
      </w:r>
    </w:p>
    <w:p w14:paraId="48A97B50">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七、质量要求</w:t>
      </w:r>
    </w:p>
    <w:p w14:paraId="60ECAA86">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采购人对成交供应商</w:t>
      </w:r>
      <w:r>
        <w:rPr>
          <w:rFonts w:hint="eastAsia" w:ascii="仿宋" w:hAnsi="仿宋" w:eastAsia="仿宋" w:cs="仿宋"/>
          <w:sz w:val="24"/>
          <w:szCs w:val="24"/>
          <w:highlight w:val="none"/>
        </w:rPr>
        <w:t>提交的</w:t>
      </w:r>
      <w:r>
        <w:rPr>
          <w:rFonts w:hint="eastAsia" w:ascii="仿宋" w:hAnsi="仿宋" w:eastAsia="仿宋" w:cs="仿宋"/>
          <w:sz w:val="24"/>
          <w:szCs w:val="24"/>
          <w:highlight w:val="none"/>
          <w:lang w:val="en-US" w:eastAsia="zh-CN"/>
        </w:rPr>
        <w:t>过程审核结果</w:t>
      </w:r>
      <w:r>
        <w:rPr>
          <w:rFonts w:hint="eastAsia" w:ascii="仿宋" w:hAnsi="仿宋" w:eastAsia="仿宋" w:cs="仿宋"/>
          <w:sz w:val="24"/>
          <w:szCs w:val="24"/>
          <w:highlight w:val="none"/>
        </w:rPr>
        <w:t>保留二次复审权，成交供应商审核的工程</w:t>
      </w:r>
      <w:r>
        <w:rPr>
          <w:rFonts w:hint="eastAsia" w:ascii="仿宋" w:hAnsi="仿宋" w:eastAsia="仿宋" w:cs="仿宋"/>
          <w:sz w:val="24"/>
          <w:szCs w:val="24"/>
          <w:highlight w:val="none"/>
          <w:lang w:val="en-US" w:eastAsia="zh-CN"/>
        </w:rPr>
        <w:t>结果</w:t>
      </w:r>
      <w:r>
        <w:rPr>
          <w:rFonts w:hint="eastAsia" w:ascii="仿宋" w:hAnsi="仿宋" w:eastAsia="仿宋" w:cs="仿宋"/>
          <w:sz w:val="24"/>
          <w:szCs w:val="24"/>
          <w:highlight w:val="none"/>
        </w:rPr>
        <w:t>，如采购人委托其他造价咨询公司进行复审，其复审误差率应在2%（含2%）以内，超过此比例将相应扣减审计费用。扣减方法如下：</w:t>
      </w:r>
    </w:p>
    <w:p w14:paraId="69F7CE23">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1.单项工程核减率在2%以上至3%以下（含3%）的，由甲方承担复审费用的80%，乙方承担复审费用的20%；</w:t>
      </w:r>
    </w:p>
    <w:p w14:paraId="0AF48F37">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2.单项工程核减率在3%以上3.5%以下（含3.5%）的，由</w:t>
      </w:r>
      <w:r>
        <w:rPr>
          <w:rFonts w:hint="eastAsia" w:ascii="仿宋" w:hAnsi="仿宋" w:eastAsia="仿宋" w:cs="仿宋"/>
          <w:sz w:val="24"/>
          <w:szCs w:val="24"/>
          <w:highlight w:val="none"/>
          <w:lang w:val="en-US" w:eastAsia="zh-CN"/>
        </w:rPr>
        <w:t>甲方承担复审费用的20%，由乙方承担复审费用的80%；</w:t>
      </w:r>
    </w:p>
    <w:p w14:paraId="695EE886">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3.单项工程核减率在3.5%以上的，由乙方承担全部复审费用，并扣除原审计费用中基本收费部分的10%。</w:t>
      </w:r>
    </w:p>
    <w:p w14:paraId="2A6C9718">
      <w:pPr>
        <w:keepNext w:val="0"/>
        <w:keepLines w:val="0"/>
        <w:pageBreakBefore w:val="0"/>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八、服务要求</w:t>
      </w:r>
    </w:p>
    <w:p w14:paraId="1767B7EB">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项目负责人须为一级注册造价工程师且具有高级工程师职称并在本单位注册；整个审计服务期间需派一名技术人员驻场；驻场技术人员须为一级注册造价工程师，根据项目进展需要，项目负责人、土建专业负责人、安装专业负责人除参加例会外，每周开展现场巡查记录不少于2人次。</w:t>
      </w:r>
    </w:p>
    <w:p w14:paraId="174D866F">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须主动开展审计工作总结，完成施工资料记录（拍照、形象进度），每月出具月工作总结，每半年出具审计报告至少1次。</w:t>
      </w:r>
    </w:p>
    <w:p w14:paraId="4DBF8EB8">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须完善工程造价类资料和建立造价资料送达时间制度，根据项目具体情况完善造</w:t>
      </w:r>
      <w:r>
        <w:rPr>
          <w:rFonts w:hint="eastAsia" w:ascii="仿宋" w:hAnsi="仿宋" w:eastAsia="仿宋" w:cs="仿宋"/>
          <w:sz w:val="24"/>
          <w:szCs w:val="24"/>
          <w:highlight w:val="none"/>
        </w:rPr>
        <w:t>价相关表格下发施工方。例如：周进度完工项目工程量统计表、月进度报量表、材料选定品牌表、变更签证认价认量表。建立施工方送审造价资料的送达时间制度，要求施工方准时送审造价资料。</w:t>
      </w:r>
    </w:p>
    <w:p w14:paraId="0B2519C7">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须对工程量清单、拦标价与招标代理进行核对，确定最终的拦标价。对投标报价、</w:t>
      </w:r>
      <w:r>
        <w:rPr>
          <w:rFonts w:hint="eastAsia" w:ascii="仿宋" w:hAnsi="仿宋" w:eastAsia="仿宋" w:cs="仿宋"/>
          <w:sz w:val="24"/>
          <w:szCs w:val="24"/>
          <w:highlight w:val="none"/>
        </w:rPr>
        <w:t>经济</w:t>
      </w:r>
      <w:r>
        <w:rPr>
          <w:rFonts w:hint="eastAsia" w:ascii="仿宋" w:hAnsi="仿宋" w:eastAsia="仿宋" w:cs="仿宋"/>
          <w:sz w:val="24"/>
          <w:szCs w:val="24"/>
          <w:highlight w:val="none"/>
        </w:rPr>
        <w:t>洽商、工程进度款的支付、设备材料价格、设计变更、工程签证、索赔费用等事项进行</w:t>
      </w:r>
      <w:r>
        <w:rPr>
          <w:rFonts w:hint="eastAsia" w:ascii="仿宋" w:hAnsi="仿宋" w:eastAsia="仿宋" w:cs="仿宋"/>
          <w:sz w:val="24"/>
          <w:szCs w:val="24"/>
          <w:highlight w:val="none"/>
          <w:lang w:val="en-US" w:eastAsia="zh-CN"/>
        </w:rPr>
        <w:t>审核</w:t>
      </w:r>
      <w:r>
        <w:rPr>
          <w:rFonts w:hint="eastAsia" w:ascii="仿宋" w:hAnsi="仿宋" w:eastAsia="仿宋" w:cs="仿宋"/>
          <w:sz w:val="24"/>
          <w:szCs w:val="24"/>
          <w:highlight w:val="none"/>
        </w:rPr>
        <w:t>，提出</w:t>
      </w:r>
      <w:r>
        <w:rPr>
          <w:rFonts w:hint="eastAsia" w:ascii="仿宋" w:hAnsi="仿宋" w:eastAsia="仿宋" w:cs="仿宋"/>
          <w:sz w:val="24"/>
          <w:szCs w:val="24"/>
          <w:highlight w:val="none"/>
          <w:lang w:val="en-US" w:eastAsia="zh-CN"/>
        </w:rPr>
        <w:t>审核</w:t>
      </w:r>
      <w:r>
        <w:rPr>
          <w:rFonts w:hint="eastAsia" w:ascii="仿宋" w:hAnsi="仿宋" w:eastAsia="仿宋" w:cs="仿宋"/>
          <w:sz w:val="24"/>
          <w:szCs w:val="24"/>
          <w:highlight w:val="none"/>
        </w:rPr>
        <w:t>意见或咨询意见；</w:t>
      </w:r>
    </w:p>
    <w:p w14:paraId="181B051A">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须对</w:t>
      </w:r>
      <w:r>
        <w:rPr>
          <w:rFonts w:hint="eastAsia" w:ascii="仿宋" w:hAnsi="仿宋" w:eastAsia="仿宋" w:cs="仿宋"/>
          <w:sz w:val="24"/>
          <w:szCs w:val="24"/>
          <w:highlight w:val="none"/>
          <w:lang w:val="en-US" w:eastAsia="zh-CN"/>
        </w:rPr>
        <w:t>招标</w:t>
      </w:r>
      <w:r>
        <w:rPr>
          <w:rFonts w:hint="eastAsia" w:ascii="仿宋" w:hAnsi="仿宋" w:eastAsia="仿宋" w:cs="仿宋"/>
          <w:sz w:val="24"/>
          <w:szCs w:val="24"/>
          <w:highlight w:val="none"/>
        </w:rPr>
        <w:t>文件、施工合同及分包合同的条款进行审查，提出改进意见，确保</w:t>
      </w:r>
      <w:r>
        <w:rPr>
          <w:rFonts w:hint="eastAsia" w:ascii="仿宋" w:hAnsi="仿宋" w:eastAsia="仿宋" w:cs="仿宋"/>
          <w:sz w:val="24"/>
          <w:szCs w:val="24"/>
          <w:highlight w:val="none"/>
          <w:lang w:val="en-US" w:eastAsia="zh-CN"/>
        </w:rPr>
        <w:t>招标</w:t>
      </w:r>
      <w:r>
        <w:rPr>
          <w:rFonts w:hint="eastAsia" w:ascii="仿宋" w:hAnsi="仿宋" w:eastAsia="仿宋" w:cs="仿宋"/>
          <w:sz w:val="24"/>
          <w:szCs w:val="24"/>
          <w:highlight w:val="none"/>
        </w:rPr>
        <w:t>文件、施工合同、分包合同的一致性。</w:t>
      </w:r>
    </w:p>
    <w:p w14:paraId="4952E0DF">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须巡场、核查合同履约情况及图纸规范要求，记录取证施工内容与合同及图纸的差异，核实各单项工程的做法与材料使用是否符合设计图纸要求并进行收量工作。</w:t>
      </w:r>
    </w:p>
    <w:p w14:paraId="38CE86D2">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须对设计变更、现场签证进行审核，及时提交变更的合法性、合理性建议，对重大变更项目所需费用进行测算，对工程签证现场</w:t>
      </w:r>
      <w:r>
        <w:rPr>
          <w:rFonts w:hint="eastAsia" w:ascii="仿宋" w:hAnsi="仿宋" w:eastAsia="仿宋" w:cs="仿宋"/>
          <w:sz w:val="24"/>
          <w:szCs w:val="24"/>
          <w:highlight w:val="none"/>
          <w:lang w:val="en-US" w:eastAsia="zh-CN"/>
        </w:rPr>
        <w:t>及</w:t>
      </w:r>
      <w:r>
        <w:rPr>
          <w:rFonts w:hint="eastAsia" w:ascii="仿宋" w:hAnsi="仿宋" w:eastAsia="仿宋" w:cs="仿宋"/>
          <w:sz w:val="24"/>
          <w:szCs w:val="24"/>
          <w:highlight w:val="none"/>
        </w:rPr>
        <w:t>合同未履行项目</w:t>
      </w:r>
      <w:r>
        <w:rPr>
          <w:rFonts w:hint="eastAsia" w:ascii="仿宋" w:hAnsi="仿宋" w:eastAsia="仿宋" w:cs="仿宋"/>
          <w:sz w:val="24"/>
          <w:szCs w:val="24"/>
          <w:highlight w:val="none"/>
          <w:lang w:val="en-US" w:eastAsia="zh-CN"/>
        </w:rPr>
        <w:t>进行</w:t>
      </w:r>
      <w:r>
        <w:rPr>
          <w:rFonts w:hint="eastAsia" w:ascii="仿宋" w:hAnsi="仿宋" w:eastAsia="仿宋" w:cs="仿宋"/>
          <w:sz w:val="24"/>
          <w:szCs w:val="24"/>
          <w:highlight w:val="none"/>
        </w:rPr>
        <w:t>核查与取证，</w:t>
      </w:r>
      <w:r>
        <w:rPr>
          <w:rFonts w:hint="eastAsia" w:ascii="仿宋" w:hAnsi="仿宋" w:eastAsia="仿宋" w:cs="仿宋"/>
          <w:sz w:val="24"/>
          <w:szCs w:val="24"/>
          <w:highlight w:val="none"/>
          <w:lang w:val="en-US" w:eastAsia="zh-CN"/>
        </w:rPr>
        <w:t>及时开展</w:t>
      </w:r>
      <w:r>
        <w:rPr>
          <w:rFonts w:hint="eastAsia" w:ascii="仿宋" w:hAnsi="仿宋" w:eastAsia="仿宋" w:cs="仿宋"/>
          <w:sz w:val="24"/>
          <w:szCs w:val="24"/>
          <w:highlight w:val="none"/>
        </w:rPr>
        <w:t>施工现场资料收集工作（拍照、录视频等），并提交评估报告；隐蔽工程的现场查验和相关记录，审核是否符合图纸设计要求，并参与工程验收。</w:t>
      </w:r>
    </w:p>
    <w:p w14:paraId="109EF864">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须</w:t>
      </w:r>
      <w:r>
        <w:rPr>
          <w:rFonts w:hint="eastAsia" w:ascii="仿宋" w:hAnsi="仿宋" w:eastAsia="仿宋" w:cs="仿宋"/>
          <w:sz w:val="24"/>
          <w:szCs w:val="24"/>
          <w:highlight w:val="none"/>
          <w:lang w:val="en-US" w:eastAsia="zh-CN"/>
        </w:rPr>
        <w:t>审核</w:t>
      </w:r>
      <w:r>
        <w:rPr>
          <w:rFonts w:hint="eastAsia" w:ascii="仿宋" w:hAnsi="仿宋" w:eastAsia="仿宋" w:cs="仿宋"/>
          <w:sz w:val="24"/>
          <w:szCs w:val="24"/>
          <w:highlight w:val="none"/>
        </w:rPr>
        <w:t>材料和设备的价格，提供材料、设备价格</w:t>
      </w:r>
      <w:r>
        <w:rPr>
          <w:rFonts w:hint="eastAsia" w:ascii="仿宋" w:hAnsi="仿宋" w:eastAsia="仿宋" w:cs="仿宋"/>
          <w:sz w:val="24"/>
          <w:szCs w:val="24"/>
          <w:highlight w:val="none"/>
        </w:rPr>
        <w:t>的咨询意见，并进行简要的技术经济分析。</w:t>
      </w:r>
    </w:p>
    <w:p w14:paraId="11C193D7">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须对</w:t>
      </w:r>
      <w:r>
        <w:rPr>
          <w:rFonts w:hint="eastAsia" w:ascii="仿宋" w:hAnsi="仿宋" w:eastAsia="仿宋" w:cs="仿宋"/>
          <w:sz w:val="24"/>
          <w:szCs w:val="24"/>
          <w:highlight w:val="none"/>
        </w:rPr>
        <w:t>工程进度款进行审核，审核施工方按照合同约定申请的工程进度款，以施工合同约定认真审核施工方进度的报量</w:t>
      </w:r>
      <w:r>
        <w:rPr>
          <w:rFonts w:hint="eastAsia" w:ascii="仿宋" w:hAnsi="仿宋" w:eastAsia="仿宋" w:cs="仿宋"/>
          <w:sz w:val="24"/>
          <w:szCs w:val="24"/>
          <w:highlight w:val="none"/>
        </w:rPr>
        <w:t>，计算工程造价后，报送</w:t>
      </w:r>
      <w:r>
        <w:rPr>
          <w:rFonts w:hint="eastAsia" w:ascii="仿宋" w:hAnsi="仿宋" w:eastAsia="仿宋" w:cs="仿宋"/>
          <w:sz w:val="24"/>
          <w:szCs w:val="24"/>
          <w:highlight w:val="none"/>
        </w:rPr>
        <w:t>建设方。</w:t>
      </w:r>
    </w:p>
    <w:p w14:paraId="19D67786">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须参与竣工验收，</w:t>
      </w:r>
      <w:r>
        <w:rPr>
          <w:rFonts w:hint="eastAsia" w:ascii="仿宋" w:hAnsi="仿宋" w:eastAsia="仿宋" w:cs="仿宋"/>
          <w:sz w:val="24"/>
          <w:szCs w:val="24"/>
          <w:highlight w:val="none"/>
          <w:lang w:val="en-US" w:eastAsia="zh-CN"/>
        </w:rPr>
        <w:t>配合</w:t>
      </w:r>
      <w:r>
        <w:rPr>
          <w:rFonts w:hint="eastAsia" w:ascii="仿宋" w:hAnsi="仿宋" w:eastAsia="仿宋" w:cs="仿宋"/>
          <w:sz w:val="24"/>
          <w:szCs w:val="24"/>
          <w:highlight w:val="none"/>
        </w:rPr>
        <w:t>整理</w:t>
      </w:r>
      <w:r>
        <w:rPr>
          <w:rFonts w:hint="eastAsia" w:ascii="仿宋" w:hAnsi="仿宋" w:eastAsia="仿宋" w:cs="仿宋"/>
          <w:sz w:val="24"/>
          <w:szCs w:val="24"/>
          <w:highlight w:val="none"/>
          <w:lang w:val="en-US" w:eastAsia="zh-CN"/>
        </w:rPr>
        <w:t>过程审核</w:t>
      </w:r>
      <w:r>
        <w:rPr>
          <w:rFonts w:hint="eastAsia" w:ascii="仿宋" w:hAnsi="仿宋" w:eastAsia="仿宋" w:cs="仿宋"/>
          <w:sz w:val="24"/>
          <w:szCs w:val="24"/>
          <w:highlight w:val="none"/>
        </w:rPr>
        <w:t>资料和资料归档</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梳理变更签证、工作联系</w:t>
      </w:r>
      <w:r>
        <w:rPr>
          <w:rFonts w:hint="eastAsia" w:ascii="仿宋" w:hAnsi="仿宋" w:eastAsia="仿宋" w:cs="仿宋"/>
          <w:sz w:val="24"/>
          <w:szCs w:val="24"/>
          <w:highlight w:val="none"/>
        </w:rPr>
        <w:t>单，复核进度款的造价，</w:t>
      </w:r>
      <w:r>
        <w:rPr>
          <w:rFonts w:hint="eastAsia" w:ascii="仿宋" w:hAnsi="仿宋" w:eastAsia="仿宋" w:cs="仿宋"/>
          <w:sz w:val="24"/>
          <w:szCs w:val="24"/>
          <w:highlight w:val="none"/>
          <w:lang w:val="en-US" w:eastAsia="zh-CN"/>
        </w:rPr>
        <w:t>配合结算</w:t>
      </w:r>
      <w:r>
        <w:rPr>
          <w:rFonts w:hint="eastAsia" w:ascii="仿宋" w:hAnsi="仿宋" w:eastAsia="仿宋" w:cs="仿宋"/>
          <w:sz w:val="24"/>
          <w:szCs w:val="24"/>
          <w:highlight w:val="none"/>
          <w:lang w:val="en-US" w:eastAsia="zh-CN"/>
        </w:rPr>
        <w:t>审计</w:t>
      </w:r>
      <w:r>
        <w:rPr>
          <w:rFonts w:hint="eastAsia" w:ascii="仿宋" w:hAnsi="仿宋" w:eastAsia="仿宋" w:cs="仿宋"/>
          <w:sz w:val="24"/>
          <w:szCs w:val="24"/>
          <w:highlight w:val="none"/>
          <w:lang w:val="en-US" w:eastAsia="zh-CN"/>
        </w:rPr>
        <w:t>公司进行造价审核工作，控制</w:t>
      </w:r>
      <w:r>
        <w:rPr>
          <w:rFonts w:hint="eastAsia" w:ascii="仿宋" w:hAnsi="仿宋" w:eastAsia="仿宋" w:cs="仿宋"/>
          <w:sz w:val="24"/>
          <w:szCs w:val="24"/>
          <w:highlight w:val="none"/>
        </w:rPr>
        <w:t>投资总额；</w:t>
      </w:r>
    </w:p>
    <w:p w14:paraId="358915A1">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做好与工程管理部门和工程相关单位的沟通和协调工作，促进全过程审计工作顺利</w:t>
      </w:r>
      <w:r>
        <w:rPr>
          <w:rFonts w:hint="eastAsia" w:ascii="仿宋" w:hAnsi="仿宋" w:eastAsia="仿宋" w:cs="仿宋"/>
          <w:sz w:val="24"/>
          <w:szCs w:val="24"/>
          <w:highlight w:val="none"/>
        </w:rPr>
        <w:t>开展。</w:t>
      </w:r>
    </w:p>
    <w:p w14:paraId="1EF245C7">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须完成</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交办的与跟踪审计项目有关的其他工作。未尽事宜，按照《陕西中医药大学附属医院建设工程项目全过程审计实施办法》执行。</w:t>
      </w:r>
    </w:p>
    <w:p w14:paraId="30307159">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应具备固定工作场所、稳定的专业服务团队和相关软硬件设施，能够提供本地化</w:t>
      </w:r>
      <w:r>
        <w:rPr>
          <w:rFonts w:hint="eastAsia" w:ascii="仿宋" w:hAnsi="仿宋" w:eastAsia="仿宋" w:cs="仿宋"/>
          <w:sz w:val="24"/>
          <w:szCs w:val="24"/>
          <w:highlight w:val="none"/>
        </w:rPr>
        <w:t>服务。专业技术人员能力必须能够满足项目对土建、安装工程（给排水、通风、消防、电气、弱电、智能化）等审计需要。</w:t>
      </w:r>
    </w:p>
    <w:p w14:paraId="61005279">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必须严格遵守国家相关法律法规和规章，客观公正，遵守职业道德，接受采购人的监督和检查，对其工作成果负责。</w:t>
      </w:r>
    </w:p>
    <w:p w14:paraId="57B3F679">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.在服务过程中应该坚持独立、客观、公正、科学的原则，对于报送资料中存在的问题和进展情况要及时向</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报告，接受</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复审，及时答复有关问题。</w:t>
      </w:r>
    </w:p>
    <w:p w14:paraId="6547FB23">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或拟派项目人员不得与被审核单位有关联关系，包括但不限于管理关系、参股、相互任职或兼职等，如存在关联关系，</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有权解除本项目合同。项目部项目人员不得与被审核单位存在任何利害关系，若存在此类情形，</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应更换所派项目人员。</w:t>
      </w:r>
    </w:p>
    <w:p w14:paraId="4F4EC473">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应对过程资料和结果履行保密义务。</w:t>
      </w:r>
    </w:p>
    <w:p w14:paraId="6E579889">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不得将项目转包、分包，不得外聘用其他人员。</w:t>
      </w:r>
    </w:p>
    <w:p w14:paraId="625A39A8">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19</w:t>
      </w:r>
      <w:r>
        <w:rPr>
          <w:rFonts w:hint="eastAsia" w:ascii="仿宋" w:hAnsi="仿宋" w:eastAsia="仿宋" w:cs="仿宋"/>
          <w:sz w:val="24"/>
          <w:szCs w:val="24"/>
          <w:highlight w:val="none"/>
        </w:rPr>
        <w:t>.服务团队不得随意更换，如需更换，应获得</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同意后方可更换，更换后的人员的职称、经验不得低于被更换人。</w:t>
      </w:r>
    </w:p>
    <w:p w14:paraId="6C3FB84F">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.具体项目服务要求以</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与</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签订的服务合同为准。</w:t>
      </w:r>
    </w:p>
    <w:p w14:paraId="6B2817D1">
      <w:pPr>
        <w:pStyle w:val="14"/>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九、违约责任</w:t>
      </w:r>
    </w:p>
    <w:p w14:paraId="7540E356">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(一)按《中华人民共和国民法典》中的相关条款执行。</w:t>
      </w:r>
    </w:p>
    <w:p w14:paraId="71F1BFBD">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(二)未按合同要求提供服务或提供的服务不能满足采购要求，甲方有权终止合同，甚至对供方违约行为进行追究。</w:t>
      </w:r>
    </w:p>
    <w:p w14:paraId="1A7B09D9">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(三)如有纠纷，双方友好协商解决，协商不成时可诉讼到甲方所在地人民法院解决。</w:t>
      </w:r>
    </w:p>
    <w:p w14:paraId="1DCFA9FD">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（四）若因不可抗力因素，导致本工程项目被迫终止，由此产生的一切相关风险及损失均由乙方负责。</w:t>
      </w:r>
    </w:p>
    <w:p w14:paraId="306A8E58">
      <w:pPr>
        <w:pStyle w:val="14"/>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十、争议的解决</w:t>
      </w:r>
    </w:p>
    <w:p w14:paraId="3778EC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本合同发生纠纷，甲乙双方应当及时协商解</w:t>
      </w:r>
      <w:r>
        <w:rPr>
          <w:rFonts w:hint="eastAsia" w:ascii="仿宋" w:hAnsi="仿宋" w:eastAsia="仿宋" w:cs="仿宋"/>
          <w:color w:val="auto"/>
          <w:spacing w:val="7"/>
          <w:sz w:val="24"/>
          <w:szCs w:val="24"/>
          <w:highlight w:val="none"/>
        </w:rPr>
        <w:t>决，协商不成时，任何</w:t>
      </w:r>
      <w:r>
        <w:rPr>
          <w:rFonts w:hint="eastAsia" w:ascii="仿宋" w:hAnsi="仿宋" w:eastAsia="仿宋" w:cs="仿宋"/>
          <w:color w:val="auto"/>
          <w:spacing w:val="8"/>
          <w:sz w:val="24"/>
          <w:szCs w:val="24"/>
          <w:highlight w:val="none"/>
        </w:rPr>
        <w:t>一方均可向合同签订地人民法院提起诉讼。</w:t>
      </w:r>
    </w:p>
    <w:p w14:paraId="79B44143">
      <w:pPr>
        <w:pStyle w:val="14"/>
        <w:rPr>
          <w:rFonts w:hint="eastAsia" w:ascii="仿宋" w:hAnsi="仿宋" w:eastAsia="仿宋" w:cs="仿宋"/>
          <w:b/>
          <w:bCs/>
          <w:color w:val="auto"/>
          <w:kern w:val="2"/>
          <w:sz w:val="28"/>
          <w:szCs w:val="28"/>
          <w:highlight w:val="none"/>
          <w:lang w:val="en-US" w:eastAsia="zh-CN" w:bidi="ar-SA"/>
        </w:rPr>
      </w:pPr>
    </w:p>
    <w:p w14:paraId="451125AC">
      <w:pPr>
        <w:pStyle w:val="14"/>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十一、合同订立</w:t>
      </w:r>
    </w:p>
    <w:p w14:paraId="3268E0BD">
      <w:pPr>
        <w:pStyle w:val="17"/>
        <w:pageBreakBefore w:val="0"/>
        <w:kinsoku/>
        <w:wordWrap/>
        <w:overflowPunct/>
        <w:topLinePunct w:val="0"/>
        <w:autoSpaceDE/>
        <w:autoSpaceDN/>
        <w:bidi w:val="0"/>
        <w:adjustRightInd/>
        <w:spacing w:line="360" w:lineRule="auto"/>
        <w:ind w:firstLine="480" w:firstLineChars="200"/>
        <w:textAlignment w:val="auto"/>
        <w:rPr>
          <w:rFonts w:hint="eastAsia" w:ascii="仿宋" w:hAnsi="仿宋" w:eastAsia="仿宋" w:cs="仿宋"/>
          <w:snapToGrid/>
          <w:color w:val="auto"/>
          <w:sz w:val="24"/>
          <w:szCs w:val="24"/>
          <w:highlight w:val="none"/>
        </w:rPr>
      </w:pPr>
      <w:r>
        <w:rPr>
          <w:rFonts w:hint="eastAsia" w:ascii="仿宋" w:hAnsi="仿宋" w:eastAsia="仿宋" w:cs="仿宋"/>
          <w:snapToGrid/>
          <w:color w:val="auto"/>
          <w:sz w:val="24"/>
          <w:szCs w:val="24"/>
          <w:highlight w:val="none"/>
        </w:rPr>
        <w:t>1.订立时间： _________年_________月_________ 日。</w:t>
      </w:r>
    </w:p>
    <w:p w14:paraId="3632A144">
      <w:pPr>
        <w:pStyle w:val="17"/>
        <w:pageBreakBefore w:val="0"/>
        <w:kinsoku/>
        <w:wordWrap/>
        <w:overflowPunct/>
        <w:topLinePunct w:val="0"/>
        <w:autoSpaceDE/>
        <w:autoSpaceDN/>
        <w:bidi w:val="0"/>
        <w:adjustRightInd/>
        <w:spacing w:line="360" w:lineRule="auto"/>
        <w:ind w:firstLine="480" w:firstLineChars="200"/>
        <w:textAlignment w:val="auto"/>
        <w:rPr>
          <w:rFonts w:hint="eastAsia" w:ascii="仿宋" w:hAnsi="仿宋" w:eastAsia="仿宋" w:cs="仿宋"/>
          <w:snapToGrid/>
          <w:color w:val="auto"/>
          <w:sz w:val="24"/>
          <w:szCs w:val="24"/>
          <w:highlight w:val="none"/>
        </w:rPr>
      </w:pPr>
      <w:r>
        <w:rPr>
          <w:rFonts w:hint="eastAsia" w:ascii="仿宋" w:hAnsi="仿宋" w:eastAsia="仿宋" w:cs="仿宋"/>
          <w:snapToGrid/>
          <w:color w:val="auto"/>
          <w:sz w:val="24"/>
          <w:szCs w:val="24"/>
          <w:highlight w:val="none"/>
        </w:rPr>
        <w:t>2.订立地点：</w:t>
      </w:r>
      <w:r>
        <w:rPr>
          <w:rFonts w:hint="eastAsia" w:ascii="仿宋" w:hAnsi="仿宋" w:eastAsia="仿宋" w:cs="仿宋"/>
          <w:snapToGrid/>
          <w:color w:val="auto"/>
          <w:sz w:val="24"/>
          <w:szCs w:val="24"/>
          <w:highlight w:val="none"/>
          <w:u w:val="single"/>
          <w:lang w:val="en-US" w:eastAsia="zh-CN"/>
        </w:rPr>
        <w:t xml:space="preserve">                                  </w:t>
      </w:r>
      <w:r>
        <w:rPr>
          <w:rFonts w:hint="eastAsia" w:ascii="仿宋" w:hAnsi="仿宋" w:eastAsia="仿宋" w:cs="仿宋"/>
          <w:snapToGrid/>
          <w:color w:val="auto"/>
          <w:sz w:val="24"/>
          <w:szCs w:val="24"/>
          <w:highlight w:val="none"/>
        </w:rPr>
        <w:t>。</w:t>
      </w:r>
    </w:p>
    <w:p w14:paraId="742DB7F8">
      <w:pPr>
        <w:pStyle w:val="14"/>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十二、合同生效</w:t>
      </w:r>
    </w:p>
    <w:p w14:paraId="3599F124">
      <w:pPr>
        <w:pStyle w:val="17"/>
        <w:pageBreakBefore w:val="0"/>
        <w:kinsoku/>
        <w:wordWrap/>
        <w:overflowPunct/>
        <w:topLinePunct w:val="0"/>
        <w:autoSpaceDE/>
        <w:autoSpaceDN/>
        <w:bidi w:val="0"/>
        <w:adjustRightInd/>
        <w:spacing w:line="360" w:lineRule="auto"/>
        <w:ind w:firstLine="480" w:firstLineChars="200"/>
        <w:textAlignment w:val="auto"/>
        <w:rPr>
          <w:rFonts w:hint="eastAsia" w:ascii="仿宋" w:hAnsi="仿宋" w:eastAsia="仿宋" w:cs="仿宋"/>
          <w:snapToGrid/>
          <w:color w:val="auto"/>
          <w:sz w:val="24"/>
          <w:szCs w:val="24"/>
          <w:highlight w:val="none"/>
        </w:rPr>
      </w:pPr>
      <w:r>
        <w:rPr>
          <w:rFonts w:hint="eastAsia" w:ascii="仿宋" w:hAnsi="仿宋" w:eastAsia="仿宋" w:cs="仿宋"/>
          <w:snapToGrid/>
          <w:color w:val="auto"/>
          <w:sz w:val="24"/>
          <w:szCs w:val="24"/>
          <w:highlight w:val="none"/>
        </w:rPr>
        <w:t>本合同自</w:t>
      </w:r>
      <w:r>
        <w:rPr>
          <w:rFonts w:hint="eastAsia" w:ascii="仿宋" w:hAnsi="仿宋" w:eastAsia="仿宋" w:cs="仿宋"/>
          <w:snapToGrid/>
          <w:color w:val="auto"/>
          <w:sz w:val="24"/>
          <w:szCs w:val="24"/>
          <w:highlight w:val="none"/>
          <w:u w:val="single"/>
        </w:rPr>
        <w:t>甲乙双方签订合同完成起</w:t>
      </w:r>
      <w:r>
        <w:rPr>
          <w:rFonts w:hint="eastAsia" w:ascii="仿宋" w:hAnsi="仿宋" w:eastAsia="仿宋" w:cs="仿宋"/>
          <w:snapToGrid/>
          <w:color w:val="auto"/>
          <w:sz w:val="24"/>
          <w:szCs w:val="24"/>
          <w:highlight w:val="none"/>
        </w:rPr>
        <w:t>生效。</w:t>
      </w:r>
    </w:p>
    <w:p w14:paraId="2E443090">
      <w:pPr>
        <w:pStyle w:val="14"/>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十三、合同份数</w:t>
      </w:r>
    </w:p>
    <w:p w14:paraId="7A4407F2">
      <w:pPr>
        <w:pStyle w:val="17"/>
        <w:pageBreakBefore w:val="0"/>
        <w:kinsoku/>
        <w:wordWrap/>
        <w:overflowPunct/>
        <w:topLinePunct w:val="0"/>
        <w:autoSpaceDE/>
        <w:autoSpaceDN/>
        <w:bidi w:val="0"/>
        <w:adjustRightInd/>
        <w:spacing w:line="360" w:lineRule="auto"/>
        <w:ind w:firstLine="480" w:firstLineChars="200"/>
        <w:textAlignment w:val="auto"/>
        <w:rPr>
          <w:rFonts w:hint="eastAsia" w:ascii="仿宋" w:hAnsi="仿宋" w:eastAsia="仿宋" w:cs="仿宋"/>
          <w:snapToGrid/>
          <w:color w:val="auto"/>
          <w:sz w:val="24"/>
          <w:szCs w:val="24"/>
          <w:highlight w:val="none"/>
        </w:rPr>
      </w:pPr>
      <w:r>
        <w:rPr>
          <w:rFonts w:hint="eastAsia" w:ascii="仿宋" w:hAnsi="仿宋" w:eastAsia="仿宋" w:cs="仿宋"/>
          <w:snapToGrid/>
          <w:color w:val="auto"/>
          <w:sz w:val="24"/>
          <w:szCs w:val="24"/>
          <w:highlight w:val="none"/>
        </w:rPr>
        <w:t>本合同一式_____份，具有同等法律效力，其中甲方执_____份，乙方执_____份。</w:t>
      </w:r>
    </w:p>
    <w:p w14:paraId="405849D0">
      <w:pPr>
        <w:kinsoku/>
        <w:autoSpaceDE/>
        <w:autoSpaceDN/>
        <w:adjustRightInd/>
        <w:snapToGrid/>
        <w:textAlignment w:val="auto"/>
        <w:rPr>
          <w:rFonts w:hint="eastAsia" w:ascii="仿宋" w:hAnsi="仿宋" w:eastAsia="仿宋" w:cs="仿宋"/>
          <w:sz w:val="24"/>
          <w:szCs w:val="24"/>
          <w:highlight w:val="none"/>
        </w:rPr>
      </w:pPr>
    </w:p>
    <w:p w14:paraId="48A8F1DE">
      <w:pPr>
        <w:spacing w:line="400" w:lineRule="exact"/>
        <w:jc w:val="left"/>
        <w:rPr>
          <w:rFonts w:hint="eastAsia" w:ascii="仿宋" w:hAnsi="仿宋" w:eastAsia="仿宋" w:cs="仿宋"/>
          <w:b/>
          <w:color w:val="000000"/>
          <w:sz w:val="24"/>
          <w:highlight w:val="none"/>
        </w:rPr>
      </w:pPr>
      <w:bookmarkStart w:id="0" w:name="_bookmark8"/>
      <w:bookmarkEnd w:id="0"/>
      <w:bookmarkStart w:id="1" w:name="_bookmark7"/>
      <w:bookmarkEnd w:id="1"/>
      <w:bookmarkStart w:id="2" w:name="_bookmark9"/>
      <w:bookmarkEnd w:id="2"/>
      <w:bookmarkStart w:id="3" w:name="_bookmark10"/>
      <w:bookmarkEnd w:id="3"/>
      <w:bookmarkStart w:id="4" w:name="_bookmark11"/>
      <w:bookmarkEnd w:id="4"/>
      <w:r>
        <w:rPr>
          <w:rFonts w:hint="eastAsia" w:ascii="仿宋" w:hAnsi="仿宋" w:eastAsia="仿宋" w:cs="仿宋"/>
          <w:b/>
          <w:color w:val="000000"/>
          <w:sz w:val="24"/>
          <w:highlight w:val="none"/>
        </w:rPr>
        <w:t>甲方（盖章）：</w:t>
      </w:r>
      <w:r>
        <w:rPr>
          <w:rFonts w:hint="eastAsia" w:ascii="仿宋" w:hAnsi="仿宋" w:eastAsia="仿宋" w:cs="仿宋"/>
          <w:b/>
          <w:color w:val="000000"/>
          <w:sz w:val="24"/>
          <w:highlight w:val="none"/>
        </w:rPr>
        <w:tab/>
      </w:r>
      <w:r>
        <w:rPr>
          <w:rFonts w:hint="eastAsia" w:ascii="仿宋" w:hAnsi="仿宋" w:eastAsia="仿宋" w:cs="仿宋"/>
          <w:b/>
          <w:color w:val="000000"/>
          <w:sz w:val="24"/>
          <w:highlight w:val="none"/>
        </w:rPr>
        <w:tab/>
      </w:r>
      <w:r>
        <w:rPr>
          <w:rFonts w:hint="eastAsia" w:ascii="仿宋" w:hAnsi="仿宋" w:eastAsia="仿宋" w:cs="仿宋"/>
          <w:b/>
          <w:color w:val="000000"/>
          <w:sz w:val="24"/>
          <w:highlight w:val="none"/>
        </w:rPr>
        <w:tab/>
      </w:r>
      <w:r>
        <w:rPr>
          <w:rFonts w:hint="eastAsia" w:ascii="仿宋" w:hAnsi="仿宋" w:eastAsia="仿宋" w:cs="仿宋"/>
          <w:b/>
          <w:color w:val="000000"/>
          <w:sz w:val="24"/>
          <w:highlight w:val="none"/>
        </w:rPr>
        <w:tab/>
      </w:r>
      <w:r>
        <w:rPr>
          <w:rFonts w:hint="eastAsia" w:ascii="仿宋" w:hAnsi="仿宋" w:eastAsia="仿宋" w:cs="仿宋"/>
          <w:b/>
          <w:color w:val="000000"/>
          <w:sz w:val="24"/>
          <w:highlight w:val="none"/>
        </w:rPr>
        <w:tab/>
      </w:r>
      <w:r>
        <w:rPr>
          <w:rFonts w:hint="eastAsia" w:ascii="仿宋" w:hAnsi="仿宋" w:eastAsia="仿宋" w:cs="仿宋"/>
          <w:b/>
          <w:color w:val="000000"/>
          <w:sz w:val="24"/>
          <w:highlight w:val="none"/>
        </w:rPr>
        <w:tab/>
      </w:r>
      <w:r>
        <w:rPr>
          <w:rFonts w:hint="eastAsia" w:ascii="仿宋" w:hAnsi="仿宋" w:eastAsia="仿宋" w:cs="仿宋"/>
          <w:b/>
          <w:color w:val="000000"/>
          <w:sz w:val="24"/>
          <w:highlight w:val="none"/>
        </w:rPr>
        <w:tab/>
      </w:r>
      <w:r>
        <w:rPr>
          <w:rFonts w:hint="eastAsia" w:ascii="仿宋" w:hAnsi="仿宋" w:eastAsia="仿宋" w:cs="仿宋"/>
          <w:b/>
          <w:color w:val="000000"/>
          <w:sz w:val="24"/>
          <w:highlight w:val="none"/>
        </w:rPr>
        <w:t>乙方（盖章）：</w:t>
      </w:r>
    </w:p>
    <w:p w14:paraId="5A5023C3">
      <w:pPr>
        <w:spacing w:line="400" w:lineRule="exact"/>
        <w:jc w:val="left"/>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rPr>
        <w:t>单位：</w:t>
      </w:r>
      <w:r>
        <w:rPr>
          <w:rFonts w:hint="eastAsia" w:ascii="仿宋" w:hAnsi="仿宋" w:eastAsia="仿宋" w:cs="仿宋"/>
          <w:sz w:val="24"/>
          <w:highlight w:val="none"/>
        </w:rPr>
        <w:t>陕西中医药大学附属医院</w:t>
      </w:r>
      <w:r>
        <w:rPr>
          <w:rFonts w:hint="eastAsia" w:ascii="仿宋" w:hAnsi="仿宋" w:eastAsia="仿宋" w:cs="仿宋"/>
          <w:color w:val="000000"/>
          <w:sz w:val="24"/>
          <w:highlight w:val="none"/>
        </w:rPr>
        <w:t xml:space="preserve">       单位：</w:t>
      </w:r>
    </w:p>
    <w:p w14:paraId="1A482DDA">
      <w:pPr>
        <w:spacing w:line="400" w:lineRule="exact"/>
        <w:ind w:right="-1352" w:rightChars="-644"/>
        <w:jc w:val="left"/>
        <w:rPr>
          <w:rFonts w:hint="eastAsia" w:ascii="仿宋" w:hAnsi="仿宋" w:eastAsia="仿宋" w:cs="仿宋"/>
          <w:color w:val="000000"/>
          <w:szCs w:val="21"/>
          <w:highlight w:val="none"/>
        </w:rPr>
      </w:pPr>
      <w:r>
        <w:rPr>
          <w:rFonts w:hint="eastAsia" w:ascii="仿宋" w:hAnsi="仿宋" w:eastAsia="仿宋" w:cs="仿宋"/>
          <w:color w:val="000000"/>
          <w:sz w:val="24"/>
          <w:highlight w:val="none"/>
        </w:rPr>
        <w:t xml:space="preserve">地址：咸阳市渭阳西路副2号         地址：                                     </w:t>
      </w:r>
    </w:p>
    <w:p w14:paraId="05D0EE8A">
      <w:pPr>
        <w:spacing w:line="400" w:lineRule="exact"/>
        <w:ind w:firstLine="4080" w:firstLineChars="1700"/>
        <w:jc w:val="left"/>
        <w:rPr>
          <w:rFonts w:hint="eastAsia" w:ascii="仿宋" w:hAnsi="仿宋" w:eastAsia="仿宋" w:cs="仿宋"/>
          <w:color w:val="000000"/>
          <w:szCs w:val="21"/>
          <w:highlight w:val="none"/>
        </w:rPr>
      </w:pPr>
      <w:r>
        <w:rPr>
          <w:rFonts w:hint="eastAsia" w:ascii="仿宋" w:hAnsi="仿宋" w:eastAsia="仿宋" w:cs="仿宋"/>
          <w:color w:val="000000"/>
          <w:sz w:val="24"/>
          <w:highlight w:val="none"/>
        </w:rPr>
        <w:t xml:space="preserve"> 账号：</w:t>
      </w:r>
    </w:p>
    <w:p w14:paraId="19F37F4C">
      <w:pPr>
        <w:spacing w:line="400" w:lineRule="exact"/>
        <w:ind w:left="5280" w:leftChars="800" w:right="-1352" w:rightChars="-644" w:hanging="3600" w:hangingChars="1500"/>
        <w:jc w:val="left"/>
        <w:rPr>
          <w:rFonts w:hint="eastAsia" w:ascii="仿宋" w:hAnsi="仿宋" w:eastAsia="仿宋" w:cs="仿宋"/>
          <w:sz w:val="24"/>
          <w:highlight w:val="none"/>
        </w:rPr>
      </w:pPr>
      <w:r>
        <w:rPr>
          <w:rFonts w:hint="eastAsia" w:ascii="仿宋" w:hAnsi="仿宋" w:eastAsia="仿宋" w:cs="仿宋"/>
          <w:color w:val="000000"/>
          <w:sz w:val="24"/>
          <w:highlight w:val="none"/>
        </w:rPr>
        <w:t xml:space="preserve">                     开户行：</w:t>
      </w:r>
    </w:p>
    <w:p w14:paraId="6C4A8BEC">
      <w:pPr>
        <w:spacing w:line="400" w:lineRule="exact"/>
        <w:ind w:left="5520" w:hanging="5520" w:hangingChars="2300"/>
        <w:jc w:val="left"/>
        <w:rPr>
          <w:rFonts w:hint="eastAsia" w:ascii="仿宋" w:hAnsi="仿宋" w:eastAsia="仿宋" w:cs="仿宋"/>
          <w:color w:val="000000"/>
          <w:sz w:val="24"/>
          <w:highlight w:val="none"/>
        </w:rPr>
      </w:pPr>
      <w:r>
        <w:rPr>
          <w:rFonts w:hint="eastAsia" w:ascii="仿宋" w:hAnsi="仿宋" w:eastAsia="仿宋" w:cs="仿宋"/>
          <w:color w:val="000000"/>
          <w:sz w:val="24"/>
          <w:highlight w:val="none"/>
        </w:rPr>
        <w:t xml:space="preserve">授权代表：                         授权代表：                           </w:t>
      </w:r>
    </w:p>
    <w:p w14:paraId="55C6D17A">
      <w:pPr>
        <w:rPr>
          <w:rFonts w:hint="eastAsia" w:ascii="仿宋" w:hAnsi="仿宋" w:eastAsia="仿宋" w:cs="仿宋"/>
          <w:highlight w:val="none"/>
          <w:lang w:val="en-US" w:eastAsia="zh-CN"/>
        </w:rPr>
      </w:pPr>
      <w:r>
        <w:rPr>
          <w:rFonts w:hint="eastAsia" w:ascii="仿宋" w:hAnsi="仿宋" w:eastAsia="仿宋" w:cs="仿宋"/>
          <w:color w:val="000000"/>
          <w:sz w:val="24"/>
          <w:highlight w:val="none"/>
        </w:rPr>
        <w:t>签订时间：      年   月   日       签订时间：</w:t>
      </w:r>
      <w:r>
        <w:rPr>
          <w:rFonts w:hint="eastAsia" w:ascii="仿宋" w:hAnsi="仿宋" w:eastAsia="仿宋" w:cs="仿宋"/>
          <w:color w:val="000000"/>
          <w:sz w:val="24"/>
          <w:highlight w:val="none"/>
          <w:lang w:val="en-US" w:eastAsia="zh-CN"/>
        </w:rPr>
        <w:t xml:space="preserve">       </w:t>
      </w:r>
      <w:r>
        <w:rPr>
          <w:rFonts w:hint="eastAsia" w:ascii="仿宋" w:hAnsi="仿宋" w:eastAsia="仿宋" w:cs="仿宋"/>
          <w:color w:val="000000"/>
          <w:sz w:val="24"/>
          <w:highlight w:val="none"/>
        </w:rPr>
        <w:t>年   月   日</w:t>
      </w:r>
    </w:p>
    <w:p w14:paraId="50F89D15">
      <w:pPr>
        <w:pStyle w:val="29"/>
        <w:rPr>
          <w:rFonts w:hint="eastAsia" w:ascii="仿宋" w:hAnsi="仿宋" w:eastAsia="仿宋" w:cs="仿宋"/>
          <w:highlight w:val="none"/>
          <w:lang w:val="en-US" w:eastAsia="zh-Hans"/>
        </w:rPr>
      </w:pPr>
    </w:p>
    <w:p w14:paraId="4388A5A1">
      <w:pPr>
        <w:rPr>
          <w:rFonts w:hint="eastAsia"/>
          <w:highlight w:val="none"/>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2D5D">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B61A63">
                          <w:pPr>
                            <w:pStyle w:val="17"/>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9B61A63">
                    <w:pPr>
                      <w:pStyle w:val="17"/>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DAD009"/>
    <w:multiLevelType w:val="singleLevel"/>
    <w:tmpl w:val="22DAD009"/>
    <w:lvl w:ilvl="0" w:tentative="0">
      <w:start w:val="1"/>
      <w:numFmt w:val="chineseCounting"/>
      <w:suff w:val="nothing"/>
      <w:lvlText w:val="%1、"/>
      <w:lvlJc w:val="left"/>
      <w:rPr>
        <w:rFonts w:hint="eastAsia"/>
      </w:rPr>
    </w:lvl>
  </w:abstractNum>
  <w:abstractNum w:abstractNumId="1">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2BE6DCC"/>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777908"/>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E9C5704"/>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1B525D9"/>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265D9C"/>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91C4781"/>
    <w:rsid w:val="6ADB0EDF"/>
    <w:rsid w:val="6BF01A2A"/>
    <w:rsid w:val="6C573973"/>
    <w:rsid w:val="6D2E3635"/>
    <w:rsid w:val="6D8F1939"/>
    <w:rsid w:val="6E5839D5"/>
    <w:rsid w:val="6E9D056A"/>
    <w:rsid w:val="702754DC"/>
    <w:rsid w:val="712227CC"/>
    <w:rsid w:val="72C930BC"/>
    <w:rsid w:val="72DF6A85"/>
    <w:rsid w:val="74787DB6"/>
    <w:rsid w:val="74957015"/>
    <w:rsid w:val="75065B3C"/>
    <w:rsid w:val="75133ED9"/>
    <w:rsid w:val="75B92B32"/>
    <w:rsid w:val="7613722B"/>
    <w:rsid w:val="76497FA9"/>
    <w:rsid w:val="77053496"/>
    <w:rsid w:val="779F13E7"/>
    <w:rsid w:val="78775723"/>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6"/>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8"/>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5"/>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7"/>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3">
    <w:name w:val="Default Paragraph Font"/>
    <w:semiHidden/>
    <w:unhideWhenUsed/>
    <w:qFormat/>
    <w:uiPriority w:val="1"/>
  </w:style>
  <w:style w:type="table" w:default="1" w:styleId="22">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99"/>
    <w:pPr>
      <w:adjustRightInd w:val="0"/>
      <w:ind w:left="420" w:right="33"/>
      <w:textAlignment w:val="baseline"/>
    </w:pPr>
    <w:rPr>
      <w:sz w:val="24"/>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Body Text"/>
    <w:basedOn w:val="1"/>
    <w:qFormat/>
    <w:uiPriority w:val="0"/>
    <w:pPr>
      <w:spacing w:after="120" w:afterLines="0" w:afterAutospacing="0"/>
    </w:pPr>
  </w:style>
  <w:style w:type="paragraph" w:styleId="15">
    <w:name w:val="Body Text Indent"/>
    <w:basedOn w:val="1"/>
    <w:next w:val="16"/>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kern w:val="2"/>
      <w:sz w:val="24"/>
      <w:szCs w:val="20"/>
      <w:lang w:eastAsia="zh-CN"/>
    </w:rPr>
  </w:style>
  <w:style w:type="paragraph" w:customStyle="1" w:styleId="16">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17">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24"/>
      <w:lang w:eastAsia="zh-CN"/>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9">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20">
    <w:name w:val="Body Text First Indent"/>
    <w:basedOn w:val="14"/>
    <w:next w:val="1"/>
    <w:unhideWhenUsed/>
    <w:qFormat/>
    <w:uiPriority w:val="99"/>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kern w:val="2"/>
      <w:sz w:val="24"/>
      <w:szCs w:val="24"/>
      <w:lang w:eastAsia="zh-CN"/>
    </w:rPr>
  </w:style>
  <w:style w:type="paragraph" w:styleId="21">
    <w:name w:val="Body Text First Indent 2"/>
    <w:basedOn w:val="15"/>
    <w:next w:val="20"/>
    <w:qFormat/>
    <w:uiPriority w:val="0"/>
    <w:pPr>
      <w:ind w:firstLine="420" w:firstLineChars="200"/>
    </w:pPr>
  </w:style>
  <w:style w:type="character" w:customStyle="1" w:styleId="24">
    <w:name w:val="标题 2 Char1"/>
    <w:link w:val="4"/>
    <w:qFormat/>
    <w:uiPriority w:val="0"/>
    <w:rPr>
      <w:rFonts w:ascii="Arial" w:hAnsi="Arial" w:eastAsia="宋体" w:cs="Times New Roman"/>
      <w:b/>
      <w:bCs/>
      <w:kern w:val="0"/>
      <w:sz w:val="36"/>
      <w:szCs w:val="22"/>
      <w:lang w:val="zh-CN" w:bidi="zh-CN"/>
    </w:rPr>
  </w:style>
  <w:style w:type="character" w:customStyle="1" w:styleId="25">
    <w:name w:val="标题 3 Char"/>
    <w:basedOn w:val="23"/>
    <w:link w:val="5"/>
    <w:qFormat/>
    <w:uiPriority w:val="0"/>
    <w:rPr>
      <w:rFonts w:ascii="Times New Roman" w:hAnsi="Times New Roman" w:eastAsia="宋体" w:cs="Times New Roman"/>
      <w:b/>
      <w:bCs/>
      <w:kern w:val="2"/>
      <w:sz w:val="32"/>
      <w:szCs w:val="32"/>
    </w:rPr>
  </w:style>
  <w:style w:type="character" w:customStyle="1" w:styleId="26">
    <w:name w:val="标题 1 Char"/>
    <w:basedOn w:val="23"/>
    <w:link w:val="3"/>
    <w:qFormat/>
    <w:uiPriority w:val="0"/>
    <w:rPr>
      <w:rFonts w:ascii="黑体" w:hAnsi="黑体" w:eastAsia="宋体" w:cs="Times New Roman"/>
      <w:b/>
      <w:kern w:val="2"/>
      <w:sz w:val="36"/>
      <w:szCs w:val="24"/>
    </w:rPr>
  </w:style>
  <w:style w:type="character" w:customStyle="1" w:styleId="27">
    <w:name w:val="标题 4 Char"/>
    <w:basedOn w:val="23"/>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8">
    <w:name w:val="标题 2 字符"/>
    <w:link w:val="4"/>
    <w:autoRedefine/>
    <w:qFormat/>
    <w:uiPriority w:val="0"/>
    <w:rPr>
      <w:rFonts w:ascii="仿宋" w:hAnsi="仿宋" w:eastAsia="仿宋" w:cs="仿宋"/>
      <w:b/>
      <w:bCs/>
      <w:snapToGrid/>
      <w:color w:val="auto"/>
      <w:kern w:val="2"/>
      <w:sz w:val="28"/>
      <w:szCs w:val="36"/>
      <w:highlight w:val="none"/>
      <w:lang w:val="en-US" w:eastAsia="zh-CN" w:bidi="ar-SA"/>
    </w:rPr>
  </w:style>
  <w:style w:type="paragraph" w:customStyle="1" w:styleId="2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2025-09-16T02:56:30Z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67744AA9F7B54A90943458A30830D743_13</vt:lpwstr>
  </property>
  <property fmtid="{D5CDD505-2E9C-101B-9397-08002B2CF9AE}" pid="4" name="KSOTemplateDocerSaveRecord">
    <vt:lpwstr>eyJoZGlkIjoiMTIzYjBkMDE0MDUwZWU1MDYzY2M0YTJiMmIyMWQyNDYiLCJ1c2VySWQiOiI5MTQ3Njg1NjkifQ==</vt:lpwstr>
  </property>
</Properties>
</file>