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6DA16">
      <w:pPr>
        <w:snapToGrid w:val="0"/>
        <w:spacing w:line="360" w:lineRule="auto"/>
        <w:ind w:firstLine="482" w:firstLineChars="200"/>
        <w:jc w:val="center"/>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合同范本（仅供参考）</w:t>
      </w:r>
    </w:p>
    <w:p w14:paraId="0B6B80F1">
      <w:pPr>
        <w:snapToGrid w:val="0"/>
        <w:spacing w:line="360" w:lineRule="auto"/>
        <w:ind w:firstLine="482"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（以下简称甲方）</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采购，由</w:t>
      </w:r>
      <w:r>
        <w:rPr>
          <w:rFonts w:hint="eastAsia" w:ascii="宋体" w:hAnsi="宋体" w:eastAsia="宋体" w:cs="宋体"/>
          <w:color w:val="000000" w:themeColor="text1"/>
          <w:sz w:val="24"/>
          <w:highlight w:val="none"/>
          <w:u w:val="single"/>
          <w14:textFill>
            <w14:solidFill>
              <w14:schemeClr w14:val="tx1"/>
            </w14:solidFill>
          </w14:textFill>
        </w:rPr>
        <w:t>陕西开源招标有限公司</w:t>
      </w:r>
      <w:r>
        <w:rPr>
          <w:rFonts w:hint="eastAsia" w:ascii="宋体" w:hAnsi="宋体" w:eastAsia="宋体" w:cs="宋体"/>
          <w:color w:val="000000" w:themeColor="text1"/>
          <w:sz w:val="24"/>
          <w:highlight w:val="none"/>
          <w14:textFill>
            <w14:solidFill>
              <w14:schemeClr w14:val="tx1"/>
            </w14:solidFill>
          </w14:textFill>
        </w:rPr>
        <w:t>组织采购，选定</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(以下简称乙方）为该项目中标单位。依据《中华人民共和国民法典》和《中华人民共和国政府采购法》等相关法律、法规之规定，经甲、乙双方共同协商，按下述条款和条件签署本合同。</w:t>
      </w:r>
    </w:p>
    <w:p w14:paraId="0C85202F">
      <w:pPr>
        <w:snapToGrid w:val="0"/>
        <w:spacing w:line="360" w:lineRule="auto"/>
        <w:ind w:firstLine="482" w:firstLineChars="200"/>
        <w:jc w:val="left"/>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一、合同内容</w:t>
      </w:r>
    </w:p>
    <w:p w14:paraId="6A3074E0">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乙方负责按照合同确定的项目名称、服务内容、服务标准组织服务，确保各项服务达到要求，保证甲方工作能够正常进行。</w:t>
      </w:r>
    </w:p>
    <w:p w14:paraId="6000B25B">
      <w:pPr>
        <w:snapToGrid w:val="0"/>
        <w:spacing w:line="360" w:lineRule="auto"/>
        <w:ind w:firstLine="482" w:firstLineChars="200"/>
        <w:jc w:val="left"/>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二、合同价格</w:t>
      </w:r>
    </w:p>
    <w:p w14:paraId="04A84168">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合同总价：</w:t>
      </w:r>
      <w:r>
        <w:rPr>
          <w:rFonts w:hint="eastAsia" w:ascii="宋体" w:hAnsi="宋体" w:eastAsia="宋体" w:cs="宋体"/>
          <w:color w:val="000000" w:themeColor="text1"/>
          <w:sz w:val="24"/>
          <w:highlight w:val="none"/>
          <w:u w:val="single"/>
          <w14:textFill>
            <w14:solidFill>
              <w14:schemeClr w14:val="tx1"/>
            </w14:solidFill>
          </w14:textFill>
        </w:rPr>
        <w:t xml:space="preserve">人民币       元整（¥         元） </w:t>
      </w:r>
    </w:p>
    <w:p w14:paraId="140998C8">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说明：</w:t>
      </w:r>
    </w:p>
    <w:p w14:paraId="4F36EEC5">
      <w:pPr>
        <w:numPr>
          <w:ilvl w:val="0"/>
          <w:numId w:val="1"/>
        </w:num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合同总价包含项目报价、其他费用及应缴纳的全部税款等费用。</w:t>
      </w:r>
    </w:p>
    <w:p w14:paraId="0972EBAA">
      <w:pPr>
        <w:numPr>
          <w:ilvl w:val="0"/>
          <w:numId w:val="1"/>
        </w:num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合同总价一次包死，不受市场价格变化的影响，并作为结算的唯一依据。</w:t>
      </w:r>
    </w:p>
    <w:p w14:paraId="18C7820C">
      <w:pPr>
        <w:numPr>
          <w:ilvl w:val="0"/>
          <w:numId w:val="2"/>
        </w:numPr>
        <w:snapToGrid w:val="0"/>
        <w:spacing w:line="360" w:lineRule="auto"/>
        <w:ind w:firstLine="482" w:firstLineChars="200"/>
        <w:jc w:val="left"/>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lang w:val="en-US" w:eastAsia="zh-CN"/>
          <w14:textFill>
            <w14:solidFill>
              <w14:schemeClr w14:val="tx1"/>
            </w14:solidFill>
          </w14:textFill>
        </w:rPr>
        <w:t>履约保证金及</w:t>
      </w:r>
      <w:r>
        <w:rPr>
          <w:rFonts w:hint="eastAsia" w:ascii="宋体" w:hAnsi="宋体" w:eastAsia="宋体" w:cs="宋体"/>
          <w:b/>
          <w:color w:val="000000" w:themeColor="text1"/>
          <w:sz w:val="24"/>
          <w:highlight w:val="none"/>
          <w14:textFill>
            <w14:solidFill>
              <w14:schemeClr w14:val="tx1"/>
            </w14:solidFill>
          </w14:textFill>
        </w:rPr>
        <w:t>合同款项支付</w:t>
      </w:r>
    </w:p>
    <w:p w14:paraId="204286BA">
      <w:pPr>
        <w:spacing w:line="360" w:lineRule="auto"/>
        <w:jc w:val="left"/>
        <w:rPr>
          <w:rFonts w:hint="eastAsia" w:ascii="宋体" w:hAnsi="宋体" w:eastAsia="宋体" w:cs="宋体"/>
          <w:b w:val="0"/>
          <w:bCs/>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b/>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val="0"/>
          <w:bCs/>
          <w:color w:val="000000" w:themeColor="text1"/>
          <w:sz w:val="24"/>
          <w:highlight w:val="none"/>
          <w:lang w:val="en-US" w:eastAsia="zh-CN"/>
          <w14:textFill>
            <w14:solidFill>
              <w14:schemeClr w14:val="tx1"/>
            </w14:solidFill>
          </w14:textFill>
        </w:rPr>
        <w:t xml:space="preserve"> （一）履约保证金</w:t>
      </w:r>
    </w:p>
    <w:p w14:paraId="5FE37AB9">
      <w:pPr>
        <w:adjustRightInd w:val="0"/>
        <w:snapToGrid w:val="0"/>
        <w:spacing w:line="360" w:lineRule="auto"/>
        <w:ind w:firstLine="480" w:firstLineChars="200"/>
        <w:rPr>
          <w:rFonts w:hint="default" w:ascii="宋体" w:hAnsi="宋体" w:eastAsia="宋体" w:cs="宋体"/>
          <w:b w:val="0"/>
          <w:bCs/>
          <w:color w:val="000000" w:themeColor="text1"/>
          <w:sz w:val="24"/>
          <w:highlight w:val="none"/>
          <w:lang w:val="en-US" w:eastAsia="zh-CN"/>
          <w14:textFill>
            <w14:solidFill>
              <w14:schemeClr w14:val="tx1"/>
            </w14:solidFill>
          </w14:textFill>
        </w:rPr>
      </w:pPr>
      <w:r>
        <w:rPr>
          <w:rFonts w:hint="default" w:ascii="宋体" w:hAnsi="宋体" w:eastAsia="宋体" w:cs="宋体"/>
          <w:b w:val="0"/>
          <w:bCs/>
          <w:color w:val="000000" w:themeColor="text1"/>
          <w:sz w:val="24"/>
          <w:highlight w:val="none"/>
          <w:lang w:val="en-US" w:eastAsia="zh-CN"/>
          <w14:textFill>
            <w14:solidFill>
              <w14:schemeClr w14:val="tx1"/>
            </w14:solidFill>
          </w14:textFill>
        </w:rPr>
        <w:t xml:space="preserve">1、供应商成交后凭成交通知书向采购人缴纳成交金额的5%作为履约保证金，待合同履约完毕后无质量问题无息退还。 </w:t>
      </w:r>
    </w:p>
    <w:p w14:paraId="552007FB">
      <w:pPr>
        <w:adjustRightInd w:val="0"/>
        <w:snapToGrid w:val="0"/>
        <w:spacing w:line="360" w:lineRule="auto"/>
        <w:ind w:firstLine="480" w:firstLineChars="200"/>
        <w:rPr>
          <w:rFonts w:hint="default" w:ascii="宋体" w:hAnsi="宋体" w:eastAsia="宋体" w:cs="宋体"/>
          <w:b w:val="0"/>
          <w:bCs/>
          <w:color w:val="000000" w:themeColor="text1"/>
          <w:sz w:val="24"/>
          <w:highlight w:val="none"/>
          <w:lang w:val="en-US" w:eastAsia="zh-CN"/>
          <w14:textFill>
            <w14:solidFill>
              <w14:schemeClr w14:val="tx1"/>
            </w14:solidFill>
          </w14:textFill>
        </w:rPr>
      </w:pPr>
      <w:r>
        <w:rPr>
          <w:rFonts w:hint="default" w:ascii="宋体" w:hAnsi="宋体" w:eastAsia="宋体" w:cs="宋体"/>
          <w:b w:val="0"/>
          <w:bCs/>
          <w:color w:val="000000" w:themeColor="text1"/>
          <w:sz w:val="24"/>
          <w:highlight w:val="none"/>
          <w:lang w:val="en-US" w:eastAsia="zh-CN"/>
          <w14:textFill>
            <w14:solidFill>
              <w14:schemeClr w14:val="tx1"/>
            </w14:solidFill>
          </w14:textFill>
        </w:rPr>
        <w:t>2、采用银行转账、支票/汇票/本票、保函/保险</w:t>
      </w:r>
      <w:bookmarkStart w:id="0" w:name="_GoBack"/>
      <w:bookmarkEnd w:id="0"/>
      <w:r>
        <w:rPr>
          <w:rFonts w:hint="default" w:ascii="宋体" w:hAnsi="宋体" w:eastAsia="宋体" w:cs="宋体"/>
          <w:b w:val="0"/>
          <w:bCs/>
          <w:color w:val="000000" w:themeColor="text1"/>
          <w:sz w:val="24"/>
          <w:highlight w:val="none"/>
          <w:lang w:val="en-US" w:eastAsia="zh-CN"/>
          <w14:textFill>
            <w14:solidFill>
              <w14:schemeClr w14:val="tx1"/>
            </w14:solidFill>
          </w14:textFill>
        </w:rPr>
        <w:t>等非现金形式缴纳。</w:t>
      </w:r>
    </w:p>
    <w:p w14:paraId="0577A0D4">
      <w:pPr>
        <w:tabs>
          <w:tab w:val="left" w:pos="840"/>
        </w:tabs>
        <w:snapToGrid w:val="0"/>
        <w:spacing w:line="360" w:lineRule="auto"/>
        <w:ind w:firstLine="480" w:firstLineChars="200"/>
        <w:jc w:val="left"/>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w:t>
      </w:r>
      <w:r>
        <w:rPr>
          <w:rFonts w:hint="eastAsia" w:ascii="宋体" w:hAnsi="宋体" w:eastAsia="宋体" w:cs="宋体"/>
          <w:color w:val="000000" w:themeColor="text1"/>
          <w:kern w:val="2"/>
          <w:sz w:val="24"/>
          <w:szCs w:val="24"/>
          <w:highlight w:val="none"/>
          <w:lang w:val="en-US" w:eastAsia="zh-CN"/>
          <w14:textFill>
            <w14:solidFill>
              <w14:schemeClr w14:val="tx1"/>
            </w14:solidFill>
          </w14:textFill>
        </w:rPr>
        <w:t>二</w:t>
      </w:r>
      <w:r>
        <w:rPr>
          <w:rFonts w:hint="eastAsia" w:ascii="宋体" w:hAnsi="宋体" w:eastAsia="宋体" w:cs="宋体"/>
          <w:color w:val="000000" w:themeColor="text1"/>
          <w:kern w:val="2"/>
          <w:sz w:val="24"/>
          <w:szCs w:val="24"/>
          <w:highlight w:val="none"/>
          <w14:textFill>
            <w14:solidFill>
              <w14:schemeClr w14:val="tx1"/>
            </w14:solidFill>
          </w14:textFill>
        </w:rPr>
        <w:t>）结算单位：采购人结算，在付款前，必须开具等额发票给采购人。</w:t>
      </w:r>
    </w:p>
    <w:p w14:paraId="7C61F715">
      <w:pPr>
        <w:tabs>
          <w:tab w:val="left" w:pos="840"/>
        </w:tabs>
        <w:snapToGrid w:val="0"/>
        <w:spacing w:line="360" w:lineRule="auto"/>
        <w:ind w:firstLine="480" w:firstLineChars="200"/>
        <w:jc w:val="left"/>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w:t>
      </w:r>
      <w:r>
        <w:rPr>
          <w:rFonts w:hint="eastAsia" w:ascii="宋体" w:hAnsi="宋体" w:eastAsia="宋体" w:cs="宋体"/>
          <w:color w:val="000000" w:themeColor="text1"/>
          <w:kern w:val="2"/>
          <w:sz w:val="24"/>
          <w:szCs w:val="24"/>
          <w:highlight w:val="none"/>
          <w:lang w:val="en-US" w:eastAsia="zh-CN"/>
          <w14:textFill>
            <w14:solidFill>
              <w14:schemeClr w14:val="tx1"/>
            </w14:solidFill>
          </w14:textFill>
        </w:rPr>
        <w:t>三</w:t>
      </w:r>
      <w:r>
        <w:rPr>
          <w:rFonts w:hint="eastAsia" w:ascii="宋体" w:hAnsi="宋体" w:eastAsia="宋体" w:cs="宋体"/>
          <w:color w:val="000000" w:themeColor="text1"/>
          <w:kern w:val="2"/>
          <w:sz w:val="24"/>
          <w:szCs w:val="24"/>
          <w:highlight w:val="none"/>
          <w14:textFill>
            <w14:solidFill>
              <w14:schemeClr w14:val="tx1"/>
            </w14:solidFill>
          </w14:textFill>
        </w:rPr>
        <w:t>）付款方式：</w:t>
      </w:r>
    </w:p>
    <w:p w14:paraId="28CC655E">
      <w:pPr>
        <w:snapToGrid w:val="0"/>
        <w:spacing w:line="360" w:lineRule="auto"/>
        <w:ind w:firstLine="480" w:firstLineChars="200"/>
        <w:jc w:val="left"/>
        <w:rPr>
          <w:rFonts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Cs/>
          <w:color w:val="000000" w:themeColor="text1"/>
          <w:sz w:val="24"/>
          <w:highlight w:val="none"/>
          <w14:textFill>
            <w14:solidFill>
              <w14:schemeClr w14:val="tx1"/>
            </w14:solidFill>
          </w14:textFill>
        </w:rPr>
        <w:t>1、付款条件说明：</w:t>
      </w:r>
      <w:r>
        <w:rPr>
          <w:rFonts w:hint="eastAsia" w:ascii="宋体" w:hAnsi="宋体" w:eastAsia="宋体" w:cs="宋体"/>
          <w:bCs/>
          <w:color w:val="000000" w:themeColor="text1"/>
          <w:sz w:val="24"/>
          <w:highlight w:val="none"/>
          <w:u w:val="single"/>
          <w14:textFill>
            <w14:solidFill>
              <w14:schemeClr w14:val="tx1"/>
            </w14:solidFill>
          </w14:textFill>
        </w:rPr>
        <w:t>合同签订后，乙方进场开展设施设备检查、实测实量，绘制图纸、整改方案制定等工作</w:t>
      </w:r>
      <w:r>
        <w:rPr>
          <w:rFonts w:hint="eastAsia" w:ascii="宋体" w:hAnsi="宋体" w:eastAsia="宋体" w:cs="宋体"/>
          <w:bCs/>
          <w:color w:val="000000" w:themeColor="text1"/>
          <w:sz w:val="24"/>
          <w:highlight w:val="none"/>
          <w14:textFill>
            <w14:solidFill>
              <w14:schemeClr w14:val="tx1"/>
            </w14:solidFill>
          </w14:textFill>
        </w:rPr>
        <w:t>，达到付款条件起</w:t>
      </w:r>
      <w:r>
        <w:rPr>
          <w:rFonts w:hint="eastAsia" w:ascii="宋体" w:hAnsi="宋体" w:eastAsia="宋体" w:cs="宋体"/>
          <w:bCs/>
          <w:color w:val="000000" w:themeColor="text1"/>
          <w:sz w:val="24"/>
          <w:highlight w:val="none"/>
          <w:u w:val="single"/>
          <w14:textFill>
            <w14:solidFill>
              <w14:schemeClr w14:val="tx1"/>
            </w14:solidFill>
          </w14:textFill>
        </w:rPr>
        <w:t>15</w:t>
      </w:r>
      <w:r>
        <w:rPr>
          <w:rFonts w:hint="eastAsia" w:ascii="宋体" w:hAnsi="宋体" w:eastAsia="宋体" w:cs="宋体"/>
          <w:bCs/>
          <w:color w:val="000000" w:themeColor="text1"/>
          <w:sz w:val="24"/>
          <w:highlight w:val="none"/>
          <w14:textFill>
            <w14:solidFill>
              <w14:schemeClr w14:val="tx1"/>
            </w14:solidFill>
          </w14:textFill>
        </w:rPr>
        <w:t>日内，支付合同总金额的</w:t>
      </w:r>
      <w:r>
        <w:rPr>
          <w:rFonts w:hint="eastAsia" w:ascii="宋体" w:hAnsi="宋体" w:eastAsia="宋体" w:cs="宋体"/>
          <w:bCs/>
          <w:color w:val="000000" w:themeColor="text1"/>
          <w:sz w:val="24"/>
          <w:highlight w:val="none"/>
          <w:lang w:val="en-US" w:eastAsia="zh-CN"/>
          <w14:textFill>
            <w14:solidFill>
              <w14:schemeClr w14:val="tx1"/>
            </w14:solidFill>
          </w14:textFill>
        </w:rPr>
        <w:t>4</w:t>
      </w:r>
      <w:r>
        <w:rPr>
          <w:rFonts w:hint="eastAsia" w:ascii="宋体" w:hAnsi="宋体" w:eastAsia="宋体" w:cs="宋体"/>
          <w:bCs/>
          <w:color w:val="000000" w:themeColor="text1"/>
          <w:sz w:val="24"/>
          <w:highlight w:val="none"/>
          <w:u w:val="single"/>
          <w14:textFill>
            <w14:solidFill>
              <w14:schemeClr w14:val="tx1"/>
            </w14:solidFill>
          </w14:textFill>
        </w:rPr>
        <w:t>0</w:t>
      </w:r>
      <w:r>
        <w:rPr>
          <w:rFonts w:hint="eastAsia" w:ascii="宋体" w:hAnsi="宋体" w:eastAsia="宋体" w:cs="宋体"/>
          <w:bCs/>
          <w:color w:val="000000" w:themeColor="text1"/>
          <w:sz w:val="24"/>
          <w:highlight w:val="none"/>
          <w14:textFill>
            <w14:solidFill>
              <w14:schemeClr w14:val="tx1"/>
            </w14:solidFill>
          </w14:textFill>
        </w:rPr>
        <w:t>%。</w:t>
      </w:r>
    </w:p>
    <w:p w14:paraId="5195633E">
      <w:pPr>
        <w:snapToGrid w:val="0"/>
        <w:spacing w:line="360" w:lineRule="auto"/>
        <w:ind w:firstLine="480" w:firstLineChars="200"/>
        <w:jc w:val="left"/>
        <w:rPr>
          <w:rFonts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Cs/>
          <w:color w:val="000000" w:themeColor="text1"/>
          <w:sz w:val="24"/>
          <w:highlight w:val="none"/>
          <w14:textFill>
            <w14:solidFill>
              <w14:schemeClr w14:val="tx1"/>
            </w14:solidFill>
          </w14:textFill>
        </w:rPr>
        <w:t>2、付款条件说明：</w:t>
      </w:r>
      <w:r>
        <w:rPr>
          <w:rFonts w:hint="eastAsia" w:ascii="宋体" w:hAnsi="宋体" w:eastAsia="宋体" w:cs="宋体"/>
          <w:bCs/>
          <w:color w:val="000000" w:themeColor="text1"/>
          <w:sz w:val="24"/>
          <w:highlight w:val="none"/>
          <w:u w:val="single"/>
          <w14:textFill>
            <w14:solidFill>
              <w14:schemeClr w14:val="tx1"/>
            </w14:solidFill>
          </w14:textFill>
        </w:rPr>
        <w:t>乙方完成整改方案、消防整改设计任务提供相应资料后</w:t>
      </w:r>
      <w:r>
        <w:rPr>
          <w:rFonts w:hint="eastAsia" w:ascii="宋体" w:hAnsi="宋体" w:eastAsia="宋体" w:cs="宋体"/>
          <w:bCs/>
          <w:color w:val="000000" w:themeColor="text1"/>
          <w:sz w:val="24"/>
          <w:highlight w:val="none"/>
          <w14:textFill>
            <w14:solidFill>
              <w14:schemeClr w14:val="tx1"/>
            </w14:solidFill>
          </w14:textFill>
        </w:rPr>
        <w:t>，达到付款条件起</w:t>
      </w:r>
      <w:r>
        <w:rPr>
          <w:rFonts w:hint="eastAsia" w:ascii="宋体" w:hAnsi="宋体" w:eastAsia="宋体" w:cs="宋体"/>
          <w:bCs/>
          <w:color w:val="000000" w:themeColor="text1"/>
          <w:sz w:val="24"/>
          <w:highlight w:val="none"/>
          <w:u w:val="single"/>
          <w14:textFill>
            <w14:solidFill>
              <w14:schemeClr w14:val="tx1"/>
            </w14:solidFill>
          </w14:textFill>
        </w:rPr>
        <w:t>15</w:t>
      </w:r>
      <w:r>
        <w:rPr>
          <w:rFonts w:hint="eastAsia" w:ascii="宋体" w:hAnsi="宋体" w:eastAsia="宋体" w:cs="宋体"/>
          <w:bCs/>
          <w:color w:val="000000" w:themeColor="text1"/>
          <w:sz w:val="24"/>
          <w:highlight w:val="none"/>
          <w14:textFill>
            <w14:solidFill>
              <w14:schemeClr w14:val="tx1"/>
            </w14:solidFill>
          </w14:textFill>
        </w:rPr>
        <w:t>日内，支付合同总金额的</w:t>
      </w:r>
      <w:r>
        <w:rPr>
          <w:rFonts w:hint="eastAsia" w:ascii="宋体" w:hAnsi="宋体" w:eastAsia="宋体" w:cs="宋体"/>
          <w:bCs/>
          <w:color w:val="000000" w:themeColor="text1"/>
          <w:sz w:val="24"/>
          <w:highlight w:val="none"/>
          <w:lang w:val="en-US" w:eastAsia="zh-CN"/>
          <w14:textFill>
            <w14:solidFill>
              <w14:schemeClr w14:val="tx1"/>
            </w14:solidFill>
          </w14:textFill>
        </w:rPr>
        <w:t>3</w:t>
      </w:r>
      <w:r>
        <w:rPr>
          <w:rFonts w:hint="eastAsia" w:ascii="宋体" w:hAnsi="宋体" w:eastAsia="宋体" w:cs="宋体"/>
          <w:bCs/>
          <w:color w:val="000000" w:themeColor="text1"/>
          <w:sz w:val="24"/>
          <w:highlight w:val="none"/>
          <w:u w:val="single"/>
          <w14:textFill>
            <w14:solidFill>
              <w14:schemeClr w14:val="tx1"/>
            </w14:solidFill>
          </w14:textFill>
        </w:rPr>
        <w:t>0</w:t>
      </w:r>
      <w:r>
        <w:rPr>
          <w:rFonts w:hint="eastAsia" w:ascii="宋体" w:hAnsi="宋体" w:eastAsia="宋体" w:cs="宋体"/>
          <w:bCs/>
          <w:color w:val="000000" w:themeColor="text1"/>
          <w:sz w:val="24"/>
          <w:highlight w:val="none"/>
          <w14:textFill>
            <w14:solidFill>
              <w14:schemeClr w14:val="tx1"/>
            </w14:solidFill>
          </w14:textFill>
        </w:rPr>
        <w:t>%。</w:t>
      </w:r>
    </w:p>
    <w:p w14:paraId="3427BE33">
      <w:pPr>
        <w:snapToGrid w:val="0"/>
        <w:spacing w:line="360" w:lineRule="auto"/>
        <w:ind w:firstLine="480" w:firstLineChars="200"/>
        <w:jc w:val="left"/>
        <w:rPr>
          <w:rFonts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Cs/>
          <w:color w:val="000000" w:themeColor="text1"/>
          <w:sz w:val="24"/>
          <w:highlight w:val="none"/>
          <w14:textFill>
            <w14:solidFill>
              <w14:schemeClr w14:val="tx1"/>
            </w14:solidFill>
          </w14:textFill>
        </w:rPr>
        <w:t>3、付款条件说明：</w:t>
      </w:r>
      <w:r>
        <w:rPr>
          <w:rFonts w:hint="eastAsia" w:ascii="宋体" w:hAnsi="宋体" w:eastAsia="宋体" w:cs="宋体"/>
          <w:bCs/>
          <w:color w:val="000000" w:themeColor="text1"/>
          <w:sz w:val="24"/>
          <w:highlight w:val="none"/>
          <w:u w:val="single"/>
          <w14:textFill>
            <w14:solidFill>
              <w14:schemeClr w14:val="tx1"/>
            </w14:solidFill>
          </w14:textFill>
        </w:rPr>
        <w:t>工程验收完成，学校取得项目涉及建筑的建设工程消防评估论证合格意见函后</w:t>
      </w:r>
      <w:r>
        <w:rPr>
          <w:rFonts w:hint="eastAsia" w:ascii="宋体" w:hAnsi="宋体" w:eastAsia="宋体" w:cs="宋体"/>
          <w:bCs/>
          <w:color w:val="000000" w:themeColor="text1"/>
          <w:sz w:val="24"/>
          <w:highlight w:val="none"/>
          <w14:textFill>
            <w14:solidFill>
              <w14:schemeClr w14:val="tx1"/>
            </w14:solidFill>
          </w14:textFill>
        </w:rPr>
        <w:t>，达到付款条件起</w:t>
      </w:r>
      <w:r>
        <w:rPr>
          <w:rFonts w:hint="eastAsia" w:ascii="宋体" w:hAnsi="宋体" w:eastAsia="宋体" w:cs="宋体"/>
          <w:bCs/>
          <w:color w:val="000000" w:themeColor="text1"/>
          <w:sz w:val="24"/>
          <w:highlight w:val="none"/>
          <w:u w:val="single"/>
          <w14:textFill>
            <w14:solidFill>
              <w14:schemeClr w14:val="tx1"/>
            </w14:solidFill>
          </w14:textFill>
        </w:rPr>
        <w:t>15</w:t>
      </w:r>
      <w:r>
        <w:rPr>
          <w:rFonts w:hint="eastAsia" w:ascii="宋体" w:hAnsi="宋体" w:eastAsia="宋体" w:cs="宋体"/>
          <w:bCs/>
          <w:color w:val="000000" w:themeColor="text1"/>
          <w:sz w:val="24"/>
          <w:highlight w:val="none"/>
          <w14:textFill>
            <w14:solidFill>
              <w14:schemeClr w14:val="tx1"/>
            </w14:solidFill>
          </w14:textFill>
        </w:rPr>
        <w:t>日内，支付合同总金额的</w:t>
      </w:r>
      <w:r>
        <w:rPr>
          <w:rFonts w:hint="eastAsia" w:ascii="宋体" w:hAnsi="宋体" w:eastAsia="宋体" w:cs="宋体"/>
          <w:bCs/>
          <w:color w:val="000000" w:themeColor="text1"/>
          <w:sz w:val="24"/>
          <w:highlight w:val="none"/>
          <w:u w:val="single"/>
          <w14:textFill>
            <w14:solidFill>
              <w14:schemeClr w14:val="tx1"/>
            </w14:solidFill>
          </w14:textFill>
        </w:rPr>
        <w:t>30</w:t>
      </w:r>
      <w:r>
        <w:rPr>
          <w:rFonts w:hint="eastAsia" w:ascii="宋体" w:hAnsi="宋体" w:eastAsia="宋体" w:cs="宋体"/>
          <w:bCs/>
          <w:color w:val="000000" w:themeColor="text1"/>
          <w:sz w:val="24"/>
          <w:highlight w:val="none"/>
          <w14:textFill>
            <w14:solidFill>
              <w14:schemeClr w14:val="tx1"/>
            </w14:solidFill>
          </w14:textFill>
        </w:rPr>
        <w:t>%。</w:t>
      </w:r>
    </w:p>
    <w:p w14:paraId="55E2B450">
      <w:pPr>
        <w:snapToGrid w:val="0"/>
        <w:spacing w:line="360" w:lineRule="auto"/>
        <w:ind w:firstLine="480" w:firstLineChars="200"/>
        <w:jc w:val="left"/>
        <w:rPr>
          <w:rFonts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Cs/>
          <w:color w:val="000000" w:themeColor="text1"/>
          <w:sz w:val="24"/>
          <w:highlight w:val="none"/>
          <w14:textFill>
            <w14:solidFill>
              <w14:schemeClr w14:val="tx1"/>
            </w14:solidFill>
          </w14:textFill>
        </w:rPr>
        <w:t>（</w:t>
      </w:r>
      <w:r>
        <w:rPr>
          <w:rFonts w:hint="eastAsia" w:ascii="宋体" w:hAnsi="宋体" w:eastAsia="宋体" w:cs="宋体"/>
          <w:bCs/>
          <w:color w:val="000000" w:themeColor="text1"/>
          <w:sz w:val="24"/>
          <w:highlight w:val="none"/>
          <w:lang w:val="en-US" w:eastAsia="zh-CN"/>
          <w14:textFill>
            <w14:solidFill>
              <w14:schemeClr w14:val="tx1"/>
            </w14:solidFill>
          </w14:textFill>
        </w:rPr>
        <w:t>四</w:t>
      </w:r>
      <w:r>
        <w:rPr>
          <w:rFonts w:hint="eastAsia" w:ascii="宋体" w:hAnsi="宋体" w:eastAsia="宋体" w:cs="宋体"/>
          <w:bCs/>
          <w:color w:val="000000" w:themeColor="text1"/>
          <w:sz w:val="24"/>
          <w:highlight w:val="none"/>
          <w14:textFill>
            <w14:solidFill>
              <w14:schemeClr w14:val="tx1"/>
            </w14:solidFill>
          </w14:textFill>
        </w:rPr>
        <w:t>）上述时间不包括甲方正常办理支付报批手续的时间（办理银行担保所需的手续费、担保费等全部由乙方承担）。</w:t>
      </w:r>
    </w:p>
    <w:p w14:paraId="504154DC">
      <w:pPr>
        <w:snapToGrid w:val="0"/>
        <w:spacing w:line="360" w:lineRule="auto"/>
        <w:ind w:firstLine="482" w:firstLineChars="200"/>
        <w:jc w:val="left"/>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四、服务条件</w:t>
      </w:r>
    </w:p>
    <w:p w14:paraId="44165CAC">
      <w:pPr>
        <w:snapToGrid w:val="0"/>
        <w:spacing w:line="360" w:lineRule="auto"/>
        <w:ind w:firstLine="480" w:firstLineChars="200"/>
        <w:jc w:val="left"/>
        <w:rPr>
          <w:rFonts w:ascii="宋体" w:hAnsi="宋体" w:eastAsia="宋体" w:cs="宋体"/>
          <w:bCs/>
          <w:color w:val="000000" w:themeColor="text1"/>
          <w:sz w:val="24"/>
          <w:highlight w:val="none"/>
          <w:lang w:val="zh-CN"/>
          <w14:textFill>
            <w14:solidFill>
              <w14:schemeClr w14:val="tx1"/>
            </w14:solidFill>
          </w14:textFill>
        </w:rPr>
      </w:pPr>
      <w:r>
        <w:rPr>
          <w:rFonts w:hint="eastAsia" w:ascii="宋体" w:hAnsi="宋体" w:eastAsia="宋体" w:cs="宋体"/>
          <w:bCs/>
          <w:color w:val="000000" w:themeColor="text1"/>
          <w:sz w:val="24"/>
          <w:highlight w:val="none"/>
          <w:lang w:val="zh-CN"/>
          <w14:textFill>
            <w14:solidFill>
              <w14:schemeClr w14:val="tx1"/>
            </w14:solidFill>
          </w14:textFill>
        </w:rPr>
        <w:t>（一）服务期限：</w:t>
      </w:r>
    </w:p>
    <w:p w14:paraId="2D18A71F">
      <w:pPr>
        <w:snapToGrid w:val="0"/>
        <w:spacing w:line="360" w:lineRule="auto"/>
        <w:ind w:firstLine="480" w:firstLineChars="200"/>
        <w:jc w:val="left"/>
        <w:rPr>
          <w:rFonts w:ascii="宋体" w:hAnsi="宋体" w:eastAsia="宋体" w:cs="宋体"/>
          <w:bCs/>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①服务期：</w:t>
      </w:r>
      <w:r>
        <w:rPr>
          <w:rFonts w:hint="eastAsia" w:eastAsia="宋体" w:cs="宋体"/>
          <w:color w:val="000000" w:themeColor="text1"/>
          <w:sz w:val="24"/>
          <w:szCs w:val="24"/>
          <w:highlight w:val="none"/>
          <w14:textFill>
            <w14:solidFill>
              <w14:schemeClr w14:val="tx1"/>
            </w14:solidFill>
          </w14:textFill>
        </w:rPr>
        <w:t>合同签订后90个</w:t>
      </w:r>
      <w:r>
        <w:rPr>
          <w:rFonts w:hint="eastAsia" w:ascii="宋体" w:hAnsi="宋体" w:eastAsia="宋体" w:cs="宋体"/>
          <w:color w:val="000000" w:themeColor="text1"/>
          <w:sz w:val="24"/>
          <w:szCs w:val="24"/>
          <w:highlight w:val="none"/>
          <w14:textFill>
            <w14:solidFill>
              <w14:schemeClr w14:val="tx1"/>
            </w14:solidFill>
          </w14:textFill>
        </w:rPr>
        <w:t>日历日。②质保期：一年</w:t>
      </w:r>
    </w:p>
    <w:p w14:paraId="114D5DE3">
      <w:pPr>
        <w:snapToGrid w:val="0"/>
        <w:spacing w:line="360" w:lineRule="auto"/>
        <w:ind w:firstLine="480" w:firstLineChars="200"/>
        <w:jc w:val="left"/>
        <w:rPr>
          <w:rFonts w:ascii="宋体" w:hAnsi="宋体" w:eastAsia="宋体" w:cs="宋体"/>
          <w:bCs/>
          <w:color w:val="000000" w:themeColor="text1"/>
          <w:sz w:val="24"/>
          <w:highlight w:val="none"/>
          <w:lang w:val="zh-CN"/>
          <w14:textFill>
            <w14:solidFill>
              <w14:schemeClr w14:val="tx1"/>
            </w14:solidFill>
          </w14:textFill>
        </w:rPr>
      </w:pPr>
      <w:r>
        <w:rPr>
          <w:rFonts w:hint="eastAsia" w:ascii="宋体" w:hAnsi="宋体" w:eastAsia="宋体" w:cs="宋体"/>
          <w:bCs/>
          <w:color w:val="000000" w:themeColor="text1"/>
          <w:sz w:val="24"/>
          <w:highlight w:val="none"/>
          <w:lang w:val="zh-CN"/>
          <w14:textFill>
            <w14:solidFill>
              <w14:schemeClr w14:val="tx1"/>
            </w14:solidFill>
          </w14:textFill>
        </w:rPr>
        <w:t>（二）服务地点：</w:t>
      </w:r>
      <w:r>
        <w:rPr>
          <w:rFonts w:hint="eastAsia" w:ascii="宋体" w:hAnsi="宋体" w:eastAsia="宋体" w:cs="宋体"/>
          <w:color w:val="000000" w:themeColor="text1"/>
          <w:sz w:val="24"/>
          <w:szCs w:val="24"/>
          <w:highlight w:val="none"/>
          <w14:textFill>
            <w14:solidFill>
              <w14:schemeClr w14:val="tx1"/>
            </w14:solidFill>
          </w14:textFill>
        </w:rPr>
        <w:t>西安科技大学南院及西影路院。</w:t>
      </w:r>
    </w:p>
    <w:p w14:paraId="1B05AC20">
      <w:pPr>
        <w:snapToGrid w:val="0"/>
        <w:spacing w:line="360" w:lineRule="auto"/>
        <w:ind w:firstLine="482" w:firstLineChars="200"/>
        <w:jc w:val="left"/>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五、权利和义务</w:t>
      </w:r>
    </w:p>
    <w:p w14:paraId="3F1AAB24">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（一）甲方的权利和义务</w:t>
      </w:r>
    </w:p>
    <w:p w14:paraId="2CB097FF">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1、甲方有权指派专门人员或者单位对乙方的工作进行全程监督管理；</w:t>
      </w:r>
    </w:p>
    <w:p w14:paraId="3549629D">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2、甲方应按合同约定向乙方支付服务费用。如乙方服务未达到合同要求，甲方有权拒付未达到要求部分的款项；</w:t>
      </w:r>
    </w:p>
    <w:p w14:paraId="3630FA09">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3、甲方有权要求乙方提供与相关服务内容有关的相关信息；</w:t>
      </w:r>
    </w:p>
    <w:p w14:paraId="5E43B2D9">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4、甲方有权得到符合合同要求的所有服务；</w:t>
      </w:r>
    </w:p>
    <w:p w14:paraId="4B9A2230">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5、乙方完成所有协议约定内容后，甲方根据项目实施情况出具的客观公正的书面用户验收意见。</w:t>
      </w:r>
    </w:p>
    <w:p w14:paraId="7934D40D">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（二）乙方的权利和义务</w:t>
      </w:r>
    </w:p>
    <w:p w14:paraId="3EC1F001">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1、合作过程中乙方应指派专门的业务负责人负责合作事项的全程沟通及协调工作；</w:t>
      </w:r>
    </w:p>
    <w:p w14:paraId="612D6E5A">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2、乙方应遵守甲方有关合作事项的各项管理规定，及时报告工作进度，在规定时间内完成相应工作；</w:t>
      </w:r>
    </w:p>
    <w:p w14:paraId="71D5FC75">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3、甲方在工作质量、工作进度、工作内容等方面提出意见及建议，乙方应及时响应并有效改进；</w:t>
      </w:r>
    </w:p>
    <w:p w14:paraId="0BB4DF23">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乙方应向甲方提供与本项目服务有关的资料，包括本单位、人员的资质证书及承担本合同业务的专业人员名单、项目服务工作计划等，并按合同约定的范围、时间、工作依据、工作标准等，出具内容齐全、规范、准确的相关报告等。</w:t>
      </w:r>
    </w:p>
    <w:p w14:paraId="72B0A2BE">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乙方应与其工作人员建立劳动关系和劳务关系，乙方工作人员的社保、工伤、疾病、请休假等均与甲方无关。乙方人员在工作期间如果发生疾病、工伤或其他人身意外伤害、财产损失等由乙方自行负责，甲方不承担任何责任和义务，如果导致甲方承担责任的，甲方有权向乙方追偿，包括但不限于赔偿费用、诉讼费用、律师费等所有费用。</w:t>
      </w:r>
    </w:p>
    <w:p w14:paraId="3D29C900">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6、乙方应对本项目所提供服务结果的可靠性、准确性、全面性向甲方负责，由于服务结果的可靠性、准确性、全面性不足而导致甲方工作偏差或失误，乙方应承担责任。</w:t>
      </w:r>
    </w:p>
    <w:p w14:paraId="2910A294">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7、乙方必须为本项目涉及的各种资料、数据和收据等保密。未经甲方书面同意,乙方及乙方员工不得泄露、遗失、复印与本合同规定业务活动有关的一切资料和内容。所有甲方或第三人（与合同业务有关相关单位）提供的与本合同规定业务活动有关的一切资料，在合同结束后均应归还。</w:t>
      </w:r>
    </w:p>
    <w:p w14:paraId="24480579">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8、除甲方事先书面同意外，乙方不得部分或全部转让其应履行的合同项下的义务。</w:t>
      </w:r>
    </w:p>
    <w:p w14:paraId="13B2C892">
      <w:pPr>
        <w:snapToGrid w:val="0"/>
        <w:spacing w:line="360" w:lineRule="auto"/>
        <w:ind w:firstLine="482" w:firstLineChars="200"/>
        <w:jc w:val="left"/>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六、质量保证</w:t>
      </w:r>
    </w:p>
    <w:p w14:paraId="7A55950F">
      <w:pPr>
        <w:tabs>
          <w:tab w:val="left" w:pos="426"/>
          <w:tab w:val="left" w:pos="709"/>
        </w:tabs>
        <w:snapToGrid w:val="0"/>
        <w:spacing w:line="360" w:lineRule="auto"/>
        <w:ind w:firstLine="480" w:firstLineChars="200"/>
        <w:jc w:val="left"/>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（一）乙方应当保证服务内容质量完全符合合同规定的要求，并对服务内容质量问题负责。</w:t>
      </w:r>
    </w:p>
    <w:p w14:paraId="4375F4CF">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（二）采购项目执行内容需要调整时，经甲方同意后，可以对相应的内容进行调整，并协商确定价格差额计算方法和负担办法。</w:t>
      </w:r>
    </w:p>
    <w:p w14:paraId="608E96EE">
      <w:pPr>
        <w:snapToGrid w:val="0"/>
        <w:spacing w:line="360" w:lineRule="auto"/>
        <w:ind w:firstLine="482" w:firstLineChars="200"/>
        <w:jc w:val="left"/>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七、技术服务</w:t>
      </w:r>
    </w:p>
    <w:p w14:paraId="0921D270">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（一）技术资料</w:t>
      </w:r>
    </w:p>
    <w:p w14:paraId="5977B089">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（二）服务承诺</w:t>
      </w:r>
    </w:p>
    <w:p w14:paraId="0F28B234">
      <w:pPr>
        <w:spacing w:line="360" w:lineRule="auto"/>
        <w:ind w:firstLine="482" w:firstLineChars="200"/>
        <w:jc w:val="left"/>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八、违约责任及争议解决方式</w:t>
      </w:r>
    </w:p>
    <w:p w14:paraId="27204D7B">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（一）按《中华人民共和国民法典》中的相关条款执行。</w:t>
      </w:r>
    </w:p>
    <w:p w14:paraId="2BC117AE">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二）乙方违反其服务条款时，甲方有权要求乙方在5天内予以改正，逾期不改的，甲方有权每日按照合同总金额的0.3%收取乙方违约金。当以上情况持续30天或以上时，甲方有权终止合同，乙方必须将全部服务资料移交甲方，并在合同终止之日起10天内，配合甲方做好服务交接工作，甲方有权追回未完成合同项目的款项，并有权对由此引起的损失要求乙方予以赔偿；</w:t>
      </w:r>
    </w:p>
    <w:p w14:paraId="6B6B08A7">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三）乙方未能按服务要求完成服务，则视为逾期违约，从逾期之日起每日按本合同总价1‰的数额向甲方支付违约金；逾期七个工作日以上的，甲方有权终止合同，且有权要求乙方支付合同总价款20%的违约金，违约金不足以弥补损失的，乙方应予补足</w:t>
      </w:r>
    </w:p>
    <w:p w14:paraId="0932984D">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（四）因乙方行为违反法律规定产生引起的民事和刑事责任由乙方承担；</w:t>
      </w:r>
    </w:p>
    <w:p w14:paraId="733C4AA2">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（五）因乙方行为侵害第三方权益的，责任和相关损失由乙方承担；</w:t>
      </w:r>
    </w:p>
    <w:p w14:paraId="5325C60A">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（六）乙方违反保密规定，全部责任由乙方承担，并需赔偿甲方由此引起的损失。</w:t>
      </w:r>
    </w:p>
    <w:p w14:paraId="039C79A6">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七）乙方与其他项目中标企业之间要相互配合完成整体项目，如因不配合或配合不当影响整体项目的，由甲方根据工作实际，认定违约企业和不配合企业的违约责任，并由违约企业和不配合企业共同承担相应的责任。</w:t>
      </w:r>
    </w:p>
    <w:p w14:paraId="31B0AEBC">
      <w:pPr>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（八）如有纠纷，双方友好协商解决，协商不成时可诉讼到甲方所在地人民法院解决。</w:t>
      </w:r>
    </w:p>
    <w:p w14:paraId="0EE1EF83">
      <w:pPr>
        <w:spacing w:line="360" w:lineRule="auto"/>
        <w:ind w:firstLine="482" w:firstLineChars="200"/>
        <w:jc w:val="left"/>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九、验收</w:t>
      </w:r>
    </w:p>
    <w:p w14:paraId="20FF89A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1、磋商文件、响应文件、澄清表（函）；</w:t>
      </w:r>
    </w:p>
    <w:p w14:paraId="61583CE5">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2、合同及附件文本；</w:t>
      </w:r>
    </w:p>
    <w:p w14:paraId="75D8B04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3、国家相应的标准、规范。</w:t>
      </w:r>
    </w:p>
    <w:p w14:paraId="284FA60B">
      <w:pPr>
        <w:spacing w:line="360" w:lineRule="auto"/>
        <w:ind w:firstLine="482" w:firstLineChars="200"/>
        <w:jc w:val="left"/>
        <w:rPr>
          <w:rFonts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十、其他事项</w:t>
      </w:r>
    </w:p>
    <w:p w14:paraId="4ED37204">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（一）</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在合同的履行期间以及履行期后，可以随时检查项目的执行情况，对服务标准、服务内容进行调查核实，并对发现的问题进行处理。</w:t>
      </w:r>
    </w:p>
    <w:p w14:paraId="7B415B8B">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（二）本合同一式陆份，甲方肆份，乙方壹份，采购代理机构壹份，甲乙双方法定代表人或其授权代表签字、盖章并加盖公章后生效。</w:t>
      </w:r>
    </w:p>
    <w:p w14:paraId="3DFFC36C">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（三）磋商</w:t>
      </w:r>
      <w:r>
        <w:rPr>
          <w:rFonts w:hint="eastAsia" w:ascii="宋体" w:hAnsi="宋体" w:eastAsia="宋体" w:cs="宋体"/>
          <w:bCs/>
          <w:color w:val="000000" w:themeColor="text1"/>
          <w:sz w:val="24"/>
          <w:highlight w:val="none"/>
          <w14:textFill>
            <w14:solidFill>
              <w14:schemeClr w14:val="tx1"/>
            </w14:solidFill>
          </w14:textFill>
        </w:rPr>
        <w:t>文件、响应文件也是合同的组成部分，合同中未约定的以</w:t>
      </w:r>
      <w:r>
        <w:rPr>
          <w:rFonts w:hint="eastAsia" w:ascii="宋体" w:hAnsi="宋体" w:eastAsia="宋体" w:cs="宋体"/>
          <w:color w:val="000000" w:themeColor="text1"/>
          <w:sz w:val="24"/>
          <w:highlight w:val="none"/>
          <w14:textFill>
            <w14:solidFill>
              <w14:schemeClr w14:val="tx1"/>
            </w14:solidFill>
          </w14:textFill>
        </w:rPr>
        <w:t>磋商</w:t>
      </w:r>
      <w:r>
        <w:rPr>
          <w:rFonts w:hint="eastAsia" w:ascii="宋体" w:hAnsi="宋体" w:eastAsia="宋体" w:cs="宋体"/>
          <w:bCs/>
          <w:color w:val="000000" w:themeColor="text1"/>
          <w:sz w:val="24"/>
          <w:highlight w:val="none"/>
          <w14:textFill>
            <w14:solidFill>
              <w14:schemeClr w14:val="tx1"/>
            </w14:solidFill>
          </w14:textFill>
        </w:rPr>
        <w:t>文件、响应文件为准。</w:t>
      </w:r>
    </w:p>
    <w:p w14:paraId="77B87D03">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p>
    <w:p w14:paraId="48A63FCE">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合同签订地点：   </w:t>
      </w:r>
    </w:p>
    <w:p w14:paraId="43622527">
      <w:pPr>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合同签订时间：    年   月    日</w:t>
      </w:r>
    </w:p>
    <w:p w14:paraId="6082A1B7">
      <w:pPr>
        <w:snapToGrid w:val="0"/>
        <w:spacing w:line="360" w:lineRule="auto"/>
        <w:jc w:val="left"/>
        <w:rPr>
          <w:rFonts w:ascii="宋体" w:hAnsi="宋体" w:eastAsia="宋体" w:cs="宋体"/>
          <w:color w:val="000000" w:themeColor="text1"/>
          <w:sz w:val="24"/>
          <w:highlight w:val="none"/>
          <w14:textFill>
            <w14:solidFill>
              <w14:schemeClr w14:val="tx1"/>
            </w14:solidFill>
          </w14:textFill>
        </w:rPr>
      </w:pPr>
    </w:p>
    <w:p w14:paraId="7219DC68">
      <w:pPr>
        <w:snapToGrid w:val="0"/>
        <w:spacing w:line="360" w:lineRule="auto"/>
        <w:jc w:val="left"/>
        <w:rPr>
          <w:rFonts w:ascii="宋体" w:hAnsi="宋体" w:eastAsia="宋体" w:cs="宋体"/>
          <w:color w:val="000000" w:themeColor="text1"/>
          <w:sz w:val="24"/>
          <w:highlight w:val="none"/>
          <w14:textFill>
            <w14:solidFill>
              <w14:schemeClr w14:val="tx1"/>
            </w14:solidFill>
          </w14:textFill>
        </w:rPr>
      </w:pPr>
    </w:p>
    <w:p w14:paraId="332A2166">
      <w:pPr>
        <w:snapToGrid w:val="0"/>
        <w:spacing w:line="360" w:lineRule="auto"/>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甲    方                             乙    方</w:t>
      </w:r>
    </w:p>
    <w:p w14:paraId="5483AB3B">
      <w:pPr>
        <w:snapToGrid w:val="0"/>
        <w:spacing w:line="360" w:lineRule="auto"/>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单位名称：         </w:t>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 xml:space="preserve">     单位名称： </w:t>
      </w:r>
    </w:p>
    <w:p w14:paraId="513F5CC8">
      <w:pPr>
        <w:snapToGrid w:val="0"/>
        <w:spacing w:line="360" w:lineRule="auto"/>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地   址：  </w:t>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 xml:space="preserve">  地    址：</w:t>
      </w:r>
    </w:p>
    <w:p w14:paraId="290D3FC2">
      <w:pPr>
        <w:snapToGrid w:val="0"/>
        <w:spacing w:line="360" w:lineRule="auto"/>
        <w:jc w:val="left"/>
        <w:rPr>
          <w:rFonts w:ascii="宋体" w:hAnsi="宋体" w:eastAsia="宋体" w:cs="宋体"/>
          <w:color w:val="000000" w:themeColor="text1"/>
          <w:sz w:val="24"/>
          <w:highlight w:val="none"/>
          <w14:textFill>
            <w14:solidFill>
              <w14:schemeClr w14:val="tx1"/>
            </w14:solidFill>
          </w14:textFill>
        </w:rPr>
      </w:pPr>
    </w:p>
    <w:p w14:paraId="3CFECAED">
      <w:pPr>
        <w:snapToGrid w:val="0"/>
        <w:spacing w:line="360" w:lineRule="auto"/>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法人代表：                           法人代表： </w:t>
      </w:r>
    </w:p>
    <w:p w14:paraId="10FC02E1">
      <w:pPr>
        <w:snapToGrid w:val="0"/>
        <w:spacing w:line="360" w:lineRule="auto"/>
        <w:jc w:val="left"/>
        <w:rPr>
          <w:rFonts w:ascii="宋体" w:hAnsi="宋体" w:eastAsia="宋体" w:cs="宋体"/>
          <w:color w:val="000000" w:themeColor="text1"/>
          <w:sz w:val="24"/>
          <w:highlight w:val="none"/>
          <w14:textFill>
            <w14:solidFill>
              <w14:schemeClr w14:val="tx1"/>
            </w14:solidFill>
          </w14:textFill>
        </w:rPr>
      </w:pPr>
    </w:p>
    <w:p w14:paraId="3F2DA0B5">
      <w:pPr>
        <w:snapToGrid w:val="0"/>
        <w:spacing w:line="360" w:lineRule="auto"/>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联系电话：               </w:t>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 xml:space="preserve">  联系电话： </w:t>
      </w:r>
    </w:p>
    <w:p w14:paraId="32E97539">
      <w:pPr>
        <w:snapToGrid w:val="0"/>
        <w:spacing w:line="360" w:lineRule="auto"/>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开 户 行：         </w:t>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 xml:space="preserve">  开 户 行： </w:t>
      </w:r>
    </w:p>
    <w:p w14:paraId="2AA0D385">
      <w:pPr>
        <w:snapToGrid w:val="0"/>
        <w:spacing w:line="360" w:lineRule="auto"/>
        <w:rPr>
          <w:rFonts w:ascii="宋体" w:hAnsi="宋体" w:eastAsia="宋体" w:cs="宋体"/>
          <w:color w:val="000000" w:themeColor="text1"/>
          <w:highlight w:val="none"/>
          <w:lang w:eastAsia="zh-Hans"/>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账    号：             </w:t>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ab/>
      </w:r>
      <w:r>
        <w:rPr>
          <w:rFonts w:hint="eastAsia" w:ascii="宋体" w:hAnsi="宋体" w:eastAsia="宋体" w:cs="宋体"/>
          <w:color w:val="000000" w:themeColor="text1"/>
          <w:sz w:val="24"/>
          <w:highlight w:val="none"/>
          <w14:textFill>
            <w14:solidFill>
              <w14:schemeClr w14:val="tx1"/>
            </w14:solidFill>
          </w14:textFill>
        </w:rPr>
        <w:t xml:space="preserve">  账    号：</w:t>
      </w:r>
    </w:p>
    <w:p w14:paraId="342145C9">
      <w:pPr>
        <w:rPr>
          <w:highlight w:val="none"/>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E6312"/>
    <w:multiLevelType w:val="singleLevel"/>
    <w:tmpl w:val="CFFE6312"/>
    <w:lvl w:ilvl="0" w:tentative="0">
      <w:start w:val="3"/>
      <w:numFmt w:val="chineseCounting"/>
      <w:suff w:val="nothing"/>
      <w:lvlText w:val="%1、"/>
      <w:lvlJc w:val="left"/>
      <w:rPr>
        <w:rFonts w:hint="eastAsia"/>
      </w:rPr>
    </w:lvl>
  </w:abstractNum>
  <w:abstractNum w:abstractNumId="1">
    <w:nsid w:val="1ECA046B"/>
    <w:multiLevelType w:val="singleLevel"/>
    <w:tmpl w:val="1ECA046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D7F22"/>
    <w:rsid w:val="2F503401"/>
    <w:rsid w:val="3381002D"/>
    <w:rsid w:val="429A090B"/>
    <w:rsid w:val="448D7F22"/>
    <w:rsid w:val="50AC3D90"/>
    <w:rsid w:val="5A040EEC"/>
    <w:rsid w:val="76223567"/>
    <w:rsid w:val="7CB40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2476</Words>
  <Characters>2494</Characters>
  <Lines>0</Lines>
  <Paragraphs>0</Paragraphs>
  <TotalTime>0</TotalTime>
  <ScaleCrop>false</ScaleCrop>
  <LinksUpToDate>false</LinksUpToDate>
  <CharactersWithSpaces>2748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2025-09-17T06:00:00Z</dcterms:created>
  <dc:creator>Aurora</dc:creator>
  <cp:lastModifiedBy>Aurora</cp:lastModifiedBy>
  <dcterms:modified xsi:type="dcterms:W3CDTF">2025-09-19T11:41:37Z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71FD3246BB9B4BFA80408BAF10EE5BD7_11</vt:lpwstr>
  </property>
  <property fmtid="{D5CDD505-2E9C-101B-9397-08002B2CF9AE}" pid="4" name="KSOTemplateDocerSaveRecord">
    <vt:lpwstr>eyJoZGlkIjoiMjFkZWJjZjdkYjI4NGFiYWJjNTI5ZmQzMDdiZTdjOTQiLCJ1c2VySWQiOiIzMjMxNzgwNTIifQ==</vt:lpwstr>
  </property>
</Properties>
</file>