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版本号：ZX2025-09-1120250919002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社会工作数字化平台建设初步设计方案编制项目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ZX2025-09-11</w:t>
      </w:r>
      <w:r>
        <w:br/>
      </w:r>
      <w:r>
        <w:br/>
      </w:r>
      <w:r>
        <w:br/>
      </w:r>
    </w:p>
    <w:p>
      <w:pPr>
        <w:pStyle w:val="null3"/>
        <w:jc w:val="center"/>
        <w:outlineLvl w:val="2"/>
      </w:pPr>
      <w:r>
        <w:rPr>
          <w:rFonts w:ascii="仿宋_GB2312" w:hAnsi="仿宋_GB2312" w:cs="仿宋_GB2312" w:eastAsia="仿宋_GB2312"/>
          <w:sz w:val="28"/>
          <w:b/>
        </w:rPr>
        <w:t>中共陕西省委社会工作部</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中共陕西省委社会工作部</w:t>
      </w:r>
      <w:r>
        <w:rPr>
          <w:rFonts w:ascii="仿宋_GB2312" w:hAnsi="仿宋_GB2312" w:cs="仿宋_GB2312" w:eastAsia="仿宋_GB2312"/>
        </w:rPr>
        <w:t>委托，拟对</w:t>
      </w:r>
      <w:r>
        <w:rPr>
          <w:rFonts w:ascii="仿宋_GB2312" w:hAnsi="仿宋_GB2312" w:cs="仿宋_GB2312" w:eastAsia="仿宋_GB2312"/>
        </w:rPr>
        <w:t>社会工作数字化平台建设初步设计方案编制项目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ZX2025-09-11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社会工作数字化平台建设初步设计方案编制项目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按照社会工作数字化建设工作安排，引入第三方机构提供社会工作数字化平台建设初步设计编制服务。参照陕西省政务信息化项目初步设计相关指南规范，编制完成社会工作数字化平台建设初步设计方案。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2、不接受联合体磋商，不允许分包：本项目不接受联合体磋商，不允许分包。供应商应提供《非联合体不分包投标声明》。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中共陕西省委社会工作部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陕西省西安市雁塔区雁塔北路南段10号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029-63907910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张婷 胡怡洁 王宇轩 曹婷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采购包1保证金金额：5,009.11元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中共陕西省委社会工作部</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中共陕西省委社会工作部</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中共陕西省委社会工作部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 张婷</w:t>
      </w:r>
    </w:p>
    <w:p>
      <w:pPr>
        <w:pStyle w:val="null3"/>
      </w:pPr>
      <w:r>
        <w:rPr>
          <w:rFonts w:ascii="仿宋_GB2312" w:hAnsi="仿宋_GB2312" w:cs="仿宋_GB2312" w:eastAsia="仿宋_GB2312"/>
        </w:rPr>
        <w:t>联系电话：029-88110800转8025（493059132@qq.com）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按照社会工作数字化建设工作安排，引入第三方机构提供社会工作数字化平台建设初步设计编制服务。参照陕西省政务信息化项目初步设计相关指南规范，编制完成社会工作数字化平台建设初步设计方案。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270,000.00</w:t>
      </w:r>
    </w:p>
    <w:p>
      <w:pPr>
        <w:pStyle w:val="null3"/>
      </w:pPr>
      <w:r>
        <w:rPr>
          <w:rFonts w:ascii="仿宋_GB2312" w:hAnsi="仿宋_GB2312" w:cs="仿宋_GB2312" w:eastAsia="仿宋_GB2312"/>
        </w:rPr>
        <w:t>采购包最高限价（元）: 270,000.00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社会工作数字化平台建设初步设计方案编制项目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标的名称：社会工作数字化平台建设初步设计方案编制项目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w:t>
            </w:r>
            <w:r>
              <w:rPr>
                <w:rFonts w:ascii="仿宋_GB2312" w:hAnsi="仿宋_GB2312" w:cs="仿宋_GB2312" w:eastAsia="仿宋_GB2312"/>
                <w:sz w:val="24"/>
              </w:rPr>
              <w:t>、项目概况：按照社会工作数字化建设工作安排，引入第三方机构提供社会工作数字化平台建设初步设计编制服务。参照陕西省政务信息化项目初步设计相关指南规范，编制完成社会工作数字化平台建设初步设计方案</w:t>
            </w:r>
          </w:p>
          <w:p>
            <w:pPr>
              <w:pStyle w:val="null3"/>
            </w:pPr>
            <w:r>
              <w:rPr>
                <w:rFonts w:ascii="仿宋_GB2312" w:hAnsi="仿宋_GB2312" w:cs="仿宋_GB2312" w:eastAsia="仿宋_GB2312"/>
                <w:sz w:val="24"/>
              </w:rPr>
              <w:t>2</w:t>
            </w:r>
            <w:r>
              <w:rPr>
                <w:rFonts w:ascii="仿宋_GB2312" w:hAnsi="仿宋_GB2312" w:cs="仿宋_GB2312" w:eastAsia="仿宋_GB2312"/>
                <w:sz w:val="24"/>
              </w:rPr>
              <w:t>、服务范围：编写《社会工作数字化平台建设初步设计》（暂定名）。</w:t>
            </w:r>
          </w:p>
          <w:p>
            <w:pPr>
              <w:pStyle w:val="null3"/>
            </w:pPr>
            <w:r>
              <w:rPr>
                <w:rFonts w:ascii="仿宋_GB2312" w:hAnsi="仿宋_GB2312" w:cs="仿宋_GB2312" w:eastAsia="仿宋_GB2312"/>
                <w:sz w:val="24"/>
              </w:rPr>
              <w:t>3</w:t>
            </w:r>
            <w:r>
              <w:rPr>
                <w:rFonts w:ascii="仿宋_GB2312" w:hAnsi="仿宋_GB2312" w:cs="仿宋_GB2312" w:eastAsia="仿宋_GB2312"/>
                <w:sz w:val="24"/>
              </w:rPr>
              <w:t>、服务要求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）服务内容：</w:t>
            </w:r>
          </w:p>
          <w:p>
            <w:pPr>
              <w:pStyle w:val="null3"/>
            </w:pPr>
            <w:r>
              <w:rPr>
                <w:rFonts w:ascii="仿宋_GB2312" w:hAnsi="仿宋_GB2312" w:cs="仿宋_GB2312" w:eastAsia="仿宋_GB2312"/>
                <w:sz w:val="24"/>
              </w:rPr>
              <w:t>参照《陕西省省级政务信息化项目管理办法》《陕西省省级政务信息化项目初步设计和投资概算编制指南（建设类）（试行）》《陕西省省级政务信息化项目投资编制指南（建设类）（试行）》等文件有关要求和规范，重点考虑数字政府建设集约化要求，本期项目围绕党建引领基层治理和基层政权建设、行业协会商会党的工作及深化改革与发展、两企三新党建三项核心业务，合理制定社会工作数字化平台建设目标、建设内容，科学设计项目总体架构、数据架构、技术架构、网络拓扑、部署架构、系统内外部关联关系，明确细化应用系统、应用支撑、数据资源、基础设施、运行维护、国产适配和数据迁移、系统备份、档案归档和移交等设计，并详细制定数据资源共享、网络安全、电子档案建设和集约化方案，细化投资估算和项目管理等内容，编制并输出《社会工作数字化平台建设初步设计方案》（暂定名）。</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）服务标准：</w:t>
            </w:r>
          </w:p>
          <w:p>
            <w:pPr>
              <w:pStyle w:val="null3"/>
            </w:pPr>
            <w:r>
              <w:rPr>
                <w:rFonts w:ascii="仿宋_GB2312" w:hAnsi="仿宋_GB2312" w:cs="仿宋_GB2312" w:eastAsia="仿宋_GB2312"/>
                <w:sz w:val="24"/>
              </w:rPr>
              <w:t>社会工作数字化平台建设初步设计方案需符合采购人《陕西省社会工作数字化建设总体设计》《陕西省社会工作数字化应用平台项目一期可行性研究报告》内容要求，需满足陕西省数政局关于初步设计方案编制的规范及审核要求，初步设计方案需通过陕西省数政局组织的合规性审查、部门联合审查和线下专家评审。</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）服务人员数量及组成：</w:t>
            </w:r>
          </w:p>
          <w:p>
            <w:pPr>
              <w:pStyle w:val="null3"/>
            </w:pPr>
            <w:r>
              <w:rPr>
                <w:rFonts w:ascii="仿宋_GB2312" w:hAnsi="仿宋_GB2312" w:cs="仿宋_GB2312" w:eastAsia="仿宋_GB2312"/>
                <w:sz w:val="24"/>
              </w:rPr>
              <w:t>服务人员由项目经理（</w:t>
            </w:r>
            <w:r>
              <w:rPr>
                <w:rFonts w:ascii="仿宋_GB2312" w:hAnsi="仿宋_GB2312" w:cs="仿宋_GB2312" w:eastAsia="仿宋_GB2312"/>
                <w:sz w:val="24"/>
              </w:rPr>
              <w:t>1</w:t>
            </w:r>
            <w:r>
              <w:rPr>
                <w:rFonts w:ascii="仿宋_GB2312" w:hAnsi="仿宋_GB2312" w:cs="仿宋_GB2312" w:eastAsia="仿宋_GB2312"/>
                <w:sz w:val="24"/>
              </w:rPr>
              <w:t>人）和项目团队成员（不少于</w:t>
            </w:r>
            <w:r>
              <w:rPr>
                <w:rFonts w:ascii="仿宋_GB2312" w:hAnsi="仿宋_GB2312" w:cs="仿宋_GB2312" w:eastAsia="仿宋_GB2312"/>
                <w:sz w:val="24"/>
              </w:rPr>
              <w:t>9</w:t>
            </w:r>
            <w:r>
              <w:rPr>
                <w:rFonts w:ascii="仿宋_GB2312" w:hAnsi="仿宋_GB2312" w:cs="仿宋_GB2312" w:eastAsia="仿宋_GB2312"/>
                <w:sz w:val="24"/>
              </w:rPr>
              <w:t>人）组成。</w:t>
            </w:r>
          </w:p>
          <w:p>
            <w:pPr>
              <w:pStyle w:val="null3"/>
            </w:pPr>
            <w:r>
              <w:rPr>
                <w:rFonts w:ascii="仿宋_GB2312" w:hAnsi="仿宋_GB2312" w:cs="仿宋_GB2312" w:eastAsia="仿宋_GB2312"/>
                <w:sz w:val="24"/>
              </w:rPr>
              <w:t>项目经理：根据设计要求，制定设计思路、定位、方案等；制定设计时间计划，统筹推进初步设计方案编制工作；负责重要节点的把控；负责项目的沟通协调；负责相关的汇报等工作。</w:t>
            </w:r>
          </w:p>
          <w:p>
            <w:pPr>
              <w:pStyle w:val="null3"/>
              <w:jc w:val="both"/>
            </w:pPr>
            <w:r>
              <w:rPr>
                <w:rFonts w:ascii="仿宋_GB2312" w:hAnsi="仿宋_GB2312" w:cs="仿宋_GB2312" w:eastAsia="仿宋_GB2312"/>
                <w:sz w:val="24"/>
              </w:rPr>
              <w:t>团队成员：根据各自的业务板块分工，直接参与项目调研、方案编制、与采购人交流沟通，以及项目推进过程中的其他事宜。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2025年10月20日前完成《社会工作数字化平台建设初步设计方案》编制。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中共陕西省委社会工作部指定地点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《社会工作数字化平台建设初步设计》通过省数政局的各环节评审后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按照采购文件、响应文件及合同约定执行。争议处理：由成交单位、采购人双方协商解决，如协商不成的，应提交采购人所在地人民法院诉讼解决。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保证金注意事项：（1）采购保证金须从供应商户名支付，如从个人户名或非供应商户名支付，将被拒绝，视为自动放弃投标权利（该个人是供应商的情形除外）；以保函形式交纳采购保证金的，供应商应在响应截止时间前将保函扫描成清晰的PDF文件，发送至邮箱2559647209@qq.com（邮件命名：项目编号），并将保函原件单独递交至代理机构财务；供应商应在采购文件中附保函复印件。保函必须由具有开具投标保函资格的单位开具；若供应商违约，开具保函单位承担连带责任；（2）采购保证金的提交金额、时间不满足采购文件要求的，投标无效；（3）采购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2024年度审计报告（成立时间至提交响应文件截止时间不足一年的可提供成立后任意时段的资产负债表），或提交自2025年3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3资格证明文件.docx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1分项价格表.docx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响应文件按照采购文件规定要求签署、盖章的</w:t>
            </w:r>
          </w:p>
        </w:tc>
        <w:tc>
          <w:tcPr>
            <w:tcW w:type="dxa" w:w="1661"/>
          </w:tcPr>
          <w:p>
            <w:pPr>
              <w:pStyle w:val="null3"/>
            </w:pPr>
            <w:r>
              <w:rPr>
                <w:rFonts w:ascii="仿宋_GB2312" w:hAnsi="仿宋_GB2312" w:cs="仿宋_GB2312" w:eastAsia="仿宋_GB2312"/>
              </w:rPr>
              <w:t>响应文件封面 中小企业声明函 残疾人福利性单位声明函 标的清单 1分项价格表.docx 报价表 响应函 3资格证明文件.docx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报价未超过采购文件中规定的预算金额或者最高限价的。</w:t>
            </w:r>
          </w:p>
        </w:tc>
        <w:tc>
          <w:tcPr>
            <w:tcW w:type="dxa" w:w="1661"/>
          </w:tcPr>
          <w:p>
            <w:pPr>
              <w:pStyle w:val="null3"/>
            </w:pPr>
            <w:r>
              <w:rPr>
                <w:rFonts w:ascii="仿宋_GB2312" w:hAnsi="仿宋_GB2312" w:cs="仿宋_GB2312" w:eastAsia="仿宋_GB2312"/>
              </w:rPr>
              <w:t>标的清单 1分项价格表.docx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满足本采购文件中标注的实质性条款（服务期限、服务地点、支付约定）要求的。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无法律、法规和采购文件规定的其他无效情形</w:t>
            </w:r>
          </w:p>
        </w:tc>
        <w:tc>
          <w:tcPr>
            <w:tcW w:type="dxa" w:w="1661"/>
          </w:tcPr>
          <w:p>
            <w:pPr>
              <w:pStyle w:val="null3"/>
            </w:pPr>
            <w:r>
              <w:rPr>
                <w:rFonts w:ascii="仿宋_GB2312" w:hAnsi="仿宋_GB2312" w:cs="仿宋_GB2312" w:eastAsia="仿宋_GB2312"/>
              </w:rPr>
              <w:t>4承诺书.docx 5服务响应偏离表.docx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对项目背景认识和服务内容理解</w:t>
            </w:r>
          </w:p>
        </w:tc>
        <w:tc>
          <w:tcPr>
            <w:tcW w:type="dxa" w:w="2492"/>
          </w:tcPr>
          <w:p>
            <w:pPr>
              <w:pStyle w:val="null3"/>
            </w:pPr>
            <w:r>
              <w:rPr>
                <w:rFonts w:ascii="仿宋_GB2312" w:hAnsi="仿宋_GB2312" w:cs="仿宋_GB2312" w:eastAsia="仿宋_GB2312"/>
              </w:rPr>
              <w:t>供应商梳理中省关于数字政府建设有关政策和规划、陕西省数字政府建设要求和统建通用型支撑资源现状、社会工作业务现状及信息化现状，分析社会工作业务需求，识别社会工作部数字化项目建设的痛难点问题，并针对痛难点问题提出解决方案。（本期项目围绕党建引领基层治理和基层政权建设、行业协会商会党的工作及深化改革与发展、两企三新党建三项核心业务展开业务现状梳理和业务需求分析） 满足采购文件要求，无瑕疵：12分； 内容存在1处瑕疵：11分； 内容存在2处瑕疵：10分； 内容存在3处瑕疵：9分； 内容存在4处瑕疵：8分； 内容存在5处瑕疵：7分； 内容存在6处瑕疵：6分； 内容存在7处瑕疵：5分； 内容存在8处瑕疵：4分； 内容存在9处瑕疵：3分； 内容存在10处瑕疵：2分； 内容存在11处瑕疵：1分； 未提供或内容存在12处及以上瑕疵：0分。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中准“瑕疵”的定义均同此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6对项目背景认识和服务内容理解.docx</w:t>
            </w:r>
          </w:p>
        </w:tc>
      </w:tr>
      <w:tr>
        <w:tc>
          <w:tcPr>
            <w:tcW w:type="dxa" w:w="831"/>
            <w:vMerge/>
          </w:tcPr>
          <w:p/>
        </w:tc>
        <w:tc>
          <w:tcPr>
            <w:tcW w:type="dxa" w:w="1661"/>
          </w:tcPr>
          <w:p>
            <w:pPr>
              <w:pStyle w:val="null3"/>
            </w:pPr>
            <w:r>
              <w:rPr>
                <w:rFonts w:ascii="仿宋_GB2312" w:hAnsi="仿宋_GB2312" w:cs="仿宋_GB2312" w:eastAsia="仿宋_GB2312"/>
              </w:rPr>
              <w:t>初步设计编制工作方案</w:t>
            </w:r>
          </w:p>
        </w:tc>
        <w:tc>
          <w:tcPr>
            <w:tcW w:type="dxa" w:w="2492"/>
          </w:tcPr>
          <w:p>
            <w:pPr>
              <w:pStyle w:val="null3"/>
            </w:pPr>
            <w:r>
              <w:rPr>
                <w:rFonts w:ascii="仿宋_GB2312" w:hAnsi="仿宋_GB2312" w:cs="仿宋_GB2312" w:eastAsia="仿宋_GB2312"/>
              </w:rPr>
              <w:t>初步设计编制服务工作方案。应提出初步设计编制的背景、目标、重点任务、保障措施等内容。 满足采购文件要求，无瑕疵：8分；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7初步设计编制工作方案.docx</w:t>
            </w:r>
          </w:p>
        </w:tc>
      </w:tr>
      <w:tr>
        <w:tc>
          <w:tcPr>
            <w:tcW w:type="dxa" w:w="831"/>
            <w:vMerge/>
          </w:tcPr>
          <w:p/>
        </w:tc>
        <w:tc>
          <w:tcPr>
            <w:tcW w:type="dxa" w:w="1661"/>
          </w:tcPr>
          <w:p>
            <w:pPr>
              <w:pStyle w:val="null3"/>
            </w:pPr>
            <w:r>
              <w:rPr>
                <w:rFonts w:ascii="仿宋_GB2312" w:hAnsi="仿宋_GB2312" w:cs="仿宋_GB2312" w:eastAsia="仿宋_GB2312"/>
              </w:rPr>
              <w:t>初步设计</w:t>
            </w:r>
          </w:p>
        </w:tc>
        <w:tc>
          <w:tcPr>
            <w:tcW w:type="dxa" w:w="2492"/>
          </w:tcPr>
          <w:p>
            <w:pPr>
              <w:pStyle w:val="null3"/>
            </w:pPr>
            <w:r>
              <w:rPr>
                <w:rFonts w:ascii="仿宋_GB2312" w:hAnsi="仿宋_GB2312" w:cs="仿宋_GB2312" w:eastAsia="仿宋_GB2312"/>
              </w:rPr>
              <w:t>供应商根据采购需求提供初步设计方案，本项目围绕党建引领基层治理和基层政权建设、行业协会商会党的工作及深化改革与发展、两企三新党建三项核心业务，参考《陕西省省级政务信息化项目初步设计和投资概算编制指南（建设类）（试行）》，结构完整、重点突出，具有针对性和可操作性，包括现状及需求分析、建设目标、主要建设内容、数据资源规划、网络安全建设等内容（不需要编制投资概算）。 满足采购文件要求，无瑕疵：20分； 内容存在1处瑕疵：18分； 内容存在2处瑕疵：16分； 内容存在3处瑕疵：14分； 内容存在4处瑕疵：12分； 内容存在5处瑕疵：10分； 内容存在6处瑕疵：8分； 内容存在7处瑕疵：6分； 内容存在8处瑕疵：4分； 内容存在9处瑕疵：2分； 未提供或内容存在10处及以上瑕疵：0分。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8初步设计.docx</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供应商应提出项目服务保障方案，包括但不限于人员保障、质量保障、进度保障、安全保障、沟通与协调等内容。 满足采购文件要求，无瑕疵：10分； 方案内容存在1处瑕疵：9分； 方案内容存在2处瑕疵：8分； 方案内容存在3处瑕疵：7分； 方案内容存在4处瑕疵：6分； 方案内容存在5处瑕疵：5分； 方案内容存在6处瑕疵：4分； 方案内容存在7处瑕疵：3分； 方案内容存在8处瑕疵：2分； 方案内容存在9处瑕疵：1分； 未提供方案或内容存在10处及以上瑕疵：0分。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9服务保障方案.docx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供应商针对本项目采购需求提供内部保密制度、保密措施。 满足采购文件要求，无瑕疵：10分； 方案内容存在1处瑕疵：9分； 方案内容存在2处瑕疵：8分； 方案内容存在3处瑕疵：7分； 方案内容存在4处瑕疵：6分； 方案内容存在5处瑕疵：5分； 方案内容存在6处瑕疵：4分； 方案内容存在7处瑕疵：3分； 方案内容存在8处瑕疵：2分； 方案内容存在9处瑕疵：1分； 未提供方案或内容存在10处及以上瑕疵：0分。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10保密措施.docx</w:t>
            </w:r>
          </w:p>
        </w:tc>
      </w:tr>
      <w:tr>
        <w:tc>
          <w:tcPr>
            <w:tcW w:type="dxa" w:w="831"/>
            <w:vMerge/>
          </w:tcPr>
          <w:p/>
        </w:tc>
        <w:tc>
          <w:tcPr>
            <w:tcW w:type="dxa" w:w="1661"/>
          </w:tcPr>
          <w:p>
            <w:pPr>
              <w:pStyle w:val="null3"/>
            </w:pPr>
            <w:r>
              <w:rPr>
                <w:rFonts w:ascii="仿宋_GB2312" w:hAnsi="仿宋_GB2312" w:cs="仿宋_GB2312" w:eastAsia="仿宋_GB2312"/>
              </w:rPr>
              <w:t>项目人员配置</w:t>
            </w:r>
          </w:p>
        </w:tc>
        <w:tc>
          <w:tcPr>
            <w:tcW w:type="dxa" w:w="2492"/>
          </w:tcPr>
          <w:p>
            <w:pPr>
              <w:pStyle w:val="null3"/>
            </w:pPr>
            <w:r>
              <w:rPr>
                <w:rFonts w:ascii="仿宋_GB2312" w:hAnsi="仿宋_GB2312" w:cs="仿宋_GB2312" w:eastAsia="仿宋_GB2312"/>
              </w:rPr>
              <w:t>1、项目总负责人为注册咨询师、高级工程师，每提供1项证书计2分，共计4分。 2、供应商为本项目配备的项目组人员数量满足项目需求，并具有明确的配置方案。 具有高级工程师证书的人员，每1人次得1分，满分3分； 具有注册咨询师证书的人员，每1人次得1分，满分3分； 具有信息系统项目管理师证书的人员，每1人次得1分，满分3分。 以上人员均不重复计分。 备注：提供上述人员为本单位在职员工证明材料，包括但不限于劳动合同等。 注：中华人民共和国人力资源和社会保障部所颁发职称证书、中华人民共和国工业和信息化部颁发的计算机技术与软件专业技术资格证书均视为有效职称。</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11项目人员配置.docx</w:t>
            </w:r>
          </w:p>
        </w:tc>
      </w:tr>
      <w:tr>
        <w:tc>
          <w:tcPr>
            <w:tcW w:type="dxa" w:w="831"/>
            <w:vMerge/>
          </w:tcPr>
          <w:p/>
        </w:tc>
        <w:tc>
          <w:tcPr>
            <w:tcW w:type="dxa" w:w="1661"/>
          </w:tcPr>
          <w:p>
            <w:pPr>
              <w:pStyle w:val="null3"/>
            </w:pPr>
            <w:r>
              <w:rPr>
                <w:rFonts w:ascii="仿宋_GB2312" w:hAnsi="仿宋_GB2312" w:cs="仿宋_GB2312" w:eastAsia="仿宋_GB2312"/>
              </w:rPr>
              <w:t>资质证书</w:t>
            </w:r>
          </w:p>
        </w:tc>
        <w:tc>
          <w:tcPr>
            <w:tcW w:type="dxa" w:w="2492"/>
          </w:tcPr>
          <w:p>
            <w:pPr>
              <w:pStyle w:val="null3"/>
            </w:pPr>
            <w:r>
              <w:rPr>
                <w:rFonts w:ascii="仿宋_GB2312" w:hAnsi="仿宋_GB2312" w:cs="仿宋_GB2312" w:eastAsia="仿宋_GB2312"/>
              </w:rPr>
              <w:t>具备有效的甲级工程设计资质证书的，得5分；乙级得3分；未提供不计分。 注：提供证书复印件加盖公章。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12资质证书.docx</w:t>
            </w:r>
          </w:p>
        </w:tc>
      </w:tr>
      <w:tr>
        <w:tc>
          <w:tcPr>
            <w:tcW w:type="dxa" w:w="831"/>
            <w:vMerge/>
          </w:tcPr>
          <w:p/>
        </w:tc>
        <w:tc>
          <w:tcPr>
            <w:tcW w:type="dxa" w:w="1661"/>
          </w:tcPr>
          <w:p>
            <w:pPr>
              <w:pStyle w:val="null3"/>
            </w:pPr>
            <w:r>
              <w:rPr>
                <w:rFonts w:ascii="仿宋_GB2312" w:hAnsi="仿宋_GB2312" w:cs="仿宋_GB2312" w:eastAsia="仿宋_GB2312"/>
              </w:rPr>
              <w:t>认证证书</w:t>
            </w:r>
          </w:p>
        </w:tc>
        <w:tc>
          <w:tcPr>
            <w:tcW w:type="dxa" w:w="2492"/>
          </w:tcPr>
          <w:p>
            <w:pPr>
              <w:pStyle w:val="null3"/>
            </w:pPr>
            <w:r>
              <w:rPr>
                <w:rFonts w:ascii="仿宋_GB2312" w:hAnsi="仿宋_GB2312" w:cs="仿宋_GB2312" w:eastAsia="仿宋_GB2312"/>
              </w:rPr>
              <w:t>信息安全管理体系认证 ISO27001 认证证书，计2分，未提供不计分。 注：提供证书复印件加盖公章。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13认证证书.docx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提供2022年1月1日(以合同签订日期为准)至今类似项目业绩合同，每提供一份计2分，满分10分。（以合同签订日期为准） 备注：提供合同复印件加盖公章。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即满足磋商文件要求且价格最低的磋商报价为评标基准价，其价格分为满分。其他供应商的价格分统一按照下列公式计算：价格分= (评标基准价／磋商报价)×报价分值。 注：1.计算分数时四舍五入取小数点后两位；2.落实政府采购政策：参见价格扣除。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详见附件：5服务响应偏离表.docx</w:t>
      </w:r>
    </w:p>
    <w:p>
      <w:pPr>
        <w:pStyle w:val="null3"/>
        <w:ind w:firstLine="960"/>
      </w:pPr>
      <w:r>
        <w:rPr>
          <w:rFonts w:ascii="仿宋_GB2312" w:hAnsi="仿宋_GB2312" w:cs="仿宋_GB2312" w:eastAsia="仿宋_GB2312"/>
        </w:rPr>
        <w:t>详见附件：6对项目背景认识和服务内容理解.docx</w:t>
      </w:r>
    </w:p>
    <w:p>
      <w:pPr>
        <w:pStyle w:val="null3"/>
        <w:ind w:firstLine="960"/>
      </w:pPr>
      <w:r>
        <w:rPr>
          <w:rFonts w:ascii="仿宋_GB2312" w:hAnsi="仿宋_GB2312" w:cs="仿宋_GB2312" w:eastAsia="仿宋_GB2312"/>
        </w:rPr>
        <w:t>详见附件：7初步设计编制工作方案.docx</w:t>
      </w:r>
    </w:p>
    <w:p>
      <w:pPr>
        <w:pStyle w:val="null3"/>
        <w:ind w:firstLine="960"/>
      </w:pPr>
      <w:r>
        <w:rPr>
          <w:rFonts w:ascii="仿宋_GB2312" w:hAnsi="仿宋_GB2312" w:cs="仿宋_GB2312" w:eastAsia="仿宋_GB2312"/>
        </w:rPr>
        <w:t>详见附件：8初步设计.docx</w:t>
      </w:r>
    </w:p>
    <w:p>
      <w:pPr>
        <w:pStyle w:val="null3"/>
        <w:ind w:firstLine="960"/>
      </w:pPr>
      <w:r>
        <w:rPr>
          <w:rFonts w:ascii="仿宋_GB2312" w:hAnsi="仿宋_GB2312" w:cs="仿宋_GB2312" w:eastAsia="仿宋_GB2312"/>
        </w:rPr>
        <w:t>详见附件：9服务保障方案.docx</w:t>
      </w:r>
    </w:p>
    <w:p>
      <w:pPr>
        <w:pStyle w:val="null3"/>
        <w:ind w:firstLine="960"/>
      </w:pPr>
      <w:r>
        <w:rPr>
          <w:rFonts w:ascii="仿宋_GB2312" w:hAnsi="仿宋_GB2312" w:cs="仿宋_GB2312" w:eastAsia="仿宋_GB2312"/>
        </w:rPr>
        <w:t>详见附件：10保密措施.docx</w:t>
      </w:r>
    </w:p>
    <w:p>
      <w:pPr>
        <w:pStyle w:val="null3"/>
        <w:ind w:firstLine="960"/>
      </w:pPr>
      <w:r>
        <w:rPr>
          <w:rFonts w:ascii="仿宋_GB2312" w:hAnsi="仿宋_GB2312" w:cs="仿宋_GB2312" w:eastAsia="仿宋_GB2312"/>
        </w:rPr>
        <w:t>详见附件：11项目人员配置.docx</w:t>
      </w:r>
    </w:p>
    <w:p>
      <w:pPr>
        <w:pStyle w:val="null3"/>
        <w:ind w:firstLine="960"/>
      </w:pPr>
      <w:r>
        <w:rPr>
          <w:rFonts w:ascii="仿宋_GB2312" w:hAnsi="仿宋_GB2312" w:cs="仿宋_GB2312" w:eastAsia="仿宋_GB2312"/>
        </w:rPr>
        <w:t>详见附件：12资质证书.docx</w:t>
      </w:r>
    </w:p>
    <w:p>
      <w:pPr>
        <w:pStyle w:val="null3"/>
        <w:ind w:firstLine="960"/>
      </w:pPr>
      <w:r>
        <w:rPr>
          <w:rFonts w:ascii="仿宋_GB2312" w:hAnsi="仿宋_GB2312" w:cs="仿宋_GB2312" w:eastAsia="仿宋_GB2312"/>
        </w:rPr>
        <w:t>详见附件：13认证证书.docx</w:t>
      </w:r>
    </w:p>
    <w:p>
      <w:pPr>
        <w:pStyle w:val="null3"/>
        <w:ind w:firstLine="960"/>
      </w:pPr>
      <w:r>
        <w:rPr>
          <w:rFonts w:ascii="仿宋_GB2312" w:hAnsi="仿宋_GB2312" w:cs="仿宋_GB2312" w:eastAsia="仿宋_GB2312"/>
        </w:rPr>
        <w:t>详见附件：14业绩.docx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