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版本号：ZSHZB-ZC2025-16520250917001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陕西森林消防队伍以水灭火装备建设项目（第二批）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ZSHZB-ZC2025-165</w:t>
      </w:r>
      <w:r>
        <w:br/>
      </w:r>
      <w:r>
        <w:br/>
      </w:r>
      <w:r>
        <w:br/>
      </w:r>
    </w:p>
    <w:p>
      <w:pPr>
        <w:pStyle w:val="null3"/>
        <w:jc w:val="center"/>
        <w:outlineLvl w:val="2"/>
      </w:pPr>
      <w:r>
        <w:rPr>
          <w:rFonts w:ascii="仿宋_GB2312" w:hAnsi="仿宋_GB2312" w:cs="仿宋_GB2312" w:eastAsia="仿宋_GB2312"/>
          <w:sz w:val="28"/>
          <w:b/>
        </w:rPr>
        <w:t>陕西省减灾救灾中心</w:t>
      </w:r>
    </w:p>
    <w:p>
      <w:pPr>
        <w:pStyle w:val="null3"/>
        <w:jc w:val="center"/>
        <w:outlineLvl w:val="2"/>
      </w:pPr>
      <w:r>
        <w:rPr>
          <w:rFonts w:ascii="仿宋_GB2312" w:hAnsi="仿宋_GB2312" w:cs="仿宋_GB2312" w:eastAsia="仿宋_GB2312"/>
          <w:sz w:val="28"/>
          <w:b/>
        </w:rPr>
        <w:t>中陕核工业集团监理咨询有限公司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中陕核工业集团监理咨询有限公司</w:t>
      </w:r>
      <w:r>
        <w:rPr>
          <w:rFonts w:ascii="仿宋_GB2312" w:hAnsi="仿宋_GB2312" w:cs="仿宋_GB2312" w:eastAsia="仿宋_GB2312"/>
        </w:rPr>
        <w:t>（以下简称“代理机构”）受</w:t>
      </w:r>
      <w:r>
        <w:rPr>
          <w:rFonts w:ascii="仿宋_GB2312" w:hAnsi="仿宋_GB2312" w:cs="仿宋_GB2312" w:eastAsia="仿宋_GB2312"/>
        </w:rPr>
        <w:t>陕西省减灾救灾中心</w:t>
      </w:r>
      <w:r>
        <w:rPr>
          <w:rFonts w:ascii="仿宋_GB2312" w:hAnsi="仿宋_GB2312" w:cs="仿宋_GB2312" w:eastAsia="仿宋_GB2312"/>
        </w:rPr>
        <w:t>委托，拟对</w:t>
      </w:r>
      <w:r>
        <w:rPr>
          <w:rFonts w:ascii="仿宋_GB2312" w:hAnsi="仿宋_GB2312" w:cs="仿宋_GB2312" w:eastAsia="仿宋_GB2312"/>
        </w:rPr>
        <w:t>陕西森林消防队伍以水灭火装备建设项目（第二批）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ZSHZB-ZC2025-165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陕西森林消防队伍以水灭火装备建设项目（第二批）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项目主要采购以水灭火装备，通过项目实施，全面提升陕西省森林消防队伍快速处置森林火灾的能力，增强森林防火扑火的有效性、科学性。采购装备必须符合国家消防标准，具备高可靠性和强环境适应性。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要求：截止至投标文件递交截止时间之前，投标人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2、授权代表：投标人应授权合法的人员参加本项目采购活动全过程，其中法定代表人直接参加采购活动的，应出具法定代表人证明书及法定代表人合法有效的身份证复印件，且应与营业执照上信息一致；法定代表人授权代表参加开标活动的，应出具法定代表人证明书、法定代表人授权书及授权代表合法有效的身份证复印件；</w:t>
      </w:r>
    </w:p>
    <w:p>
      <w:pPr>
        <w:pStyle w:val="null3"/>
      </w:pPr>
      <w:r>
        <w:rPr>
          <w:rFonts w:ascii="仿宋_GB2312" w:hAnsi="仿宋_GB2312" w:cs="仿宋_GB2312" w:eastAsia="仿宋_GB2312"/>
        </w:rPr>
        <w:t>3、承诺函：单位负责人为同一人或者存在直接控股、管理关系的不同供应商不得参加同一合同项下的政府采购活动。为本项目提供整体设计、规范编制或者项目管理、监理、检测等服务的供应商，不得再参加该采购项目的其他采购活动（提供书面承诺函，加盖投标人公章）；</w:t>
      </w:r>
    </w:p>
    <w:p>
      <w:pPr>
        <w:pStyle w:val="null3"/>
      </w:pPr>
      <w:r>
        <w:rPr>
          <w:rFonts w:ascii="仿宋_GB2312" w:hAnsi="仿宋_GB2312" w:cs="仿宋_GB2312" w:eastAsia="仿宋_GB2312"/>
        </w:rPr>
        <w:t>4、非联合体声明：本项目不接受联合体投标，不允许分包。投标人应提供《非联合体不分包投标声明》。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陕西省减灾救灾中心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029-61166095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中陕核工业集团监理咨询有限公司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西安市灞桥区长乐东路中陕核资源大厦17层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029-86115258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开户名称：中陕核工业集团监理咨询有限公司</w:t>
            </w:r>
          </w:p>
          <w:p>
            <w:pPr>
              <w:pStyle w:val="null3"/>
            </w:pPr>
            <w:r>
              <w:rPr>
                <w:rFonts w:ascii="仿宋_GB2312" w:hAnsi="仿宋_GB2312" w:cs="仿宋_GB2312" w:eastAsia="仿宋_GB2312"/>
              </w:rPr>
              <w:t>开户银行：西安银行雁塔南路支行</w:t>
            </w:r>
          </w:p>
          <w:p>
            <w:pPr>
              <w:pStyle w:val="null3"/>
            </w:pPr>
            <w:r>
              <w:rPr>
                <w:rFonts w:ascii="仿宋_GB2312" w:hAnsi="仿宋_GB2312" w:cs="仿宋_GB2312" w:eastAsia="仿宋_GB2312"/>
              </w:rPr>
              <w:t>银行账号：814011580000098584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代理服务费收费标准：参照国家计委颁布的《招标代理服务收费管理暂行办法》（计价格[2002]1980号）及发改办价格[2003]857号文件的规定标准收取，本项目代理服务费按货物计取。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陕西省减灾救灾中心</w:t>
      </w:r>
      <w:r>
        <w:rPr>
          <w:rFonts w:ascii="仿宋_GB2312" w:hAnsi="仿宋_GB2312" w:cs="仿宋_GB2312" w:eastAsia="仿宋_GB2312"/>
        </w:rPr>
        <w:t>和</w:t>
      </w:r>
      <w:r>
        <w:rPr>
          <w:rFonts w:ascii="仿宋_GB2312" w:hAnsi="仿宋_GB2312" w:cs="仿宋_GB2312" w:eastAsia="仿宋_GB2312"/>
        </w:rPr>
        <w:t>中陕核工业集团监理咨询有限公司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陕西省减灾救灾中心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中陕核工业集团监理咨询有限公司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陕西省减灾救灾中心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中陕核工业集团监理咨询有限公司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联系人：李灿</w:t>
      </w:r>
    </w:p>
    <w:p>
      <w:pPr>
        <w:pStyle w:val="null3"/>
      </w:pPr>
      <w:r>
        <w:rPr>
          <w:rFonts w:ascii="仿宋_GB2312" w:hAnsi="仿宋_GB2312" w:cs="仿宋_GB2312" w:eastAsia="仿宋_GB2312"/>
        </w:rPr>
        <w:t>联系电话：029-86115258</w:t>
      </w:r>
    </w:p>
    <w:p>
      <w:pPr>
        <w:pStyle w:val="null3"/>
      </w:pPr>
      <w:r>
        <w:rPr>
          <w:rFonts w:ascii="仿宋_GB2312" w:hAnsi="仿宋_GB2312" w:cs="仿宋_GB2312" w:eastAsia="仿宋_GB2312"/>
        </w:rPr>
        <w:t>地址：西安市灞桥区长乐东路中陕核资源大厦17层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项目主要采购以水灭火装备，通过项目实施，全面提升陕西省森林消防队伍快速处置森林火灾的能力，增强森林防火扑火的有效性、科学性。采购装备必须符合国家消防标准，具备高可靠性和强环境适应性。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4,560,000.00</w:t>
      </w:r>
    </w:p>
    <w:p>
      <w:pPr>
        <w:pStyle w:val="null3"/>
      </w:pPr>
      <w:r>
        <w:rPr>
          <w:rFonts w:ascii="仿宋_GB2312" w:hAnsi="仿宋_GB2312" w:cs="仿宋_GB2312" w:eastAsia="仿宋_GB2312"/>
        </w:rPr>
        <w:t>采购包最高限价（元）: 4,560,000.00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以水灭火装备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标的名称：以水灭火装备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b/>
              </w:rPr>
              <w:t>一、项目概况</w:t>
            </w:r>
          </w:p>
          <w:p>
            <w:pPr>
              <w:pStyle w:val="null3"/>
              <w:ind w:firstLine="440"/>
              <w:jc w:val="left"/>
            </w:pPr>
            <w:r>
              <w:rPr>
                <w:rFonts w:ascii="仿宋_GB2312" w:hAnsi="仿宋_GB2312" w:cs="仿宋_GB2312" w:eastAsia="仿宋_GB2312"/>
                <w:sz w:val="22"/>
              </w:rPr>
              <w:t>项目主要采购以水灭火装备</w:t>
            </w:r>
            <w:r>
              <w:rPr>
                <w:rFonts w:ascii="仿宋_GB2312" w:hAnsi="仿宋_GB2312" w:cs="仿宋_GB2312" w:eastAsia="仿宋_GB2312"/>
                <w:sz w:val="22"/>
              </w:rPr>
              <w:t>，</w:t>
            </w:r>
            <w:r>
              <w:rPr>
                <w:rFonts w:ascii="仿宋_GB2312" w:hAnsi="仿宋_GB2312" w:cs="仿宋_GB2312" w:eastAsia="仿宋_GB2312"/>
                <w:sz w:val="22"/>
              </w:rPr>
              <w:t>通过项目实施，全面提升陕西省森林消防队伍快速处置森林火灾的能力，增强森林防火扑火的有效性、科学性。采购装备必须符合国家消防标准，具备高可靠性和强环境适应性。</w:t>
            </w:r>
          </w:p>
          <w:p>
            <w:pPr>
              <w:pStyle w:val="null3"/>
              <w:jc w:val="left"/>
            </w:pPr>
            <w:r>
              <w:rPr>
                <w:rFonts w:ascii="仿宋_GB2312" w:hAnsi="仿宋_GB2312" w:cs="仿宋_GB2312" w:eastAsia="仿宋_GB2312"/>
                <w:sz w:val="22"/>
                <w:b/>
              </w:rPr>
              <w:t>二、</w:t>
            </w:r>
            <w:r>
              <w:rPr>
                <w:rFonts w:ascii="仿宋_GB2312" w:hAnsi="仿宋_GB2312" w:cs="仿宋_GB2312" w:eastAsia="仿宋_GB2312"/>
                <w:sz w:val="22"/>
                <w:b/>
              </w:rPr>
              <w:t>供货期</w:t>
            </w:r>
          </w:p>
          <w:p>
            <w:pPr>
              <w:pStyle w:val="null3"/>
              <w:ind w:firstLine="440"/>
              <w:jc w:val="left"/>
            </w:pPr>
            <w:r>
              <w:rPr>
                <w:rFonts w:ascii="仿宋_GB2312" w:hAnsi="仿宋_GB2312" w:cs="仿宋_GB2312" w:eastAsia="仿宋_GB2312"/>
                <w:sz w:val="22"/>
              </w:rPr>
              <w:t>中标后</w:t>
            </w:r>
            <w:r>
              <w:rPr>
                <w:rFonts w:ascii="仿宋_GB2312" w:hAnsi="仿宋_GB2312" w:cs="仿宋_GB2312" w:eastAsia="仿宋_GB2312"/>
                <w:sz w:val="22"/>
              </w:rPr>
              <w:t>45天内中标人必须完成供货</w:t>
            </w:r>
          </w:p>
          <w:p>
            <w:pPr>
              <w:pStyle w:val="null3"/>
              <w:jc w:val="left"/>
            </w:pPr>
            <w:r>
              <w:rPr>
                <w:rFonts w:ascii="仿宋_GB2312" w:hAnsi="仿宋_GB2312" w:cs="仿宋_GB2312" w:eastAsia="仿宋_GB2312"/>
                <w:sz w:val="22"/>
                <w:b/>
              </w:rPr>
              <w:t>三、</w:t>
            </w:r>
            <w:r>
              <w:rPr>
                <w:rFonts w:ascii="仿宋_GB2312" w:hAnsi="仿宋_GB2312" w:cs="仿宋_GB2312" w:eastAsia="仿宋_GB2312"/>
                <w:sz w:val="22"/>
                <w:b/>
              </w:rPr>
              <w:t>质保期</w:t>
            </w:r>
          </w:p>
          <w:p>
            <w:pPr>
              <w:pStyle w:val="null3"/>
              <w:ind w:firstLine="440"/>
              <w:jc w:val="left"/>
            </w:pPr>
            <w:r>
              <w:rPr>
                <w:rFonts w:ascii="仿宋_GB2312" w:hAnsi="仿宋_GB2312" w:cs="仿宋_GB2312" w:eastAsia="仿宋_GB2312"/>
                <w:sz w:val="22"/>
              </w:rPr>
              <w:t>一年</w:t>
            </w:r>
          </w:p>
          <w:p>
            <w:pPr>
              <w:pStyle w:val="null3"/>
              <w:jc w:val="left"/>
            </w:pPr>
            <w:r>
              <w:rPr>
                <w:rFonts w:ascii="仿宋_GB2312" w:hAnsi="仿宋_GB2312" w:cs="仿宋_GB2312" w:eastAsia="仿宋_GB2312"/>
                <w:sz w:val="22"/>
                <w:b/>
              </w:rPr>
              <w:t>四、</w:t>
            </w:r>
            <w:r>
              <w:rPr>
                <w:rFonts w:ascii="仿宋_GB2312" w:hAnsi="仿宋_GB2312" w:cs="仿宋_GB2312" w:eastAsia="仿宋_GB2312"/>
                <w:sz w:val="22"/>
                <w:b/>
              </w:rPr>
              <w:t>技术参数</w:t>
            </w:r>
          </w:p>
          <w:tbl>
            <w:tblPr>
              <w:tblInd w:type="dxa" w:w="120"/>
              <w:tblBorders>
                <w:top w:val="none" w:color="000000" w:sz="4"/>
                <w:left w:val="none" w:color="000000" w:sz="4"/>
                <w:bottom w:val="none" w:color="000000" w:sz="4"/>
                <w:right w:val="none" w:color="000000" w:sz="4"/>
                <w:insideH w:val="none"/>
                <w:insideV w:val="none"/>
              </w:tblBorders>
            </w:tblPr>
            <w:tblGrid>
              <w:gridCol w:w="158"/>
              <w:gridCol w:w="266"/>
              <w:gridCol w:w="1800"/>
              <w:gridCol w:w="168"/>
              <w:gridCol w:w="143"/>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建设内容</w:t>
                  </w:r>
                </w:p>
              </w:tc>
              <w:tc>
                <w:tcPr>
                  <w:tcW w:type="dxa" w:w="1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性能指标</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消防无人机</w:t>
                  </w:r>
                </w:p>
              </w:tc>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1.最大起飞重量：≥100 kg；</w:t>
                  </w:r>
                </w:p>
                <w:p>
                  <w:pPr>
                    <w:pStyle w:val="null3"/>
                    <w:jc w:val="left"/>
                  </w:pPr>
                  <w:r>
                    <w:rPr>
                      <w:rFonts w:ascii="仿宋_GB2312" w:hAnsi="仿宋_GB2312" w:cs="仿宋_GB2312" w:eastAsia="仿宋_GB2312"/>
                      <w:sz w:val="22"/>
                      <w:color w:val="000000"/>
                    </w:rPr>
                    <w:t>2.悬停精度（GNSS 信号良好）：启用 RTK ：水平 ±10 cm，垂直 ±10 cm；未启用 RTK ：水平 ±0.6 m，垂直 ±0.3 m；</w:t>
                  </w:r>
                </w:p>
                <w:p>
                  <w:pPr>
                    <w:pStyle w:val="null3"/>
                    <w:jc w:val="left"/>
                  </w:pPr>
                  <w:r>
                    <w:rPr>
                      <w:rFonts w:ascii="仿宋_GB2312" w:hAnsi="仿宋_GB2312" w:cs="仿宋_GB2312" w:eastAsia="仿宋_GB2312"/>
                      <w:sz w:val="22"/>
                      <w:color w:val="000000"/>
                    </w:rPr>
                    <w:t>3.可设置最大飞行半径：≥2 km；</w:t>
                  </w:r>
                </w:p>
                <w:p>
                  <w:pPr>
                    <w:pStyle w:val="null3"/>
                    <w:jc w:val="left"/>
                  </w:pPr>
                  <w:r>
                    <w:rPr>
                      <w:rFonts w:ascii="仿宋_GB2312" w:hAnsi="仿宋_GB2312" w:cs="仿宋_GB2312" w:eastAsia="仿宋_GB2312"/>
                      <w:sz w:val="22"/>
                      <w:color w:val="000000"/>
                    </w:rPr>
                    <w:t>▲4.满载最大飞行时长：≥11min</w:t>
                  </w:r>
                </w:p>
                <w:p>
                  <w:pPr>
                    <w:pStyle w:val="null3"/>
                    <w:jc w:val="left"/>
                  </w:pPr>
                  <w:r>
                    <w:rPr>
                      <w:rFonts w:ascii="仿宋_GB2312" w:hAnsi="仿宋_GB2312" w:cs="仿宋_GB2312" w:eastAsia="仿宋_GB2312"/>
                      <w:sz w:val="22"/>
                      <w:color w:val="000000"/>
                    </w:rPr>
                    <w:t>▲5.最大飞行速度：≥13m/s</w:t>
                  </w:r>
                </w:p>
                <w:p>
                  <w:pPr>
                    <w:pStyle w:val="null3"/>
                    <w:jc w:val="left"/>
                  </w:pPr>
                  <w:r>
                    <w:rPr>
                      <w:rFonts w:ascii="仿宋_GB2312" w:hAnsi="仿宋_GB2312" w:cs="仿宋_GB2312" w:eastAsia="仿宋_GB2312"/>
                      <w:sz w:val="22"/>
                      <w:color w:val="000000"/>
                    </w:rPr>
                    <w:t>▲6.飞行高度：≥30m</w:t>
                  </w:r>
                </w:p>
                <w:p>
                  <w:pPr>
                    <w:pStyle w:val="null3"/>
                    <w:jc w:val="left"/>
                  </w:pPr>
                  <w:r>
                    <w:rPr>
                      <w:rFonts w:ascii="仿宋_GB2312" w:hAnsi="仿宋_GB2312" w:cs="仿宋_GB2312" w:eastAsia="仿宋_GB2312"/>
                      <w:sz w:val="22"/>
                      <w:color w:val="000000"/>
                    </w:rPr>
                    <w:t>7.最大抗风能力；6m/s；</w:t>
                  </w:r>
                </w:p>
                <w:p>
                  <w:pPr>
                    <w:pStyle w:val="null3"/>
                    <w:jc w:val="left"/>
                  </w:pPr>
                  <w:r>
                    <w:rPr>
                      <w:rFonts w:ascii="仿宋_GB2312" w:hAnsi="仿宋_GB2312" w:cs="仿宋_GB2312" w:eastAsia="仿宋_GB2312"/>
                      <w:sz w:val="22"/>
                      <w:color w:val="000000"/>
                    </w:rPr>
                    <w:t>▲8.喷洒载重：≥50kg；</w:t>
                  </w:r>
                </w:p>
                <w:p>
                  <w:pPr>
                    <w:pStyle w:val="null3"/>
                    <w:jc w:val="left"/>
                  </w:pPr>
                  <w:r>
                    <w:rPr>
                      <w:rFonts w:ascii="仿宋_GB2312" w:hAnsi="仿宋_GB2312" w:cs="仿宋_GB2312" w:eastAsia="仿宋_GB2312"/>
                      <w:sz w:val="22"/>
                      <w:color w:val="000000"/>
                    </w:rPr>
                    <w:t>▲9.吊运载荷：≥65kg；</w:t>
                  </w:r>
                </w:p>
                <w:p>
                  <w:pPr>
                    <w:pStyle w:val="null3"/>
                    <w:jc w:val="left"/>
                  </w:pPr>
                  <w:r>
                    <w:rPr>
                      <w:rFonts w:ascii="仿宋_GB2312" w:hAnsi="仿宋_GB2312" w:cs="仿宋_GB2312" w:eastAsia="仿宋_GB2312"/>
                      <w:sz w:val="22"/>
                      <w:color w:val="000000"/>
                    </w:rPr>
                    <w:t>10.具有安全避障绕行功能；</w:t>
                  </w:r>
                </w:p>
                <w:p>
                  <w:pPr>
                    <w:pStyle w:val="null3"/>
                    <w:jc w:val="left"/>
                  </w:pPr>
                  <w:r>
                    <w:rPr>
                      <w:rFonts w:ascii="仿宋_GB2312" w:hAnsi="仿宋_GB2312" w:cs="仿宋_GB2312" w:eastAsia="仿宋_GB2312"/>
                      <w:sz w:val="22"/>
                      <w:color w:val="000000"/>
                    </w:rPr>
                    <w:t>11.具备喷洒功能。</w:t>
                  </w:r>
                </w:p>
                <w:p>
                  <w:pPr>
                    <w:pStyle w:val="null3"/>
                    <w:jc w:val="left"/>
                  </w:pPr>
                  <w:r>
                    <w:rPr>
                      <w:rFonts w:ascii="仿宋_GB2312" w:hAnsi="仿宋_GB2312" w:cs="仿宋_GB2312" w:eastAsia="仿宋_GB2312"/>
                      <w:sz w:val="22"/>
                      <w:color w:val="000000"/>
                    </w:rPr>
                    <w:t>注：含吊运系统</w:t>
                  </w:r>
                  <w:r>
                    <w:rPr>
                      <w:rFonts w:ascii="仿宋_GB2312" w:hAnsi="仿宋_GB2312" w:cs="仿宋_GB2312" w:eastAsia="仿宋_GB2312"/>
                      <w:sz w:val="22"/>
                      <w:color w:val="000000"/>
                    </w:rPr>
                    <w:t>+四块智能飞行电池+智能充电器+与充电器配套的的发电机+保险一年。</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架</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红外航拍无人机系统</w:t>
                  </w:r>
                </w:p>
              </w:tc>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1、夜景模式:支持全彩夜视、黑白夜视;                      </w:t>
                  </w:r>
                </w:p>
                <w:p>
                  <w:pPr>
                    <w:pStyle w:val="null3"/>
                    <w:jc w:val="left"/>
                  </w:pPr>
                  <w:r>
                    <w:rPr>
                      <w:rFonts w:ascii="仿宋_GB2312" w:hAnsi="仿宋_GB2312" w:cs="仿宋_GB2312" w:eastAsia="仿宋_GB2312"/>
                      <w:sz w:val="22"/>
                      <w:color w:val="000000"/>
                    </w:rPr>
                    <w:t xml:space="preserve">▲2、影像传感器有效像素:≥4800万;                         </w:t>
                  </w:r>
                </w:p>
                <w:p>
                  <w:pPr>
                    <w:pStyle w:val="null3"/>
                    <w:jc w:val="left"/>
                  </w:pPr>
                  <w:r>
                    <w:rPr>
                      <w:rFonts w:ascii="仿宋_GB2312" w:hAnsi="仿宋_GB2312" w:cs="仿宋_GB2312" w:eastAsia="仿宋_GB2312"/>
                      <w:sz w:val="22"/>
                      <w:color w:val="000000"/>
                    </w:rPr>
                    <w:t xml:space="preserve">▲3、最大抗风速:≥11m/s;                                 </w:t>
                  </w:r>
                </w:p>
                <w:p>
                  <w:pPr>
                    <w:pStyle w:val="null3"/>
                    <w:jc w:val="left"/>
                  </w:pPr>
                  <w:r>
                    <w:rPr>
                      <w:rFonts w:ascii="仿宋_GB2312" w:hAnsi="仿宋_GB2312" w:cs="仿宋_GB2312" w:eastAsia="仿宋_GB2312"/>
                      <w:sz w:val="22"/>
                      <w:color w:val="000000"/>
                    </w:rPr>
                    <w:t xml:space="preserve">▲4、最长飞行时间:≥45分钟(常规桨叶);                     </w:t>
                  </w:r>
                </w:p>
                <w:p>
                  <w:pPr>
                    <w:pStyle w:val="null3"/>
                    <w:jc w:val="left"/>
                  </w:pPr>
                  <w:r>
                    <w:rPr>
                      <w:rFonts w:ascii="仿宋_GB2312" w:hAnsi="仿宋_GB2312" w:cs="仿宋_GB2312" w:eastAsia="仿宋_GB2312"/>
                      <w:sz w:val="22"/>
                      <w:color w:val="000000"/>
                    </w:rPr>
                    <w:t xml:space="preserve">5、热成像相机像元间距:≥12 微米;                          </w:t>
                  </w:r>
                </w:p>
                <w:p>
                  <w:pPr>
                    <w:pStyle w:val="null3"/>
                    <w:jc w:val="left"/>
                  </w:pPr>
                  <w:r>
                    <w:rPr>
                      <w:rFonts w:ascii="仿宋_GB2312" w:hAnsi="仿宋_GB2312" w:cs="仿宋_GB2312" w:eastAsia="仿宋_GB2312"/>
                      <w:sz w:val="22"/>
                      <w:color w:val="000000"/>
                    </w:rPr>
                    <w:t xml:space="preserve">6、热成像相机帧率:≥30 赫兹；                              </w:t>
                  </w:r>
                </w:p>
                <w:p>
                  <w:pPr>
                    <w:pStyle w:val="null3"/>
                    <w:jc w:val="left"/>
                  </w:pPr>
                  <w:r>
                    <w:rPr>
                      <w:rFonts w:ascii="仿宋_GB2312" w:hAnsi="仿宋_GB2312" w:cs="仿宋_GB2312" w:eastAsia="仿宋_GB2312"/>
                      <w:sz w:val="22"/>
                      <w:color w:val="000000"/>
                    </w:rPr>
                    <w:t>7、热成像相机镜头:DFOV:45°、等效焦距≥40毫米、光圈:f/1.0、对焦距离:5 米至无穷远;</w:t>
                  </w:r>
                </w:p>
                <w:p>
                  <w:pPr>
                    <w:pStyle w:val="null3"/>
                    <w:jc w:val="left"/>
                  </w:pPr>
                  <w:r>
                    <w:rPr>
                      <w:rFonts w:ascii="仿宋_GB2312" w:hAnsi="仿宋_GB2312" w:cs="仿宋_GB2312" w:eastAsia="仿宋_GB2312"/>
                      <w:sz w:val="22"/>
                      <w:color w:val="000000"/>
                    </w:rPr>
                    <w:t>8、热成像相机数字变焦:≥28 倍;</w:t>
                  </w:r>
                </w:p>
                <w:p>
                  <w:pPr>
                    <w:pStyle w:val="null3"/>
                    <w:jc w:val="left"/>
                  </w:pPr>
                  <w:r>
                    <w:rPr>
                      <w:rFonts w:ascii="仿宋_GB2312" w:hAnsi="仿宋_GB2312" w:cs="仿宋_GB2312" w:eastAsia="仿宋_GB2312"/>
                      <w:sz w:val="22"/>
                      <w:color w:val="000000"/>
                    </w:rPr>
                    <w:t>9、云台最大控制转速(俯仰):≥100°/s;</w:t>
                  </w:r>
                </w:p>
                <w:p>
                  <w:pPr>
                    <w:pStyle w:val="null3"/>
                    <w:jc w:val="left"/>
                  </w:pPr>
                  <w:r>
                    <w:rPr>
                      <w:rFonts w:ascii="仿宋_GB2312" w:hAnsi="仿宋_GB2312" w:cs="仿宋_GB2312" w:eastAsia="仿宋_GB2312"/>
                      <w:sz w:val="22"/>
                      <w:color w:val="000000"/>
                    </w:rPr>
                    <w:t>10、存储空间:≥500GB;</w:t>
                  </w:r>
                </w:p>
                <w:p>
                  <w:pPr>
                    <w:pStyle w:val="null3"/>
                    <w:jc w:val="left"/>
                  </w:pPr>
                  <w:r>
                    <w:rPr>
                      <w:rFonts w:ascii="仿宋_GB2312" w:hAnsi="仿宋_GB2312" w:cs="仿宋_GB2312" w:eastAsia="仿宋_GB2312"/>
                      <w:sz w:val="22"/>
                      <w:color w:val="000000"/>
                    </w:rPr>
                    <w:t>11、最大水平飞行速度(海平面附近无风):≥20m/s;</w:t>
                  </w:r>
                </w:p>
                <w:p>
                  <w:pPr>
                    <w:pStyle w:val="null3"/>
                    <w:jc w:val="left"/>
                  </w:pPr>
                  <w:r>
                    <w:rPr>
                      <w:rFonts w:ascii="仿宋_GB2312" w:hAnsi="仿宋_GB2312" w:cs="仿宋_GB2312" w:eastAsia="仿宋_GB2312"/>
                      <w:sz w:val="22"/>
                      <w:color w:val="000000"/>
                    </w:rPr>
                    <w:t xml:space="preserve">12、最大起飞海拔高度:≥5000 米;                           </w:t>
                  </w:r>
                </w:p>
                <w:p>
                  <w:pPr>
                    <w:pStyle w:val="null3"/>
                    <w:jc w:val="left"/>
                  </w:pPr>
                  <w:r>
                    <w:rPr>
                      <w:rFonts w:ascii="仿宋_GB2312" w:hAnsi="仿宋_GB2312" w:cs="仿宋_GB2312" w:eastAsia="仿宋_GB2312"/>
                      <w:sz w:val="22"/>
                      <w:color w:val="000000"/>
                    </w:rPr>
                    <w:t xml:space="preserve">13、RTK 位置精度:RTK 固定解时，水平:1cm +1 ppm;垂直:1.5 cm+1ppm；                                       </w:t>
                  </w:r>
                </w:p>
                <w:p>
                  <w:pPr>
                    <w:pStyle w:val="null3"/>
                    <w:jc w:val="left"/>
                  </w:pPr>
                  <w:r>
                    <w:rPr>
                      <w:rFonts w:ascii="仿宋_GB2312" w:hAnsi="仿宋_GB2312" w:cs="仿宋_GB2312" w:eastAsia="仿宋_GB2312"/>
                      <w:sz w:val="22"/>
                      <w:color w:val="000000"/>
                    </w:rPr>
                    <w:t xml:space="preserve">14、三维重建自动分块、全自动二维/三维重建建模效率高、支持像控点功能;                                                </w:t>
                  </w:r>
                </w:p>
                <w:p>
                  <w:pPr>
                    <w:pStyle w:val="null3"/>
                    <w:jc w:val="left"/>
                  </w:pPr>
                  <w:r>
                    <w:rPr>
                      <w:rFonts w:ascii="仿宋_GB2312" w:hAnsi="仿宋_GB2312" w:cs="仿宋_GB2312" w:eastAsia="仿宋_GB2312"/>
                      <w:sz w:val="22"/>
                      <w:color w:val="000000"/>
                    </w:rPr>
                    <w:t xml:space="preserve">15、对于飞行器拍摄的照片，全自动完成二维/三维重建,所有参数均内置，无需用户设定;                                          </w:t>
                  </w:r>
                </w:p>
                <w:p>
                  <w:pPr>
                    <w:pStyle w:val="null3"/>
                    <w:jc w:val="left"/>
                  </w:pPr>
                  <w:r>
                    <w:rPr>
                      <w:rFonts w:ascii="仿宋_GB2312" w:hAnsi="仿宋_GB2312" w:cs="仿宋_GB2312" w:eastAsia="仿宋_GB2312"/>
                      <w:sz w:val="22"/>
                      <w:color w:val="000000"/>
                    </w:rPr>
                    <w:t xml:space="preserve">16、能够进行快速的三维建模，普通1080Ti配置的PC电脑单机处理100张照片的高精度三维重建耗时不超过1小时;                 </w:t>
                  </w:r>
                </w:p>
                <w:p>
                  <w:pPr>
                    <w:pStyle w:val="null3"/>
                    <w:jc w:val="left"/>
                  </w:pPr>
                  <w:r>
                    <w:rPr>
                      <w:rFonts w:ascii="仿宋_GB2312" w:hAnsi="仿宋_GB2312" w:cs="仿宋_GB2312" w:eastAsia="仿宋_GB2312"/>
                      <w:sz w:val="22"/>
                      <w:color w:val="000000"/>
                    </w:rPr>
                    <w:t>17、空三后可导入控制点、检查点，并可通过刺点结果实时调整预刺位置。</w:t>
                  </w:r>
                </w:p>
                <w:p>
                  <w:pPr>
                    <w:pStyle w:val="null3"/>
                    <w:jc w:val="left"/>
                  </w:pPr>
                  <w:r>
                    <w:rPr>
                      <w:rFonts w:ascii="仿宋_GB2312" w:hAnsi="仿宋_GB2312" w:cs="仿宋_GB2312" w:eastAsia="仿宋_GB2312"/>
                      <w:sz w:val="22"/>
                      <w:color w:val="000000"/>
                    </w:rPr>
                    <w:t>注</w:t>
                  </w:r>
                  <w:r>
                    <w:rPr>
                      <w:rFonts w:ascii="仿宋_GB2312" w:hAnsi="仿宋_GB2312" w:cs="仿宋_GB2312" w:eastAsia="仿宋_GB2312"/>
                      <w:sz w:val="22"/>
                      <w:color w:val="000000"/>
                    </w:rPr>
                    <w:t>:含电池1块;充电管家1个;保险每个飞机1年</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bl>
          <w:p>
            <w:pPr>
              <w:pStyle w:val="null3"/>
              <w:jc w:val="both"/>
            </w:pPr>
            <w:r>
              <w:rPr>
                <w:rFonts w:ascii="仿宋_GB2312" w:hAnsi="仿宋_GB2312" w:cs="仿宋_GB2312" w:eastAsia="仿宋_GB2312"/>
                <w:sz w:val="22"/>
              </w:rPr>
              <w:t>本项目核心产品为红外航拍无人机系统。使用综合评分法的采购项目，提供相同品牌产品（单一产品或核心产品品牌相同。核心产品超过一种产品的，核心产品中只要有一种产品为相同品牌，即认定为核心产品为相同品牌）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中标后45天内中标人必须完成供货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合同签订之日起10个工作日内，投标人持中标通知书、合同、当期付款金额的普通增值税发票，与采购人结算合同总价款的40%；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投标人提交供货清单后一个月内，投标人应持采购人验收意见书、当期付款金额的普通增值税发票，与采购人结算合同总价款的60%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期结束后，成交人向采购人提交供货验收报告。2.采购人收到验收报告后进行核验，核验时成交人应无条件予以配合并提供核验所需的全部资料，若成交人不配合或者未按合同要求提供服务的，采购人将拒绝验收。3.验收依据：招标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成交人未按合同要求提供货物与服务或货物与服务质量不能满足技术要求，且在规定时间内未使采购人满意的，采购人有权终止合同，同时报请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供货期：中标后45天内中标人必须完成供货 质保期：一年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（1）投标人具有独立承担民事责任能力的法人、其他组织或自然人，提供投标人的营业执照等证明文件，自然人的身份证明等复印件； （2）投标人提供2023或2024年度经审计的财务报告，或投标文件提交截止时间前六个月内基本存款账户开户银行出具的资信证明及基本存款账户开户许可证（或基本存款账户信息相关证明文件）；或信用担保机构出具的投标担保函； （3）2024年1月以来任意一个月纳税证明或完税证明，纳税证明或完税证明上应有代收机构或税务机关的公章或业务专用章；依法免税或无须缴纳税收的投标人应提供相应文件证明； （4）2024年1月以来任意一个月的社会保障资金缴存单据或社保机构开具的社会保险参保缴费情况证明，单据或证明上应有社保机构或代收机构的公章或业务专用章；依法不需要缴纳社会保障资金的投标人应提供相应证明文件； （5）投标人提供具备履行合同所必需的设备和专业技术能力的承诺； （6）参加政府采购活动前3年内在经营活动中没有重大违法记录的书面声明。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采购活动全过程，其中法定代表人直接参加采购活动的，应出具法定代表人证明书及法定代表人合法有效的身份证复印件，且应与营业执照上信息一致；法定代表人授权代表参加开标活动的，应出具法定代表人证明书、法定代表人授权书及授权代表合法有效的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提供书面承诺函，加盖投标人公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业绩一览表.docx 分项报价表 供应商认为有必要说明的其他资料.docx 中小企业声明函 投标方案或技术方案.docx 商务应答表 合同协议.docx 产品技术参数表 投标函 投标保证金缴纳凭证.docx 残疾人福利性单位声明函 拒绝政府采购领域商业贿赂承诺书.docx 投标人资格证明文件.docx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业绩一览表.docx 分项报价表 供应商认为有必要说明的其他资料.docx 中小企业声明函 投标方案或技术方案.docx 商务应答表 合同协议.docx 产品技术参数表 投标函 投标保证金缴纳凭证.docx 残疾人福利性单位声明函 拒绝政府采购领域商业贿赂承诺书.docx 投标人资格证明文件.docx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投标人投标报价没有超出采购预算和最高限价</w:t>
            </w:r>
          </w:p>
        </w:tc>
        <w:tc>
          <w:tcPr>
            <w:tcW w:type="dxa" w:w="1661"/>
          </w:tcPr>
          <w:p>
            <w:pPr>
              <w:pStyle w:val="null3"/>
            </w:pPr>
            <w:r>
              <w:rPr>
                <w:rFonts w:ascii="仿宋_GB2312" w:hAnsi="仿宋_GB2312" w:cs="仿宋_GB2312" w:eastAsia="仿宋_GB2312"/>
              </w:rPr>
              <w:t>开标一览表 分项报价表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业绩一览表.docx 开标一览表 分项报价表 供应商认为有必要说明的其他资料.docx 中小企业声明函 投标方案或技术方案.docx 商务应答表 合同协议.docx 产品技术参数表 投标函 投标保证金缴纳凭证.docx 残疾人福利性单位声明函 拒绝政府采购领域商业贿赂承诺书.docx 投标人资格证明文件.docx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符合“第六章投标文件格式”的要求</w:t>
            </w:r>
          </w:p>
        </w:tc>
        <w:tc>
          <w:tcPr>
            <w:tcW w:type="dxa" w:w="1661"/>
          </w:tcPr>
          <w:p>
            <w:pPr>
              <w:pStyle w:val="null3"/>
            </w:pPr>
            <w:r>
              <w:rPr>
                <w:rFonts w:ascii="仿宋_GB2312" w:hAnsi="仿宋_GB2312" w:cs="仿宋_GB2312" w:eastAsia="仿宋_GB2312"/>
              </w:rPr>
              <w:t>业绩一览表.docx 开标一览表 分项报价表 供应商认为有必要说明的其他资料.docx 中小企业声明函 投标方案或技术方案.docx 商务应答表 合同协议.docx 产品技术参数表 投标函 投标保证金缴纳凭证.docx 残疾人福利性单位声明函 拒绝政府采购领域商业贿赂承诺书.docx 投标人资格证明文件.docx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业绩一览表.docx 分项报价表 供应商认为有必要说明的其他资料.docx 中小企业声明函 投标方案或技术方案.docx 商务应答表 合同协议.docx 产品技术参数表 投标函 投标保证金缴纳凭证.docx 残疾人福利性单位声明函 拒绝政府采购领域商业贿赂承诺书.docx 投标人资格证明文件.docx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提供供货商同类合同业绩（2022年1月至今，以合同签订时间为准并提供完整的合同复印件加盖公章。）每提供一份得2分，满分10分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制定实施方案，包括①整体规划②安装调试方案③风险管理及应急预案等进行评分。 上述每项内容无缺陷得3分，满分为9分。方案内容每存在1处缺陷，扣1分，扣完为止。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产品供货渠道合法，无假货、水货、翻新货且无产权纠纷，根据投标单位提供产品来源渠道合法证明文件（不限于销售协议、代理协议等资料）： ①来源渠道及证明材料完整，计5分； ②来源渠道及证明材料较完整，计3分； ③来源渠道及证明材料基本完整，计1分； 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针对本项目提出具体的运输供货方案，方案各部分内容全面详细、阐述条理清晰详尽、符合招标要求。方案内容包含①运输成品保护方案；②运输中遇到的紧急情况等处理方案。 评审标准:上述每项方案内容无缺陷得1分，满分为2分。 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 1、投标产品技术指标完全满足招标技术要求得18分，本项目技术要求共28项； 结合规格、技术参数偏离表的响应证明材料，按招标文件内配置最低要求，带“▲”号共8项指标项每出现1个负偏离扣1分； 非“▲”号指标项每出现1个负偏离，扣0.5分，供应商须按招标文件要求提供带“▲”号指标项的证明材料（不限于加盖厂商公章的技术参数说明、产品彩页、检测报告和带网址链接的官网功能截图等技术支持性文件），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关键零部件</w:t>
            </w:r>
          </w:p>
        </w:tc>
        <w:tc>
          <w:tcPr>
            <w:tcW w:type="dxa" w:w="2492"/>
          </w:tcPr>
          <w:p>
            <w:pPr>
              <w:pStyle w:val="null3"/>
            </w:pPr>
            <w:r>
              <w:rPr>
                <w:rFonts w:ascii="仿宋_GB2312" w:hAnsi="仿宋_GB2312" w:cs="仿宋_GB2312" w:eastAsia="仿宋_GB2312"/>
              </w:rPr>
              <w:t>关键零部件及备品配件包括：①内存卡、②脚架铝管、③RTK天线组件、④桨叶、⑤喷杆外壳； 上述每项内容无缺陷得2分，满分为10分。方案内容每存在1处缺陷，扣1分，扣完为止。 评审内容中的缺陷是指：产品说明缺少关键点、脱离实际、内容描述过于简单，非专门针对本项目或不适用本项目特性、套用其他项目内容；不利于本项目目标的实现等任意一种情形）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分项报价表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提供①售后服务内容及承诺、②维护保修计划③故障服务管理等进行评分； 上述每项内容无缺陷得2分，满分为6分。方案内容每存在1处缺陷，扣1分，扣完为止。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1.提供样品：消防无人机1架； 评审项：①实用性②功能③主材及辅材质量④技术参数 上述每项内容满足招标文件及技术参数要求无缺陷得1分，满分为4分。 内容每存在1处缺陷，扣1分，扣完为止。 （评标现场需打开包装展示样品，未提供样品的、不得分）。 2.提供样品：、红外航拍无人机1架； 评审项：①实用性②功能③主材及辅材质量④技术参数 上述每项内容满足招标文件及技术参数要求无缺陷得1分，满分为4分。 内容每存在1处缺陷，扣1分，扣完为止。 （评标现场需打开包装展示样品，未提供样品的、不得分）。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分项报价表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2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供应商认为有必要说明的其他资料.docx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投标报价最低的为评标基准价，其价格分为满分。其他投标投标人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注：本项目为货物类采购项目，根据《政府采购促进中小企业发展管理办法》[2020]46号文件规定，仅当投标人所投产品的制造商均为小微企业或监狱企业或残疾人福利性单位时可享受价格扣除10%，投标人须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本项目为货物类采购项目，根据《政府采购促进中小企业发展管理办法》[2020]46号文件规定，仅当投标人所投产品的制造商均为小微企业或监狱企业或残疾人福利性单位时可享受价格扣除10%，投标人须如实填写《中小企业声明函》。</w:t>
            </w:r>
          </w:p>
        </w:tc>
        <w:tc>
          <w:tcPr>
            <w:tcW w:type="dxa" w:w="1661"/>
          </w:tcPr>
          <w:p>
            <w:pPr>
              <w:pStyle w:val="null3"/>
            </w:pPr>
            <w:r>
              <w:rPr>
                <w:rFonts w:ascii="仿宋_GB2312" w:hAnsi="仿宋_GB2312" w:cs="仿宋_GB2312" w:eastAsia="仿宋_GB2312"/>
              </w:rPr>
              <w:t>开标一览表 分项报价表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详见附件：供应商认为有必要说明的其他资料.docx</w:t>
      </w:r>
    </w:p>
    <w:p>
      <w:pPr>
        <w:pStyle w:val="null3"/>
        <w:ind w:firstLine="960"/>
      </w:pPr>
      <w:r>
        <w:rPr>
          <w:rFonts w:ascii="仿宋_GB2312" w:hAnsi="仿宋_GB2312" w:cs="仿宋_GB2312" w:eastAsia="仿宋_GB2312"/>
        </w:rPr>
        <w:t>详见附件：合同协议.docx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