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923E0">
      <w:pPr>
        <w:keepNext w:val="0"/>
        <w:keepLines w:val="0"/>
        <w:pageBreakBefore w:val="0"/>
        <w:widowControl w:val="0"/>
        <w:numPr>
          <w:ilvl w:val="0"/>
          <w:numId w:val="0"/>
        </w:numPr>
        <w:tabs>
          <w:tab w:val="left" w:pos="432"/>
        </w:tabs>
        <w:kinsoku/>
        <w:wordWrap/>
        <w:overflowPunct/>
        <w:topLinePunct w:val="0"/>
        <w:autoSpaceDE w:val="0"/>
        <w:autoSpaceDN w:val="0"/>
        <w:bidi w:val="0"/>
        <w:adjustRightInd w:val="0"/>
        <w:snapToGrid w:val="0"/>
        <w:spacing w:before="340" w:after="0" w:afterAutospacing="0" w:line="360" w:lineRule="auto"/>
        <w:ind w:left="432" w:leftChars="0" w:right="0" w:rightChars="0" w:hanging="432"/>
        <w:jc w:val="center"/>
        <w:textAlignment w:val="auto"/>
        <w:outlineLvl w:val="0"/>
        <w:rPr>
          <w:rFonts w:hint="eastAsia" w:ascii="宋体" w:hAnsi="华文宋体" w:eastAsia="Arial" w:cs="Arial"/>
          <w:b/>
          <w:snapToGrid w:val="0"/>
          <w:color w:val="auto"/>
          <w:kern w:val="44"/>
          <w:sz w:val="36"/>
          <w:szCs w:val="36"/>
        </w:rPr>
      </w:pPr>
      <w:bookmarkStart w:id="0" w:name="_Toc22802"/>
      <w:bookmarkStart w:id="1" w:name="_Toc19440"/>
      <w:bookmarkStart w:id="2" w:name="_Toc2786"/>
      <w:bookmarkStart w:id="3" w:name="_Toc15269"/>
      <w:bookmarkStart w:id="4" w:name="_Toc18100"/>
      <w:bookmarkStart w:id="5" w:name="_Toc492300427"/>
      <w:r>
        <w:rPr>
          <w:rFonts w:hint="eastAsia" w:ascii="宋体" w:hAnsi="宋体" w:eastAsia="宋体" w:cs="宋体"/>
          <w:b/>
          <w:snapToGrid w:val="0"/>
          <w:color w:val="auto"/>
          <w:kern w:val="44"/>
          <w:sz w:val="36"/>
          <w:szCs w:val="36"/>
          <w:highlight w:val="none"/>
        </w:rPr>
        <w:t>合同条款及格式</w:t>
      </w:r>
      <w:bookmarkEnd w:id="0"/>
      <w:bookmarkEnd w:id="1"/>
      <w:bookmarkEnd w:id="2"/>
      <w:bookmarkEnd w:id="3"/>
      <w:bookmarkEnd w:id="4"/>
      <w:bookmarkEnd w:id="5"/>
    </w:p>
    <w:p w14:paraId="47440A16">
      <w:pPr>
        <w:keepNext w:val="0"/>
        <w:keepLines w:val="0"/>
        <w:pageBreakBefore w:val="0"/>
        <w:widowControl w:val="0"/>
        <w:kinsoku w:val="0"/>
        <w:wordWrap/>
        <w:topLinePunct w:val="0"/>
        <w:autoSpaceDE w:val="0"/>
        <w:autoSpaceDN w:val="0"/>
        <w:bidi w:val="0"/>
        <w:adjustRightInd w:val="0"/>
        <w:snapToGrid w:val="0"/>
        <w:spacing w:line="360" w:lineRule="auto"/>
        <w:jc w:val="center"/>
        <w:textAlignment w:val="baseline"/>
        <w:rPr>
          <w:rFonts w:hint="eastAsia" w:ascii="宋体" w:hAnsi="宋体" w:eastAsia="宋体" w:cs="宋体"/>
          <w:b/>
          <w:snapToGrid w:val="0"/>
          <w:color w:val="auto"/>
          <w:kern w:val="0"/>
          <w:szCs w:val="21"/>
          <w:highlight w:val="none"/>
        </w:rPr>
      </w:pPr>
      <w:r>
        <w:rPr>
          <w:rFonts w:hint="eastAsia" w:ascii="宋体" w:hAnsi="宋体" w:eastAsia="宋体" w:cs="宋体"/>
          <w:b/>
          <w:bCs/>
          <w:snapToGrid w:val="0"/>
          <w:color w:val="auto"/>
          <w:kern w:val="0"/>
          <w:sz w:val="28"/>
          <w:szCs w:val="28"/>
          <w:highlight w:val="none"/>
        </w:rPr>
        <w:t>（示范文本）</w:t>
      </w:r>
    </w:p>
    <w:p w14:paraId="02AA41D8">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lang w:val="en-US" w:eastAsia="zh-CN"/>
        </w:rPr>
        <w:t>甲方（采购人）</w:t>
      </w:r>
      <w:r>
        <w:rPr>
          <w:rFonts w:hint="eastAsia" w:ascii="宋体" w:hAnsi="宋体" w:eastAsia="宋体" w:cs="宋体"/>
          <w:b/>
          <w:snapToGrid w:val="0"/>
          <w:color w:val="auto"/>
          <w:kern w:val="0"/>
          <w:szCs w:val="21"/>
          <w:highlight w:val="none"/>
        </w:rPr>
        <w:t>（全称）：</w:t>
      </w:r>
      <w:r>
        <w:rPr>
          <w:rFonts w:hint="eastAsia" w:ascii="宋体" w:hAnsi="宋体" w:eastAsia="宋体" w:cs="宋体"/>
          <w:b/>
          <w:snapToGrid w:val="0"/>
          <w:color w:val="auto"/>
          <w:kern w:val="0"/>
          <w:szCs w:val="21"/>
          <w:highlight w:val="none"/>
          <w:u w:val="single"/>
        </w:rPr>
        <w:t xml:space="preserve"> </w:t>
      </w:r>
      <w:r>
        <w:rPr>
          <w:rFonts w:hint="eastAsia" w:ascii="宋体" w:hAnsi="宋体" w:eastAsia="Arial" w:cs="宋体"/>
          <w:b/>
          <w:snapToGrid w:val="0"/>
          <w:color w:val="auto"/>
          <w:kern w:val="0"/>
          <w:szCs w:val="21"/>
          <w:highlight w:val="none"/>
          <w:u w:val="single"/>
          <w:lang w:val="en-US" w:eastAsia="zh-CN"/>
        </w:rPr>
        <w:t xml:space="preserve"> </w:t>
      </w:r>
      <w:r>
        <w:rPr>
          <w:rFonts w:hint="eastAsia" w:ascii="宋体" w:hAnsi="宋体" w:eastAsia="宋体" w:cs="宋体"/>
          <w:b/>
          <w:snapToGrid w:val="0"/>
          <w:color w:val="auto"/>
          <w:kern w:val="0"/>
          <w:szCs w:val="21"/>
          <w:highlight w:val="none"/>
          <w:u w:val="single"/>
        </w:rPr>
        <w:t>陕西省应急管理厅</w:t>
      </w:r>
      <w:r>
        <w:rPr>
          <w:rFonts w:hint="eastAsia" w:ascii="宋体" w:hAnsi="宋体" w:eastAsia="宋体" w:cs="宋体"/>
          <w:b/>
          <w:snapToGrid w:val="0"/>
          <w:color w:val="auto"/>
          <w:kern w:val="0"/>
          <w:szCs w:val="21"/>
          <w:highlight w:val="none"/>
          <w:u w:val="single"/>
          <w:lang w:val="en-US" w:eastAsia="zh-CN"/>
        </w:rPr>
        <w:t xml:space="preserve">       </w:t>
      </w:r>
    </w:p>
    <w:p w14:paraId="67377BE2">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b/>
          <w:snapToGrid w:val="0"/>
          <w:color w:val="auto"/>
          <w:kern w:val="0"/>
          <w:szCs w:val="21"/>
          <w:highlight w:val="none"/>
          <w:lang w:val="en-US" w:eastAsia="zh-CN"/>
        </w:rPr>
        <w:t>乙方（供应商）</w:t>
      </w:r>
      <w:r>
        <w:rPr>
          <w:rFonts w:hint="eastAsia" w:ascii="宋体" w:hAnsi="宋体" w:eastAsia="宋体" w:cs="宋体"/>
          <w:b/>
          <w:snapToGrid w:val="0"/>
          <w:color w:val="auto"/>
          <w:kern w:val="0"/>
          <w:szCs w:val="21"/>
          <w:highlight w:val="none"/>
        </w:rPr>
        <w:t>（全称）：</w:t>
      </w:r>
      <w:r>
        <w:rPr>
          <w:rFonts w:hint="eastAsia" w:ascii="宋体" w:hAnsi="宋体" w:eastAsia="宋体" w:cs="宋体"/>
          <w:b/>
          <w:snapToGrid w:val="0"/>
          <w:color w:val="auto"/>
          <w:kern w:val="0"/>
          <w:szCs w:val="21"/>
          <w:highlight w:val="none"/>
          <w:u w:val="single"/>
        </w:rPr>
        <w:t xml:space="preserve">   </w:t>
      </w:r>
      <w:r>
        <w:rPr>
          <w:rFonts w:hint="eastAsia" w:ascii="宋体" w:hAnsi="宋体" w:eastAsia="Arial" w:cs="宋体"/>
          <w:b/>
          <w:snapToGrid w:val="0"/>
          <w:color w:val="auto"/>
          <w:kern w:val="0"/>
          <w:szCs w:val="21"/>
          <w:highlight w:val="none"/>
          <w:u w:val="single"/>
          <w:lang w:eastAsia="zh-CN"/>
        </w:rPr>
        <w:t>（</w:t>
      </w:r>
      <w:r>
        <w:rPr>
          <w:rFonts w:hint="eastAsia" w:ascii="宋体" w:hAnsi="宋体" w:eastAsia="Arial" w:cs="宋体"/>
          <w:b/>
          <w:snapToGrid w:val="0"/>
          <w:color w:val="auto"/>
          <w:kern w:val="0"/>
          <w:szCs w:val="21"/>
          <w:highlight w:val="none"/>
          <w:u w:val="single"/>
          <w:lang w:val="en-US" w:eastAsia="zh-CN"/>
        </w:rPr>
        <w:t>成交供应商</w:t>
      </w:r>
      <w:r>
        <w:rPr>
          <w:rFonts w:hint="eastAsia" w:ascii="宋体" w:hAnsi="宋体" w:eastAsia="Arial" w:cs="宋体"/>
          <w:b/>
          <w:snapToGrid w:val="0"/>
          <w:color w:val="auto"/>
          <w:kern w:val="0"/>
          <w:szCs w:val="21"/>
          <w:highlight w:val="none"/>
          <w:u w:val="single"/>
          <w:lang w:eastAsia="zh-CN"/>
        </w:rPr>
        <w:t>）</w:t>
      </w:r>
      <w:r>
        <w:rPr>
          <w:rFonts w:hint="eastAsia" w:ascii="宋体" w:hAnsi="宋体" w:eastAsia="宋体" w:cs="宋体"/>
          <w:b/>
          <w:snapToGrid w:val="0"/>
          <w:color w:val="auto"/>
          <w:kern w:val="0"/>
          <w:szCs w:val="21"/>
          <w:highlight w:val="none"/>
          <w:u w:val="single"/>
        </w:rPr>
        <w:t xml:space="preserve">     </w:t>
      </w:r>
      <w:r>
        <w:rPr>
          <w:rFonts w:hint="eastAsia" w:ascii="宋体" w:hAnsi="宋体" w:eastAsia="宋体" w:cs="宋体"/>
          <w:b/>
          <w:snapToGrid w:val="0"/>
          <w:color w:val="auto"/>
          <w:kern w:val="0"/>
          <w:szCs w:val="21"/>
          <w:highlight w:val="none"/>
          <w:u w:val="single"/>
          <w:lang w:val="en-US" w:eastAsia="zh-CN"/>
        </w:rPr>
        <w:t xml:space="preserve">   </w:t>
      </w:r>
    </w:p>
    <w:p w14:paraId="7C785D65">
      <w:pPr>
        <w:keepNext w:val="0"/>
        <w:keepLines w:val="0"/>
        <w:pageBreakBefore w:val="0"/>
        <w:widowControl w:val="0"/>
        <w:kinsoku/>
        <w:overflowPunct/>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根据《中华人民共和国政府采购法》《中华人民共和国</w:t>
      </w:r>
      <w:r>
        <w:rPr>
          <w:rFonts w:hint="eastAsia" w:ascii="宋体" w:hAnsi="宋体" w:eastAsia="宋体" w:cs="宋体"/>
          <w:snapToGrid w:val="0"/>
          <w:color w:val="auto"/>
          <w:kern w:val="0"/>
          <w:szCs w:val="21"/>
          <w:highlight w:val="none"/>
          <w:lang w:val="en-US" w:eastAsia="zh-CN"/>
        </w:rPr>
        <w:t>民法典</w:t>
      </w:r>
      <w:r>
        <w:rPr>
          <w:rFonts w:hint="eastAsia" w:ascii="宋体" w:hAnsi="宋体" w:eastAsia="宋体" w:cs="宋体"/>
          <w:snapToGrid w:val="0"/>
          <w:color w:val="auto"/>
          <w:kern w:val="0"/>
          <w:szCs w:val="21"/>
          <w:highlight w:val="none"/>
        </w:rPr>
        <w:t>》及其他有关法律、法规，遵循平等、自愿、公平和诚信的原则，双方就下述项目范围与相关服务事项协商一致，订立本合同。</w:t>
      </w:r>
    </w:p>
    <w:p w14:paraId="670FA550">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一、项目概况</w:t>
      </w:r>
    </w:p>
    <w:p w14:paraId="54AF88FA">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 项目名称：</w:t>
      </w:r>
      <w:r>
        <w:rPr>
          <w:rFonts w:hint="eastAsia" w:ascii="宋体" w:hAnsi="宋体" w:eastAsia="宋体" w:cs="宋体"/>
          <w:snapToGrid w:val="0"/>
          <w:color w:val="auto"/>
          <w:kern w:val="0"/>
          <w:szCs w:val="21"/>
          <w:highlight w:val="none"/>
          <w:u w:val="single"/>
          <w:lang w:val="en-US" w:eastAsia="zh-CN"/>
        </w:rPr>
        <w:t>动火作业供需平台建设项目</w:t>
      </w:r>
    </w:p>
    <w:p w14:paraId="433EF54F">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 项目地点：</w:t>
      </w:r>
      <w:r>
        <w:rPr>
          <w:rFonts w:hint="eastAsia" w:ascii="宋体" w:hAnsi="宋体" w:eastAsia="宋体" w:cs="宋体"/>
          <w:snapToGrid w:val="0"/>
          <w:color w:val="auto"/>
          <w:kern w:val="0"/>
          <w:szCs w:val="21"/>
          <w:highlight w:val="none"/>
          <w:u w:val="single"/>
          <w:lang w:val="en-US" w:eastAsia="zh-CN"/>
        </w:rPr>
        <w:t>采购人指定地点</w:t>
      </w:r>
    </w:p>
    <w:p w14:paraId="5A6CAA18">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firstLine="420" w:firstLineChars="200"/>
        <w:jc w:val="left"/>
        <w:textAlignment w:val="auto"/>
        <w:rPr>
          <w:rFonts w:hint="default" w:ascii="宋体" w:hAnsi="宋体" w:eastAsia="宋体" w:cs="宋体"/>
          <w:b w:val="0"/>
          <w:bCs w:val="0"/>
          <w:snapToGrid w:val="0"/>
          <w:color w:val="auto"/>
          <w:spacing w:val="0"/>
          <w:kern w:val="0"/>
          <w:sz w:val="21"/>
          <w:szCs w:val="21"/>
          <w:highlight w:val="none"/>
          <w:lang w:val="en-US" w:eastAsia="zh-CN"/>
        </w:rPr>
      </w:pPr>
      <w:r>
        <w:rPr>
          <w:rFonts w:hint="eastAsia" w:ascii="宋体" w:hAnsi="宋体" w:eastAsia="宋体" w:cs="宋体"/>
          <w:snapToGrid w:val="0"/>
          <w:color w:val="auto"/>
          <w:kern w:val="0"/>
          <w:sz w:val="21"/>
          <w:szCs w:val="21"/>
          <w:highlight w:val="none"/>
        </w:rPr>
        <w:t>3. 项目内容</w:t>
      </w:r>
      <w:r>
        <w:rPr>
          <w:rFonts w:hint="eastAsia" w:ascii="宋体" w:hAnsi="宋体" w:eastAsia="宋体" w:cs="宋体"/>
          <w:snapToGrid w:val="0"/>
          <w:color w:val="auto"/>
          <w:kern w:val="0"/>
          <w:sz w:val="21"/>
          <w:szCs w:val="21"/>
          <w:highlight w:val="none"/>
          <w:lang w:eastAsia="zh-CN"/>
        </w:rPr>
        <w:t>：</w:t>
      </w:r>
      <w:r>
        <w:rPr>
          <w:rFonts w:hint="eastAsia" w:ascii="宋体" w:hAnsi="宋体" w:eastAsia="宋体" w:cs="宋体"/>
          <w:snapToGrid w:val="0"/>
          <w:color w:val="auto"/>
          <w:kern w:val="0"/>
          <w:sz w:val="21"/>
          <w:szCs w:val="21"/>
          <w:highlight w:val="none"/>
          <w:u w:val="single"/>
          <w:lang w:val="en-US" w:eastAsia="zh-CN"/>
        </w:rPr>
        <w:t>为满足全省焊工行业专业服务需求，陕西省应急管理厅在“陕企通”平台建设全省“动火作业供需对接平台”。该平台定位为专注焊工领域的精准服务载体，发布全省焊工行业最新政策资讯信息，汇集展示焊工行业招聘资源，同时提供焊工专业资格证件查询等特色功能，保障企业用工和安全生产。该应用将借助“陕企通”平台搭建起政府与企业、企业与人才资源之间高效的沟通协作桥梁。</w:t>
      </w:r>
    </w:p>
    <w:p w14:paraId="776816A7">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二、组成本合同的文件</w:t>
      </w:r>
    </w:p>
    <w:p w14:paraId="6CBEE293">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 协议书；</w:t>
      </w:r>
    </w:p>
    <w:p w14:paraId="050086A5">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 成交通知书、磋商文件、响应文件、澄清、补充文件；</w:t>
      </w:r>
    </w:p>
    <w:p w14:paraId="05CA37FE">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 相关服务建议书；</w:t>
      </w:r>
    </w:p>
    <w:p w14:paraId="3A0085B1">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 服务的范围和内容；</w:t>
      </w:r>
    </w:p>
    <w:p w14:paraId="2C3B40A8">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本合同签订后，双方依法签订的补充协议也是本合同文件的组成部分。</w:t>
      </w:r>
    </w:p>
    <w:p w14:paraId="74CEBA3F">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三、合同金额</w:t>
      </w:r>
    </w:p>
    <w:p w14:paraId="13E291C0">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合同金额（大写）：</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w:t>
      </w:r>
    </w:p>
    <w:p w14:paraId="5FBE740E">
      <w:pPr>
        <w:keepNext w:val="0"/>
        <w:keepLines w:val="0"/>
        <w:pageBreakBefore w:val="0"/>
        <w:widowControl w:val="0"/>
        <w:kinsoku/>
        <w:overflowPunct/>
        <w:autoSpaceDE w:val="0"/>
        <w:autoSpaceDN w:val="0"/>
        <w:bidi w:val="0"/>
        <w:adjustRightInd w:val="0"/>
        <w:snapToGrid w:val="0"/>
        <w:spacing w:line="360" w:lineRule="auto"/>
        <w:ind w:firstLine="422" w:firstLineChars="200"/>
        <w:jc w:val="left"/>
        <w:textAlignment w:val="auto"/>
        <w:rPr>
          <w:rFonts w:hint="eastAsia" w:ascii="宋体" w:hAnsi="宋体" w:eastAsia="宋体" w:cs="宋体"/>
          <w:b/>
          <w:bCs/>
          <w:snapToGrid w:val="0"/>
          <w:color w:val="auto"/>
          <w:kern w:val="0"/>
          <w:szCs w:val="21"/>
          <w:highlight w:val="none"/>
        </w:rPr>
      </w:pPr>
      <w:r>
        <w:rPr>
          <w:rFonts w:hint="eastAsia" w:ascii="宋体" w:hAnsi="宋体" w:eastAsia="宋体" w:cs="宋体"/>
          <w:b/>
          <w:bCs/>
          <w:snapToGrid w:val="0"/>
          <w:color w:val="auto"/>
          <w:kern w:val="0"/>
          <w:szCs w:val="21"/>
          <w:highlight w:val="none"/>
        </w:rPr>
        <w:t>合同总价即中标价，为一次性报价，不受市场价变化或实际工作量变化的影响。合同价格为含税价。</w:t>
      </w:r>
    </w:p>
    <w:p w14:paraId="5EB9D1BF">
      <w:pPr>
        <w:keepNext w:val="0"/>
        <w:keepLines w:val="0"/>
        <w:pageBreakBefore w:val="0"/>
        <w:widowControl w:val="0"/>
        <w:numPr>
          <w:ilvl w:val="0"/>
          <w:numId w:val="0"/>
        </w:numPr>
        <w:kinsoku w:val="0"/>
        <w:wordWrap/>
        <w:overflowPunct/>
        <w:topLinePunct w:val="0"/>
        <w:autoSpaceDE/>
        <w:autoSpaceDN/>
        <w:bidi w:val="0"/>
        <w:adjustRightInd w:val="0"/>
        <w:snapToGrid w:val="0"/>
        <w:spacing w:line="360" w:lineRule="auto"/>
        <w:ind w:leftChars="200"/>
        <w:jc w:val="left"/>
        <w:textAlignment w:val="auto"/>
        <w:rPr>
          <w:rFonts w:hint="eastAsia" w:ascii="宋体" w:hAnsi="宋体" w:eastAsia="宋体" w:cs="宋体"/>
          <w:b/>
          <w:snapToGrid w:val="0"/>
          <w:color w:val="auto"/>
          <w:kern w:val="0"/>
          <w:szCs w:val="24"/>
          <w:highlight w:val="none"/>
        </w:rPr>
      </w:pPr>
      <w:r>
        <w:rPr>
          <w:rFonts w:hint="eastAsia" w:ascii="宋体" w:hAnsi="宋体" w:eastAsia="宋体" w:cs="宋体"/>
          <w:b/>
          <w:snapToGrid w:val="0"/>
          <w:color w:val="auto"/>
          <w:kern w:val="0"/>
          <w:szCs w:val="24"/>
          <w:highlight w:val="none"/>
          <w:lang w:val="en-US" w:eastAsia="zh-CN"/>
        </w:rPr>
        <w:t>四、</w:t>
      </w:r>
      <w:r>
        <w:rPr>
          <w:rFonts w:hint="eastAsia" w:ascii="宋体" w:hAnsi="宋体" w:eastAsia="宋体" w:cs="宋体"/>
          <w:b/>
          <w:snapToGrid w:val="0"/>
          <w:color w:val="auto"/>
          <w:kern w:val="0"/>
          <w:szCs w:val="24"/>
          <w:highlight w:val="none"/>
        </w:rPr>
        <w:t>结算方式</w:t>
      </w:r>
    </w:p>
    <w:p w14:paraId="61EF854C">
      <w:pPr>
        <w:keepNext w:val="0"/>
        <w:keepLines w:val="0"/>
        <w:pageBreakBefore w:val="0"/>
        <w:widowControl w:val="0"/>
        <w:tabs>
          <w:tab w:val="left" w:pos="840"/>
        </w:tabs>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b w:val="0"/>
          <w:bCs w:val="0"/>
          <w:snapToGrid w:val="0"/>
          <w:color w:val="auto"/>
          <w:kern w:val="0"/>
          <w:szCs w:val="24"/>
          <w:highlight w:val="none"/>
        </w:rPr>
      </w:pPr>
      <w:r>
        <w:rPr>
          <w:rFonts w:hint="eastAsia" w:ascii="宋体" w:hAnsi="宋体" w:eastAsia="宋体" w:cs="宋体"/>
          <w:b w:val="0"/>
          <w:bCs w:val="0"/>
          <w:snapToGrid w:val="0"/>
          <w:color w:val="auto"/>
          <w:kern w:val="0"/>
          <w:szCs w:val="24"/>
          <w:highlight w:val="none"/>
          <w:lang w:val="en-US" w:eastAsia="zh-CN"/>
        </w:rPr>
        <w:t>1.</w:t>
      </w:r>
      <w:r>
        <w:rPr>
          <w:rFonts w:hint="eastAsia" w:ascii="宋体" w:hAnsi="宋体" w:eastAsia="宋体" w:cs="宋体"/>
          <w:b w:val="0"/>
          <w:bCs w:val="0"/>
          <w:snapToGrid w:val="0"/>
          <w:color w:val="auto"/>
          <w:kern w:val="0"/>
          <w:szCs w:val="24"/>
          <w:highlight w:val="none"/>
        </w:rPr>
        <w:t>付款条件说明：合同签订后，达到付款条件起15日内，支付合同总金额的50.00%。项目验收后，达到付款条件起15日内，支付合同总金额的50.00%。</w:t>
      </w:r>
    </w:p>
    <w:p w14:paraId="53E52734">
      <w:pPr>
        <w:keepNext w:val="0"/>
        <w:keepLines w:val="0"/>
        <w:pageBreakBefore w:val="0"/>
        <w:widowControl w:val="0"/>
        <w:tabs>
          <w:tab w:val="left" w:pos="840"/>
        </w:tabs>
        <w:kinsoku w:val="0"/>
        <w:wordWrap/>
        <w:overflowPunct/>
        <w:topLinePunct w:val="0"/>
        <w:autoSpaceDE/>
        <w:autoSpaceDN/>
        <w:bidi w:val="0"/>
        <w:adjustRightInd w:val="0"/>
        <w:snapToGrid w:val="0"/>
        <w:spacing w:line="360" w:lineRule="auto"/>
        <w:ind w:left="0" w:firstLine="420" w:firstLineChars="200"/>
        <w:jc w:val="left"/>
        <w:textAlignment w:val="auto"/>
        <w:rPr>
          <w:rFonts w:hint="default" w:ascii="宋体" w:hAnsi="宋体" w:eastAsia="宋体" w:cs="宋体"/>
          <w:b w:val="0"/>
          <w:bCs w:val="0"/>
          <w:snapToGrid w:val="0"/>
          <w:color w:val="auto"/>
          <w:kern w:val="0"/>
          <w:szCs w:val="24"/>
          <w:highlight w:val="none"/>
          <w:lang w:val="en-US"/>
        </w:rPr>
      </w:pPr>
      <w:r>
        <w:rPr>
          <w:rFonts w:hint="eastAsia" w:ascii="宋体" w:hAnsi="宋体" w:eastAsia="宋体" w:cs="宋体"/>
          <w:b w:val="0"/>
          <w:bCs w:val="0"/>
          <w:snapToGrid w:val="0"/>
          <w:color w:val="auto"/>
          <w:kern w:val="0"/>
          <w:szCs w:val="24"/>
          <w:highlight w:val="none"/>
        </w:rPr>
        <w:t>2.</w:t>
      </w:r>
      <w:r>
        <w:rPr>
          <w:rFonts w:hint="default" w:ascii="宋体" w:hAnsi="宋体" w:eastAsia="Arial" w:cs="宋体"/>
          <w:b w:val="0"/>
          <w:bCs w:val="0"/>
          <w:snapToGrid w:val="0"/>
          <w:color w:val="auto"/>
          <w:spacing w:val="0"/>
          <w:kern w:val="0"/>
          <w:sz w:val="21"/>
          <w:szCs w:val="21"/>
          <w:highlight w:val="none"/>
          <w:lang w:val="en-US" w:eastAsia="zh-CN"/>
        </w:rPr>
        <w:t>支付方式：</w:t>
      </w:r>
      <w:r>
        <w:rPr>
          <w:rFonts w:hint="eastAsia" w:ascii="宋体" w:hAnsi="宋体" w:eastAsia="Arial" w:cs="宋体"/>
          <w:b w:val="0"/>
          <w:bCs w:val="0"/>
          <w:snapToGrid w:val="0"/>
          <w:color w:val="auto"/>
          <w:spacing w:val="0"/>
          <w:kern w:val="0"/>
          <w:sz w:val="21"/>
          <w:szCs w:val="21"/>
          <w:highlight w:val="none"/>
          <w:lang w:val="en-US" w:eastAsia="zh-CN"/>
        </w:rPr>
        <w:t>成交供应商</w:t>
      </w:r>
      <w:r>
        <w:rPr>
          <w:rFonts w:hint="eastAsia" w:ascii="宋体" w:hAnsi="宋体" w:eastAsia="宋体" w:cs="宋体"/>
          <w:b w:val="0"/>
          <w:bCs w:val="0"/>
          <w:snapToGrid w:val="0"/>
          <w:color w:val="auto"/>
          <w:kern w:val="0"/>
          <w:szCs w:val="24"/>
          <w:highlight w:val="none"/>
        </w:rPr>
        <w:t>开具与待付款金额等额的增值税普通发票后</w:t>
      </w:r>
      <w:r>
        <w:rPr>
          <w:rFonts w:hint="eastAsia" w:ascii="宋体" w:hAnsi="宋体" w:eastAsia="Arial" w:cs="宋体"/>
          <w:b w:val="0"/>
          <w:bCs w:val="0"/>
          <w:snapToGrid w:val="0"/>
          <w:color w:val="auto"/>
          <w:spacing w:val="0"/>
          <w:kern w:val="0"/>
          <w:sz w:val="21"/>
          <w:szCs w:val="21"/>
          <w:highlight w:val="none"/>
          <w:lang w:val="en-US" w:eastAsia="zh-CN"/>
        </w:rPr>
        <w:t>，采购人通过</w:t>
      </w:r>
      <w:r>
        <w:rPr>
          <w:rFonts w:hint="default" w:ascii="宋体" w:hAnsi="宋体" w:eastAsia="Arial" w:cs="宋体"/>
          <w:b w:val="0"/>
          <w:bCs w:val="0"/>
          <w:snapToGrid w:val="0"/>
          <w:color w:val="auto"/>
          <w:spacing w:val="0"/>
          <w:kern w:val="0"/>
          <w:sz w:val="21"/>
          <w:szCs w:val="21"/>
          <w:highlight w:val="none"/>
          <w:lang w:val="en-US" w:eastAsia="zh-CN"/>
        </w:rPr>
        <w:t>银行转账</w:t>
      </w:r>
      <w:r>
        <w:rPr>
          <w:rFonts w:hint="eastAsia" w:ascii="宋体" w:hAnsi="宋体" w:eastAsia="Arial" w:cs="宋体"/>
          <w:b w:val="0"/>
          <w:bCs w:val="0"/>
          <w:snapToGrid w:val="0"/>
          <w:color w:val="auto"/>
          <w:spacing w:val="0"/>
          <w:kern w:val="0"/>
          <w:sz w:val="21"/>
          <w:szCs w:val="21"/>
          <w:highlight w:val="none"/>
          <w:lang w:val="en-US" w:eastAsia="zh-CN"/>
        </w:rPr>
        <w:t>支付。</w:t>
      </w:r>
    </w:p>
    <w:p w14:paraId="21CC4735">
      <w:pPr>
        <w:keepNext w:val="0"/>
        <w:keepLines w:val="0"/>
        <w:pageBreakBefore w:val="0"/>
        <w:widowControl w:val="0"/>
        <w:tabs>
          <w:tab w:val="left" w:pos="840"/>
        </w:tabs>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b w:val="0"/>
          <w:bCs w:val="0"/>
          <w:snapToGrid w:val="0"/>
          <w:color w:val="auto"/>
          <w:kern w:val="0"/>
          <w:szCs w:val="24"/>
          <w:highlight w:val="none"/>
        </w:rPr>
      </w:pPr>
      <w:r>
        <w:rPr>
          <w:rFonts w:hint="eastAsia" w:ascii="宋体" w:hAnsi="宋体" w:eastAsia="宋体" w:cs="宋体"/>
          <w:b w:val="0"/>
          <w:bCs w:val="0"/>
          <w:snapToGrid w:val="0"/>
          <w:color w:val="auto"/>
          <w:kern w:val="0"/>
          <w:szCs w:val="24"/>
          <w:highlight w:val="none"/>
          <w:lang w:val="en-US" w:eastAsia="zh-CN"/>
        </w:rPr>
        <w:t>3、</w:t>
      </w:r>
      <w:r>
        <w:rPr>
          <w:rFonts w:hint="eastAsia" w:ascii="宋体" w:hAnsi="宋体" w:eastAsia="宋体" w:cs="宋体"/>
          <w:b w:val="0"/>
          <w:bCs w:val="0"/>
          <w:snapToGrid w:val="0"/>
          <w:color w:val="auto"/>
          <w:kern w:val="0"/>
          <w:szCs w:val="24"/>
          <w:highlight w:val="none"/>
        </w:rPr>
        <w:t>乙方收款账户</w:t>
      </w:r>
    </w:p>
    <w:p w14:paraId="34AFEE63">
      <w:pPr>
        <w:keepNext w:val="0"/>
        <w:keepLines w:val="0"/>
        <w:pageBreakBefore w:val="0"/>
        <w:widowControl w:val="0"/>
        <w:tabs>
          <w:tab w:val="left" w:pos="840"/>
        </w:tabs>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b w:val="0"/>
          <w:bCs w:val="0"/>
          <w:snapToGrid w:val="0"/>
          <w:color w:val="auto"/>
          <w:kern w:val="0"/>
          <w:szCs w:val="24"/>
          <w:highlight w:val="none"/>
        </w:rPr>
      </w:pPr>
      <w:r>
        <w:rPr>
          <w:rFonts w:hint="eastAsia" w:ascii="宋体" w:hAnsi="宋体" w:eastAsia="宋体" w:cs="宋体"/>
          <w:b w:val="0"/>
          <w:bCs w:val="0"/>
          <w:snapToGrid w:val="0"/>
          <w:color w:val="auto"/>
          <w:kern w:val="0"/>
          <w:szCs w:val="24"/>
          <w:highlight w:val="none"/>
        </w:rPr>
        <w:t>账户名称：</w:t>
      </w:r>
      <w:r>
        <w:rPr>
          <w:rFonts w:hint="eastAsia" w:ascii="宋体" w:hAnsi="宋体" w:eastAsia="宋体" w:cs="宋体"/>
          <w:b w:val="0"/>
          <w:bCs w:val="0"/>
          <w:snapToGrid w:val="0"/>
          <w:color w:val="auto"/>
          <w:kern w:val="0"/>
          <w:szCs w:val="24"/>
          <w:highlight w:val="none"/>
          <w:u w:val="single"/>
        </w:rPr>
        <w:t xml:space="preserve">                 </w:t>
      </w:r>
    </w:p>
    <w:p w14:paraId="4B1E0B7F">
      <w:pPr>
        <w:keepNext w:val="0"/>
        <w:keepLines w:val="0"/>
        <w:pageBreakBefore w:val="0"/>
        <w:widowControl w:val="0"/>
        <w:tabs>
          <w:tab w:val="left" w:pos="840"/>
        </w:tabs>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b w:val="0"/>
          <w:bCs w:val="0"/>
          <w:snapToGrid w:val="0"/>
          <w:color w:val="auto"/>
          <w:kern w:val="0"/>
          <w:szCs w:val="24"/>
          <w:highlight w:val="none"/>
        </w:rPr>
      </w:pPr>
      <w:r>
        <w:rPr>
          <w:rFonts w:hint="eastAsia" w:ascii="宋体" w:hAnsi="宋体" w:eastAsia="宋体" w:cs="宋体"/>
          <w:b w:val="0"/>
          <w:bCs w:val="0"/>
          <w:snapToGrid w:val="0"/>
          <w:color w:val="auto"/>
          <w:kern w:val="0"/>
          <w:szCs w:val="24"/>
          <w:highlight w:val="none"/>
        </w:rPr>
        <w:t>开户银行：</w:t>
      </w:r>
      <w:r>
        <w:rPr>
          <w:rFonts w:hint="eastAsia" w:ascii="宋体" w:hAnsi="宋体" w:eastAsia="宋体" w:cs="宋体"/>
          <w:b w:val="0"/>
          <w:bCs w:val="0"/>
          <w:snapToGrid w:val="0"/>
          <w:color w:val="auto"/>
          <w:kern w:val="0"/>
          <w:szCs w:val="24"/>
          <w:highlight w:val="none"/>
          <w:u w:val="single"/>
        </w:rPr>
        <w:t xml:space="preserve">                  </w:t>
      </w:r>
    </w:p>
    <w:p w14:paraId="732008A7">
      <w:pPr>
        <w:keepNext w:val="0"/>
        <w:keepLines w:val="0"/>
        <w:pageBreakBefore w:val="0"/>
        <w:widowControl w:val="0"/>
        <w:tabs>
          <w:tab w:val="left" w:pos="840"/>
        </w:tabs>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b w:val="0"/>
          <w:bCs w:val="0"/>
          <w:snapToGrid w:val="0"/>
          <w:color w:val="auto"/>
          <w:kern w:val="0"/>
          <w:szCs w:val="24"/>
          <w:highlight w:val="none"/>
          <w:u w:val="single"/>
          <w:lang w:val="en-US" w:eastAsia="zh-CN"/>
        </w:rPr>
      </w:pPr>
      <w:r>
        <w:rPr>
          <w:rFonts w:hint="eastAsia" w:ascii="宋体" w:hAnsi="宋体" w:eastAsia="宋体" w:cs="宋体"/>
          <w:b w:val="0"/>
          <w:bCs w:val="0"/>
          <w:snapToGrid w:val="0"/>
          <w:color w:val="auto"/>
          <w:kern w:val="0"/>
          <w:szCs w:val="24"/>
          <w:highlight w:val="none"/>
        </w:rPr>
        <w:t>银行账号：</w:t>
      </w:r>
      <w:r>
        <w:rPr>
          <w:rFonts w:hint="eastAsia" w:ascii="宋体" w:hAnsi="宋体" w:eastAsia="宋体" w:cs="宋体"/>
          <w:b w:val="0"/>
          <w:bCs w:val="0"/>
          <w:snapToGrid w:val="0"/>
          <w:color w:val="auto"/>
          <w:kern w:val="0"/>
          <w:szCs w:val="24"/>
          <w:highlight w:val="none"/>
          <w:u w:val="single"/>
          <w:lang w:val="en-US" w:eastAsia="zh-CN"/>
        </w:rPr>
        <w:t xml:space="preserve">                  </w:t>
      </w:r>
    </w:p>
    <w:p w14:paraId="1BD3A263">
      <w:pPr>
        <w:keepNext w:val="0"/>
        <w:keepLines w:val="0"/>
        <w:pageBreakBefore w:val="0"/>
        <w:widowControl w:val="0"/>
        <w:numPr>
          <w:ilvl w:val="0"/>
          <w:numId w:val="0"/>
        </w:numPr>
        <w:tabs>
          <w:tab w:val="left" w:pos="840"/>
        </w:tabs>
        <w:kinsoku w:val="0"/>
        <w:wordWrap/>
        <w:overflowPunct/>
        <w:topLinePunct w:val="0"/>
        <w:autoSpaceDE/>
        <w:autoSpaceDN/>
        <w:bidi w:val="0"/>
        <w:adjustRightInd w:val="0"/>
        <w:snapToGrid w:val="0"/>
        <w:spacing w:line="360" w:lineRule="auto"/>
        <w:ind w:leftChars="200"/>
        <w:jc w:val="left"/>
        <w:textAlignment w:val="auto"/>
        <w:rPr>
          <w:rFonts w:hint="eastAsia" w:ascii="宋体" w:hAnsi="宋体" w:eastAsia="宋体" w:cs="宋体"/>
          <w:b/>
          <w:snapToGrid w:val="0"/>
          <w:color w:val="auto"/>
          <w:kern w:val="0"/>
          <w:szCs w:val="24"/>
          <w:highlight w:val="none"/>
          <w:lang w:val="en-US" w:eastAsia="zh-CN"/>
        </w:rPr>
      </w:pPr>
      <w:r>
        <w:rPr>
          <w:rFonts w:hint="eastAsia" w:ascii="宋体" w:hAnsi="宋体" w:eastAsia="宋体" w:cs="宋体"/>
          <w:b/>
          <w:snapToGrid w:val="0"/>
          <w:color w:val="auto"/>
          <w:kern w:val="0"/>
          <w:szCs w:val="24"/>
          <w:highlight w:val="none"/>
          <w:lang w:val="en-US" w:eastAsia="zh-CN"/>
        </w:rPr>
        <w:t>五、</w:t>
      </w:r>
      <w:r>
        <w:rPr>
          <w:rFonts w:hint="eastAsia" w:ascii="宋体" w:hAnsi="宋体" w:eastAsia="宋体" w:cs="宋体"/>
          <w:b/>
          <w:snapToGrid w:val="0"/>
          <w:color w:val="auto"/>
          <w:kern w:val="0"/>
          <w:szCs w:val="24"/>
          <w:highlight w:val="none"/>
        </w:rPr>
        <w:t>服务</w:t>
      </w:r>
      <w:r>
        <w:rPr>
          <w:rFonts w:hint="eastAsia" w:ascii="宋体" w:hAnsi="宋体" w:eastAsia="宋体" w:cs="宋体"/>
          <w:b/>
          <w:snapToGrid w:val="0"/>
          <w:color w:val="auto"/>
          <w:kern w:val="0"/>
          <w:szCs w:val="24"/>
          <w:highlight w:val="none"/>
          <w:lang w:val="en-US" w:eastAsia="zh-CN"/>
        </w:rPr>
        <w:t>期限</w:t>
      </w:r>
    </w:p>
    <w:p w14:paraId="260A23FE">
      <w:pPr>
        <w:keepNext w:val="0"/>
        <w:keepLines w:val="0"/>
        <w:pageBreakBefore w:val="0"/>
        <w:widowControl w:val="0"/>
        <w:tabs>
          <w:tab w:val="left" w:pos="840"/>
        </w:tabs>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服务</w:t>
      </w:r>
      <w:r>
        <w:rPr>
          <w:rFonts w:hint="eastAsia" w:ascii="宋体" w:hAnsi="宋体" w:eastAsia="宋体" w:cs="宋体"/>
          <w:snapToGrid w:val="0"/>
          <w:color w:val="auto"/>
          <w:kern w:val="0"/>
          <w:szCs w:val="24"/>
          <w:highlight w:val="none"/>
          <w:lang w:val="en-US" w:eastAsia="zh-CN"/>
        </w:rPr>
        <w:t>期限</w:t>
      </w:r>
      <w:r>
        <w:rPr>
          <w:rFonts w:hint="eastAsia" w:ascii="宋体" w:hAnsi="宋体" w:eastAsia="宋体" w:cs="宋体"/>
          <w:snapToGrid w:val="0"/>
          <w:color w:val="auto"/>
          <w:kern w:val="0"/>
          <w:szCs w:val="24"/>
          <w:highlight w:val="none"/>
        </w:rPr>
        <w:t>：</w:t>
      </w:r>
      <w:r>
        <w:rPr>
          <w:rFonts w:hint="eastAsia" w:ascii="宋体" w:hAnsi="宋体" w:eastAsia="宋体" w:cs="宋体"/>
          <w:snapToGrid w:val="0"/>
          <w:color w:val="auto"/>
          <w:kern w:val="0"/>
          <w:szCs w:val="24"/>
          <w:highlight w:val="none"/>
          <w:u w:val="none"/>
          <w:lang w:val="en-US" w:eastAsia="zh-CN"/>
        </w:rPr>
        <w:t>签订合同后30个工作日内完成，项目验收后提供1年免费运维服务。</w:t>
      </w:r>
    </w:p>
    <w:p w14:paraId="078C0FE3">
      <w:pPr>
        <w:keepNext w:val="0"/>
        <w:keepLines w:val="0"/>
        <w:pageBreakBefore w:val="0"/>
        <w:widowControl w:val="0"/>
        <w:tabs>
          <w:tab w:val="left" w:pos="840"/>
        </w:tabs>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b/>
          <w:snapToGrid w:val="0"/>
          <w:color w:val="auto"/>
          <w:kern w:val="0"/>
          <w:szCs w:val="24"/>
          <w:highlight w:val="none"/>
        </w:rPr>
      </w:pPr>
      <w:r>
        <w:rPr>
          <w:rFonts w:hint="eastAsia" w:ascii="宋体" w:hAnsi="宋体" w:eastAsia="宋体" w:cs="宋体"/>
          <w:b/>
          <w:snapToGrid w:val="0"/>
          <w:color w:val="auto"/>
          <w:kern w:val="0"/>
          <w:szCs w:val="24"/>
          <w:highlight w:val="none"/>
        </w:rPr>
        <w:t>六、质量保证</w:t>
      </w:r>
    </w:p>
    <w:p w14:paraId="2764E951">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1、符合国家行业标准。</w:t>
      </w:r>
    </w:p>
    <w:p w14:paraId="49585FA9">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2、服务方案和方式科学、可行，人员配置合理，全面满足要求。</w:t>
      </w:r>
    </w:p>
    <w:p w14:paraId="30908B07">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r>
        <w:rPr>
          <w:rFonts w:hint="eastAsia" w:ascii="宋体" w:hAnsi="宋体" w:eastAsia="宋体" w:cs="宋体"/>
          <w:snapToGrid w:val="0"/>
          <w:color w:val="auto"/>
          <w:kern w:val="0"/>
          <w:szCs w:val="21"/>
          <w:highlight w:val="none"/>
          <w:lang w:val="en-US" w:eastAsia="zh-CN"/>
        </w:rPr>
        <w:t>乙方</w:t>
      </w:r>
      <w:r>
        <w:rPr>
          <w:rFonts w:hint="eastAsia" w:ascii="宋体" w:hAnsi="宋体" w:eastAsia="宋体" w:cs="宋体"/>
          <w:snapToGrid w:val="0"/>
          <w:color w:val="auto"/>
          <w:kern w:val="0"/>
          <w:szCs w:val="21"/>
          <w:highlight w:val="none"/>
        </w:rPr>
        <w:t>提供的服务，若发生侵权而产生的一切后果，由</w:t>
      </w:r>
      <w:r>
        <w:rPr>
          <w:rFonts w:hint="eastAsia" w:ascii="宋体" w:hAnsi="宋体" w:eastAsia="宋体" w:cs="宋体"/>
          <w:snapToGrid w:val="0"/>
          <w:color w:val="auto"/>
          <w:kern w:val="0"/>
          <w:szCs w:val="21"/>
          <w:highlight w:val="none"/>
          <w:lang w:val="en-US" w:eastAsia="zh-CN"/>
        </w:rPr>
        <w:t>乙方</w:t>
      </w:r>
      <w:r>
        <w:rPr>
          <w:rFonts w:hint="eastAsia" w:ascii="宋体" w:hAnsi="宋体" w:eastAsia="宋体" w:cs="宋体"/>
          <w:snapToGrid w:val="0"/>
          <w:color w:val="auto"/>
          <w:kern w:val="0"/>
          <w:szCs w:val="21"/>
          <w:highlight w:val="none"/>
        </w:rPr>
        <w:t>负责。</w:t>
      </w:r>
      <w:r>
        <w:rPr>
          <w:rFonts w:hint="eastAsia" w:ascii="宋体" w:hAnsi="宋体" w:eastAsia="宋体" w:cs="宋体"/>
          <w:snapToGrid w:val="0"/>
          <w:color w:val="auto"/>
          <w:kern w:val="0"/>
          <w:szCs w:val="21"/>
          <w:highlight w:val="none"/>
          <w:lang w:val="en-US" w:eastAsia="zh-CN"/>
        </w:rPr>
        <w:t>甲方</w:t>
      </w:r>
      <w:r>
        <w:rPr>
          <w:rFonts w:hint="eastAsia" w:ascii="宋体" w:hAnsi="宋体" w:eastAsia="宋体" w:cs="宋体"/>
          <w:snapToGrid w:val="0"/>
          <w:color w:val="auto"/>
          <w:kern w:val="0"/>
          <w:szCs w:val="21"/>
          <w:highlight w:val="none"/>
        </w:rPr>
        <w:t>保留索赔权力。</w:t>
      </w:r>
    </w:p>
    <w:p w14:paraId="75EEDC8C">
      <w:pPr>
        <w:keepNext w:val="0"/>
        <w:keepLines w:val="0"/>
        <w:pageBreakBefore w:val="0"/>
        <w:widowControl w:val="0"/>
        <w:tabs>
          <w:tab w:val="left" w:pos="840"/>
        </w:tabs>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b/>
          <w:snapToGrid w:val="0"/>
          <w:color w:val="auto"/>
          <w:kern w:val="0"/>
          <w:szCs w:val="24"/>
          <w:highlight w:val="none"/>
        </w:rPr>
      </w:pPr>
      <w:r>
        <w:rPr>
          <w:rFonts w:hint="eastAsia" w:ascii="宋体" w:hAnsi="宋体" w:eastAsia="宋体" w:cs="宋体"/>
          <w:b/>
          <w:snapToGrid w:val="0"/>
          <w:color w:val="auto"/>
          <w:kern w:val="0"/>
          <w:szCs w:val="24"/>
          <w:highlight w:val="none"/>
          <w:lang w:val="en-US" w:eastAsia="zh-CN"/>
        </w:rPr>
        <w:t>七、</w:t>
      </w:r>
      <w:r>
        <w:rPr>
          <w:rFonts w:hint="eastAsia" w:ascii="宋体" w:hAnsi="宋体" w:eastAsia="宋体" w:cs="宋体"/>
          <w:b/>
          <w:snapToGrid w:val="0"/>
          <w:color w:val="auto"/>
          <w:kern w:val="0"/>
          <w:szCs w:val="24"/>
          <w:highlight w:val="none"/>
        </w:rPr>
        <w:t>验收交付标准和方法</w:t>
      </w:r>
    </w:p>
    <w:p w14:paraId="28A3C3D9">
      <w:pPr>
        <w:keepNext w:val="0"/>
        <w:keepLines w:val="0"/>
        <w:pageBreakBefore w:val="0"/>
        <w:widowControl w:val="0"/>
        <w:tabs>
          <w:tab w:val="left" w:pos="840"/>
        </w:tabs>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b w:val="0"/>
          <w:bCs/>
          <w:snapToGrid w:val="0"/>
          <w:color w:val="auto"/>
          <w:kern w:val="0"/>
          <w:szCs w:val="24"/>
          <w:highlight w:val="none"/>
        </w:rPr>
      </w:pPr>
      <w:r>
        <w:rPr>
          <w:rFonts w:hint="eastAsia" w:ascii="宋体" w:hAnsi="宋体" w:eastAsia="宋体" w:cs="宋体"/>
          <w:b w:val="0"/>
          <w:bCs/>
          <w:snapToGrid w:val="0"/>
          <w:color w:val="auto"/>
          <w:kern w:val="0"/>
          <w:szCs w:val="24"/>
          <w:highlight w:val="none"/>
        </w:rPr>
        <w:t>软件系统开发与部署完成后，由供应商提交项目全套技术文档与《项目验收申请》，采购方组织验收。验收标准遵循软件行业通用标准。</w:t>
      </w:r>
      <w:bookmarkStart w:id="6" w:name="_GoBack"/>
      <w:bookmarkEnd w:id="6"/>
    </w:p>
    <w:p w14:paraId="2EA7B753">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b/>
          <w:bCs/>
          <w:snapToGrid w:val="0"/>
          <w:color w:val="auto"/>
          <w:kern w:val="0"/>
          <w:szCs w:val="21"/>
          <w:highlight w:val="none"/>
          <w:lang w:val="en-US" w:eastAsia="zh-CN"/>
        </w:rPr>
      </w:pPr>
      <w:r>
        <w:rPr>
          <w:rFonts w:hint="eastAsia" w:ascii="宋体" w:hAnsi="宋体" w:eastAsia="宋体" w:cs="宋体"/>
          <w:b/>
          <w:bCs/>
          <w:snapToGrid w:val="0"/>
          <w:color w:val="auto"/>
          <w:kern w:val="0"/>
          <w:szCs w:val="21"/>
          <w:highlight w:val="none"/>
          <w:lang w:val="en-US" w:eastAsia="zh-CN"/>
        </w:rPr>
        <w:t>八、知识产权（若有）</w:t>
      </w:r>
    </w:p>
    <w:p w14:paraId="20D89035">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b w:val="0"/>
          <w:bCs w:val="0"/>
          <w:snapToGrid w:val="0"/>
          <w:color w:val="auto"/>
          <w:kern w:val="0"/>
          <w:szCs w:val="21"/>
          <w:highlight w:val="none"/>
          <w:lang w:val="en-US" w:eastAsia="zh-CN"/>
        </w:rPr>
      </w:pPr>
      <w:r>
        <w:rPr>
          <w:rFonts w:hint="eastAsia" w:ascii="宋体" w:hAnsi="宋体" w:eastAsia="宋体" w:cs="宋体"/>
          <w:b w:val="0"/>
          <w:bCs w:val="0"/>
          <w:snapToGrid w:val="0"/>
          <w:color w:val="auto"/>
          <w:kern w:val="0"/>
          <w:szCs w:val="21"/>
          <w:highlight w:val="none"/>
          <w:lang w:val="en-US" w:eastAsia="zh-CN"/>
        </w:rPr>
        <w:t>乙方应保证所提供的服务或其任何一部分均不会侵犯任何第三方的专利权、商标权或著作权。</w:t>
      </w:r>
    </w:p>
    <w:p w14:paraId="05FFA15F">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b/>
          <w:bCs/>
          <w:snapToGrid w:val="0"/>
          <w:color w:val="auto"/>
          <w:kern w:val="0"/>
          <w:szCs w:val="21"/>
          <w:highlight w:val="none"/>
          <w:lang w:val="en-US" w:eastAsia="zh-CN"/>
        </w:rPr>
      </w:pPr>
      <w:r>
        <w:rPr>
          <w:rFonts w:hint="eastAsia" w:ascii="宋体" w:hAnsi="宋体" w:eastAsia="宋体" w:cs="宋体"/>
          <w:b/>
          <w:bCs/>
          <w:snapToGrid w:val="0"/>
          <w:color w:val="auto"/>
          <w:kern w:val="0"/>
          <w:szCs w:val="21"/>
          <w:highlight w:val="none"/>
          <w:lang w:val="en-US" w:eastAsia="zh-CN"/>
        </w:rPr>
        <w:t>九、无产权瑕疵条款（如有）</w:t>
      </w:r>
    </w:p>
    <w:p w14:paraId="681CF4E2">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b w:val="0"/>
          <w:bCs w:val="0"/>
          <w:snapToGrid w:val="0"/>
          <w:color w:val="auto"/>
          <w:kern w:val="0"/>
          <w:szCs w:val="21"/>
          <w:highlight w:val="none"/>
          <w:lang w:val="en-US" w:eastAsia="zh-CN"/>
        </w:rPr>
      </w:pPr>
      <w:r>
        <w:rPr>
          <w:rFonts w:hint="eastAsia" w:ascii="宋体" w:hAnsi="宋体" w:eastAsia="宋体" w:cs="宋体"/>
          <w:b w:val="0"/>
          <w:bCs w:val="0"/>
          <w:snapToGrid w:val="0"/>
          <w:color w:val="auto"/>
          <w:kern w:val="0"/>
          <w:szCs w:val="21"/>
          <w:highlight w:val="none"/>
          <w:lang w:val="en-US" w:eastAsia="zh-CN"/>
        </w:rPr>
        <w:t>乙方保证所提供的服务的所有权完全属于乙方且无任何抵押、查封等产权瑕疵。如有产权瑕疵的，视为乙方违约。乙方应负担由此而产生的一切损失。</w:t>
      </w:r>
    </w:p>
    <w:p w14:paraId="449036BB">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default" w:ascii="宋体" w:hAnsi="宋体" w:eastAsia="宋体" w:cs="宋体"/>
          <w:b/>
          <w:bCs/>
          <w:snapToGrid w:val="0"/>
          <w:color w:val="auto"/>
          <w:kern w:val="0"/>
          <w:szCs w:val="21"/>
          <w:highlight w:val="none"/>
          <w:lang w:val="en-US" w:eastAsia="zh-CN"/>
        </w:rPr>
      </w:pPr>
      <w:r>
        <w:rPr>
          <w:rFonts w:hint="eastAsia" w:ascii="宋体" w:hAnsi="宋体" w:eastAsia="宋体" w:cs="宋体"/>
          <w:b/>
          <w:bCs/>
          <w:snapToGrid w:val="0"/>
          <w:color w:val="auto"/>
          <w:kern w:val="0"/>
          <w:szCs w:val="21"/>
          <w:highlight w:val="none"/>
          <w:lang w:val="en-US" w:eastAsia="zh-CN"/>
        </w:rPr>
        <w:t>十</w:t>
      </w:r>
      <w:r>
        <w:rPr>
          <w:rFonts w:hint="eastAsia" w:ascii="宋体" w:hAnsi="宋体" w:eastAsia="宋体" w:cs="宋体"/>
          <w:b/>
          <w:bCs/>
          <w:snapToGrid w:val="0"/>
          <w:color w:val="auto"/>
          <w:kern w:val="0"/>
          <w:szCs w:val="21"/>
          <w:highlight w:val="none"/>
        </w:rPr>
        <w:t>、甲方的</w:t>
      </w:r>
      <w:r>
        <w:rPr>
          <w:rFonts w:hint="eastAsia" w:ascii="宋体" w:hAnsi="宋体" w:eastAsia="宋体" w:cs="宋体"/>
          <w:b/>
          <w:bCs/>
          <w:snapToGrid w:val="0"/>
          <w:color w:val="auto"/>
          <w:kern w:val="0"/>
          <w:szCs w:val="21"/>
          <w:highlight w:val="none"/>
          <w:lang w:val="en-US" w:eastAsia="zh-CN"/>
        </w:rPr>
        <w:t>权利和义务</w:t>
      </w:r>
    </w:p>
    <w:p w14:paraId="18940E52">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59AF2C52">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2、甲方有权向乙方询问工作进展情况及相关的内容。</w:t>
      </w:r>
    </w:p>
    <w:p w14:paraId="450EA323">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3、甲方有权阐述对具体问题的意见和建议。</w:t>
      </w:r>
    </w:p>
    <w:p w14:paraId="10298FF9">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根据本合同规定，按时向乙方支付应付服务费用。</w:t>
      </w:r>
    </w:p>
    <w:p w14:paraId="3517FA18">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国家法律、法规所规定由甲方承担的其它责任。</w:t>
      </w:r>
    </w:p>
    <w:p w14:paraId="1869BF65">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b/>
          <w:bCs/>
          <w:snapToGrid w:val="0"/>
          <w:color w:val="auto"/>
          <w:kern w:val="0"/>
          <w:szCs w:val="21"/>
          <w:highlight w:val="none"/>
          <w:lang w:eastAsia="zh-CN"/>
        </w:rPr>
      </w:pPr>
      <w:r>
        <w:rPr>
          <w:rFonts w:hint="eastAsia" w:ascii="宋体" w:hAnsi="宋体" w:eastAsia="宋体" w:cs="宋体"/>
          <w:b/>
          <w:bCs/>
          <w:snapToGrid w:val="0"/>
          <w:color w:val="auto"/>
          <w:kern w:val="0"/>
          <w:szCs w:val="21"/>
          <w:highlight w:val="none"/>
          <w:lang w:val="en-US" w:eastAsia="zh-CN"/>
        </w:rPr>
        <w:t>十一</w:t>
      </w:r>
      <w:r>
        <w:rPr>
          <w:rFonts w:hint="eastAsia" w:ascii="宋体" w:hAnsi="宋体" w:eastAsia="宋体" w:cs="宋体"/>
          <w:b/>
          <w:bCs/>
          <w:snapToGrid w:val="0"/>
          <w:color w:val="auto"/>
          <w:kern w:val="0"/>
          <w:szCs w:val="21"/>
          <w:highlight w:val="none"/>
        </w:rPr>
        <w:t>、乙方的</w:t>
      </w:r>
      <w:r>
        <w:rPr>
          <w:rFonts w:hint="eastAsia" w:ascii="宋体" w:hAnsi="宋体" w:eastAsia="宋体" w:cs="宋体"/>
          <w:b/>
          <w:bCs/>
          <w:snapToGrid w:val="0"/>
          <w:color w:val="auto"/>
          <w:kern w:val="0"/>
          <w:szCs w:val="21"/>
          <w:highlight w:val="none"/>
          <w:lang w:val="en-US" w:eastAsia="zh-CN"/>
        </w:rPr>
        <w:t>权利和义务</w:t>
      </w:r>
    </w:p>
    <w:p w14:paraId="2D53E8D4">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1、如甲方提供的资料不明确时可向甲方提出书面报告，甲方应予以配合。</w:t>
      </w:r>
    </w:p>
    <w:p w14:paraId="2EEE34AB">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2、</w:t>
      </w:r>
      <w:r>
        <w:rPr>
          <w:rFonts w:hint="eastAsia" w:ascii="宋体" w:hAnsi="宋体" w:eastAsia="宋体" w:cs="宋体"/>
          <w:snapToGrid w:val="0"/>
          <w:color w:val="auto"/>
          <w:kern w:val="0"/>
          <w:szCs w:val="21"/>
          <w:highlight w:val="none"/>
        </w:rPr>
        <w:t>对本合同规定的委托服务范围内的项目享有管理权及服务义务。</w:t>
      </w:r>
    </w:p>
    <w:p w14:paraId="4841DD00">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及时向甲方通告本项目服务范围内有关服务的重大事项，及时配合处理投诉。</w:t>
      </w:r>
    </w:p>
    <w:p w14:paraId="1FAD5136">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、接受项目行业管理部门及政府有关部门的指导，接受甲方的监督。</w:t>
      </w:r>
    </w:p>
    <w:p w14:paraId="72994DF7">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、根据本合同的规定向甲方收取相关服务费用，并有权在本项目管理范围内管理及合理使用。</w:t>
      </w:r>
    </w:p>
    <w:p w14:paraId="14525610">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国家法律、法规所规定由乙方承担的其它责任。</w:t>
      </w:r>
    </w:p>
    <w:p w14:paraId="7713E05F">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b/>
          <w:snapToGrid w:val="0"/>
          <w:color w:val="auto"/>
          <w:kern w:val="0"/>
          <w:szCs w:val="24"/>
          <w:highlight w:val="none"/>
        </w:rPr>
      </w:pPr>
      <w:r>
        <w:rPr>
          <w:rFonts w:hint="eastAsia" w:ascii="宋体" w:hAnsi="宋体" w:eastAsia="宋体" w:cs="宋体"/>
          <w:b/>
          <w:snapToGrid w:val="0"/>
          <w:color w:val="auto"/>
          <w:kern w:val="0"/>
          <w:szCs w:val="24"/>
          <w:highlight w:val="none"/>
          <w:lang w:val="en-US" w:eastAsia="zh-CN"/>
        </w:rPr>
        <w:t>十二</w:t>
      </w:r>
      <w:r>
        <w:rPr>
          <w:rFonts w:hint="eastAsia" w:ascii="宋体" w:hAnsi="宋体" w:eastAsia="宋体" w:cs="宋体"/>
          <w:b/>
          <w:snapToGrid w:val="0"/>
          <w:color w:val="auto"/>
          <w:kern w:val="0"/>
          <w:szCs w:val="24"/>
          <w:highlight w:val="none"/>
        </w:rPr>
        <w:t>、保密</w:t>
      </w:r>
    </w:p>
    <w:p w14:paraId="6A5D4FB9">
      <w:pPr>
        <w:keepNext w:val="0"/>
        <w:keepLines w:val="0"/>
        <w:pageBreakBefore w:val="0"/>
        <w:widowControl w:val="0"/>
        <w:tabs>
          <w:tab w:val="left" w:pos="1080"/>
        </w:tabs>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对工作中了解到的采购人的技术、机密等进行严格保密，不得向他人泄漏。本合同的解除或终止不免除供应商应承担的保密义务。</w:t>
      </w:r>
    </w:p>
    <w:p w14:paraId="67AC1429">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b/>
          <w:snapToGrid w:val="0"/>
          <w:color w:val="auto"/>
          <w:kern w:val="0"/>
          <w:szCs w:val="24"/>
          <w:highlight w:val="none"/>
        </w:rPr>
      </w:pPr>
      <w:r>
        <w:rPr>
          <w:rFonts w:hint="eastAsia" w:ascii="宋体" w:hAnsi="宋体" w:eastAsia="宋体" w:cs="宋体"/>
          <w:b/>
          <w:snapToGrid w:val="0"/>
          <w:color w:val="auto"/>
          <w:kern w:val="0"/>
          <w:szCs w:val="24"/>
          <w:highlight w:val="none"/>
        </w:rPr>
        <w:t>十</w:t>
      </w:r>
      <w:r>
        <w:rPr>
          <w:rFonts w:hint="eastAsia" w:ascii="宋体" w:hAnsi="宋体" w:eastAsia="宋体" w:cs="宋体"/>
          <w:b/>
          <w:snapToGrid w:val="0"/>
          <w:color w:val="auto"/>
          <w:kern w:val="0"/>
          <w:szCs w:val="24"/>
          <w:highlight w:val="none"/>
          <w:lang w:val="en-US" w:eastAsia="zh-CN"/>
        </w:rPr>
        <w:t>三</w:t>
      </w:r>
      <w:r>
        <w:rPr>
          <w:rFonts w:hint="eastAsia" w:ascii="宋体" w:hAnsi="宋体" w:eastAsia="宋体" w:cs="宋体"/>
          <w:b/>
          <w:snapToGrid w:val="0"/>
          <w:color w:val="auto"/>
          <w:kern w:val="0"/>
          <w:szCs w:val="24"/>
          <w:highlight w:val="none"/>
        </w:rPr>
        <w:t>、合同争议的解决</w:t>
      </w:r>
    </w:p>
    <w:p w14:paraId="64C67144">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1、在执行本合同中发生的或与本合同有关的争端，双方应通过友好协商解决，经协商在</w:t>
      </w:r>
      <w:r>
        <w:rPr>
          <w:rFonts w:hint="eastAsia" w:ascii="宋体" w:hAnsi="宋体" w:eastAsia="宋体" w:cs="宋体"/>
          <w:snapToGrid w:val="0"/>
          <w:color w:val="auto"/>
          <w:kern w:val="0"/>
          <w:szCs w:val="24"/>
          <w:highlight w:val="none"/>
          <w:u w:val="single"/>
        </w:rPr>
        <w:t xml:space="preserve">   </w:t>
      </w:r>
      <w:r>
        <w:rPr>
          <w:rFonts w:hint="eastAsia" w:ascii="宋体" w:hAnsi="宋体" w:eastAsia="宋体" w:cs="宋体"/>
          <w:snapToGrid w:val="0"/>
          <w:color w:val="auto"/>
          <w:kern w:val="0"/>
          <w:szCs w:val="24"/>
          <w:highlight w:val="none"/>
        </w:rPr>
        <w:t>天内不能达成协议时，则采取以下第</w:t>
      </w:r>
      <w:r>
        <w:rPr>
          <w:rFonts w:hint="eastAsia" w:ascii="宋体" w:hAnsi="宋体" w:eastAsia="宋体" w:cs="宋体"/>
          <w:snapToGrid w:val="0"/>
          <w:color w:val="auto"/>
          <w:kern w:val="0"/>
          <w:szCs w:val="24"/>
          <w:highlight w:val="none"/>
          <w:u w:val="single"/>
        </w:rPr>
        <w:t xml:space="preserve"> 1 </w:t>
      </w:r>
      <w:r>
        <w:rPr>
          <w:rFonts w:hint="eastAsia" w:ascii="宋体" w:hAnsi="宋体" w:eastAsia="宋体" w:cs="宋体"/>
          <w:snapToGrid w:val="0"/>
          <w:color w:val="auto"/>
          <w:kern w:val="0"/>
          <w:szCs w:val="24"/>
          <w:highlight w:val="none"/>
        </w:rPr>
        <w:t>种方式解决争议：</w:t>
      </w:r>
    </w:p>
    <w:p w14:paraId="073B9ADD">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（1）向甲方所在地有管辖权的人民法院提起诉讼；</w:t>
      </w:r>
    </w:p>
    <w:p w14:paraId="1991043B">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（2）向</w:t>
      </w:r>
      <w:r>
        <w:rPr>
          <w:rFonts w:hint="eastAsia" w:ascii="宋体" w:hAnsi="宋体" w:eastAsia="宋体" w:cs="宋体"/>
          <w:snapToGrid w:val="0"/>
          <w:color w:val="auto"/>
          <w:kern w:val="0"/>
          <w:szCs w:val="24"/>
          <w:highlight w:val="none"/>
          <w:u w:val="single"/>
        </w:rPr>
        <w:t xml:space="preserve">   /  </w:t>
      </w:r>
      <w:r>
        <w:rPr>
          <w:rFonts w:hint="eastAsia" w:ascii="宋体" w:hAnsi="宋体" w:eastAsia="宋体" w:cs="宋体"/>
          <w:snapToGrid w:val="0"/>
          <w:color w:val="auto"/>
          <w:kern w:val="0"/>
          <w:szCs w:val="24"/>
          <w:highlight w:val="none"/>
        </w:rPr>
        <w:t>仲裁委员会按其仲裁规则申请仲裁。</w:t>
      </w:r>
    </w:p>
    <w:p w14:paraId="74943DBF">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2、在仲裁期间，本合同应继续履行。</w:t>
      </w:r>
    </w:p>
    <w:p w14:paraId="60834803">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b/>
          <w:bCs/>
          <w:snapToGrid w:val="0"/>
          <w:color w:val="auto"/>
          <w:kern w:val="0"/>
          <w:szCs w:val="24"/>
          <w:highlight w:val="none"/>
        </w:rPr>
      </w:pPr>
      <w:r>
        <w:rPr>
          <w:rFonts w:hint="eastAsia" w:ascii="宋体" w:hAnsi="宋体" w:eastAsia="宋体" w:cs="宋体"/>
          <w:b/>
          <w:bCs/>
          <w:snapToGrid w:val="0"/>
          <w:color w:val="auto"/>
          <w:kern w:val="0"/>
          <w:szCs w:val="24"/>
          <w:highlight w:val="none"/>
        </w:rPr>
        <w:t>十</w:t>
      </w:r>
      <w:r>
        <w:rPr>
          <w:rFonts w:hint="eastAsia" w:ascii="宋体" w:hAnsi="宋体" w:eastAsia="宋体" w:cs="宋体"/>
          <w:b/>
          <w:bCs/>
          <w:snapToGrid w:val="0"/>
          <w:color w:val="auto"/>
          <w:kern w:val="0"/>
          <w:szCs w:val="24"/>
          <w:highlight w:val="none"/>
          <w:lang w:val="en-US" w:eastAsia="zh-CN"/>
        </w:rPr>
        <w:t>四</w:t>
      </w:r>
      <w:r>
        <w:rPr>
          <w:rFonts w:hint="eastAsia" w:ascii="宋体" w:hAnsi="宋体" w:eastAsia="宋体" w:cs="宋体"/>
          <w:b/>
          <w:bCs/>
          <w:snapToGrid w:val="0"/>
          <w:color w:val="auto"/>
          <w:kern w:val="0"/>
          <w:szCs w:val="24"/>
          <w:highlight w:val="none"/>
        </w:rPr>
        <w:t>、不可抗力情况下的免责约定</w:t>
      </w:r>
    </w:p>
    <w:p w14:paraId="5BF8A50D">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双方约定不可抗力情况指：双方不可预见、不可避免、不可克服的客观情况，但不包括双方的违约或疏忽。这些事件包括但不限于：战争、严重火灾、洪水、台风、地震等。</w:t>
      </w:r>
    </w:p>
    <w:p w14:paraId="3B838E03">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1</w:t>
      </w:r>
      <w:r>
        <w:rPr>
          <w:rFonts w:hint="eastAsia" w:ascii="宋体" w:hAnsi="宋体" w:eastAsia="宋体" w:cs="宋体"/>
          <w:snapToGrid w:val="0"/>
          <w:color w:val="auto"/>
          <w:kern w:val="0"/>
          <w:szCs w:val="24"/>
          <w:highlight w:val="none"/>
          <w:lang w:eastAsia="zh-CN"/>
        </w:rPr>
        <w:t>、</w:t>
      </w:r>
      <w:r>
        <w:rPr>
          <w:rFonts w:hint="eastAsia" w:ascii="宋体" w:hAnsi="宋体" w:eastAsia="宋体" w:cs="宋体"/>
          <w:snapToGrid w:val="0"/>
          <w:color w:val="auto"/>
          <w:kern w:val="0"/>
          <w:szCs w:val="24"/>
          <w:highlight w:val="none"/>
        </w:rPr>
        <w:t>在合同有效期内，任何一方因不可抗力事件导致不能履行合同，则合同履行期可延长，其延长期与不可抗力影响期相同。</w:t>
      </w:r>
    </w:p>
    <w:p w14:paraId="072BB4CF">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2</w:t>
      </w:r>
      <w:r>
        <w:rPr>
          <w:rFonts w:hint="eastAsia" w:ascii="宋体" w:hAnsi="宋体" w:eastAsia="宋体" w:cs="宋体"/>
          <w:snapToGrid w:val="0"/>
          <w:color w:val="auto"/>
          <w:kern w:val="0"/>
          <w:szCs w:val="24"/>
          <w:highlight w:val="none"/>
          <w:lang w:eastAsia="zh-CN"/>
        </w:rPr>
        <w:t>、</w:t>
      </w:r>
      <w:r>
        <w:rPr>
          <w:rFonts w:hint="eastAsia" w:ascii="宋体" w:hAnsi="宋体" w:eastAsia="宋体" w:cs="宋体"/>
          <w:snapToGrid w:val="0"/>
          <w:color w:val="auto"/>
          <w:kern w:val="0"/>
          <w:szCs w:val="24"/>
          <w:highlight w:val="none"/>
        </w:rPr>
        <w:t>不可抗力事件发生后，应立即通知对方，并寄送有关权威机构出具的证明。</w:t>
      </w:r>
    </w:p>
    <w:p w14:paraId="28F82DA5">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3</w:t>
      </w:r>
      <w:r>
        <w:rPr>
          <w:rFonts w:hint="eastAsia" w:ascii="宋体" w:hAnsi="宋体" w:eastAsia="宋体" w:cs="宋体"/>
          <w:snapToGrid w:val="0"/>
          <w:color w:val="auto"/>
          <w:kern w:val="0"/>
          <w:szCs w:val="24"/>
          <w:highlight w:val="none"/>
          <w:lang w:eastAsia="zh-CN"/>
        </w:rPr>
        <w:t>、</w:t>
      </w:r>
      <w:r>
        <w:rPr>
          <w:rFonts w:hint="eastAsia" w:ascii="宋体" w:hAnsi="宋体" w:eastAsia="宋体" w:cs="宋体"/>
          <w:snapToGrid w:val="0"/>
          <w:color w:val="auto"/>
          <w:kern w:val="0"/>
          <w:szCs w:val="24"/>
          <w:highlight w:val="none"/>
        </w:rPr>
        <w:t>不可抗力事件延续</w:t>
      </w:r>
      <w:r>
        <w:rPr>
          <w:rFonts w:hint="eastAsia" w:ascii="宋体" w:hAnsi="宋体" w:eastAsia="宋体" w:cs="宋体"/>
          <w:snapToGrid w:val="0"/>
          <w:color w:val="auto"/>
          <w:kern w:val="0"/>
          <w:szCs w:val="24"/>
          <w:highlight w:val="none"/>
          <w:u w:val="single"/>
        </w:rPr>
        <w:t xml:space="preserve">   </w:t>
      </w:r>
      <w:r>
        <w:rPr>
          <w:rFonts w:hint="eastAsia" w:ascii="宋体" w:hAnsi="宋体" w:eastAsia="宋体" w:cs="宋体"/>
          <w:snapToGrid w:val="0"/>
          <w:color w:val="auto"/>
          <w:kern w:val="0"/>
          <w:szCs w:val="24"/>
          <w:highlight w:val="none"/>
        </w:rPr>
        <w:t>天以上，双方应通过友好协商，确定是否继续履行合同。</w:t>
      </w:r>
    </w:p>
    <w:p w14:paraId="3AE13A32">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b/>
          <w:snapToGrid w:val="0"/>
          <w:color w:val="auto"/>
          <w:kern w:val="0"/>
          <w:szCs w:val="24"/>
          <w:highlight w:val="none"/>
        </w:rPr>
      </w:pPr>
      <w:r>
        <w:rPr>
          <w:rFonts w:hint="eastAsia" w:ascii="宋体" w:hAnsi="宋体" w:eastAsia="宋体" w:cs="宋体"/>
          <w:b/>
          <w:snapToGrid w:val="0"/>
          <w:color w:val="auto"/>
          <w:kern w:val="0"/>
          <w:szCs w:val="24"/>
          <w:highlight w:val="none"/>
        </w:rPr>
        <w:t>十</w:t>
      </w:r>
      <w:r>
        <w:rPr>
          <w:rFonts w:hint="eastAsia" w:ascii="宋体" w:hAnsi="宋体" w:eastAsia="宋体" w:cs="宋体"/>
          <w:b/>
          <w:snapToGrid w:val="0"/>
          <w:color w:val="auto"/>
          <w:kern w:val="0"/>
          <w:szCs w:val="24"/>
          <w:highlight w:val="none"/>
          <w:lang w:val="en-US" w:eastAsia="zh-CN"/>
        </w:rPr>
        <w:t>五</w:t>
      </w:r>
      <w:r>
        <w:rPr>
          <w:rFonts w:hint="eastAsia" w:ascii="宋体" w:hAnsi="宋体" w:eastAsia="宋体" w:cs="宋体"/>
          <w:b/>
          <w:snapToGrid w:val="0"/>
          <w:color w:val="auto"/>
          <w:kern w:val="0"/>
          <w:szCs w:val="24"/>
          <w:highlight w:val="none"/>
        </w:rPr>
        <w:t>、违约责任</w:t>
      </w:r>
    </w:p>
    <w:p w14:paraId="6995E85A">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依据《中华人民共和国</w:t>
      </w:r>
      <w:r>
        <w:rPr>
          <w:rFonts w:hint="eastAsia" w:ascii="宋体" w:hAnsi="宋体" w:eastAsia="Arial" w:cs="宋体"/>
          <w:snapToGrid w:val="0"/>
          <w:color w:val="auto"/>
          <w:kern w:val="0"/>
          <w:szCs w:val="24"/>
          <w:highlight w:val="none"/>
          <w:lang w:val="en-US" w:eastAsia="zh-CN"/>
        </w:rPr>
        <w:t>民法典</w:t>
      </w:r>
      <w:r>
        <w:rPr>
          <w:rFonts w:hint="eastAsia" w:ascii="宋体" w:hAnsi="宋体" w:eastAsia="宋体" w:cs="宋体"/>
          <w:snapToGrid w:val="0"/>
          <w:color w:val="auto"/>
          <w:kern w:val="0"/>
          <w:szCs w:val="24"/>
          <w:highlight w:val="none"/>
        </w:rPr>
        <w:t>》、《中华人民共和国政府采购法》、《中华人民共和国政府采购法实施条例》的相关条款和本合同约定，甲乙双方必须遵守本合同并执行合同中的各项规定，保证本合同的正常履行。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r>
        <w:rPr>
          <w:rFonts w:hint="eastAsia" w:ascii="宋体" w:hAnsi="宋体" w:eastAsia="宋体" w:cs="宋体"/>
          <w:snapToGrid w:val="0"/>
          <w:color w:val="auto"/>
          <w:kern w:val="0"/>
          <w:szCs w:val="24"/>
          <w:highlight w:val="none"/>
          <w:lang w:val="en-US" w:eastAsia="zh-CN"/>
        </w:rPr>
        <w:t>乙方</w:t>
      </w:r>
      <w:r>
        <w:rPr>
          <w:rFonts w:hint="eastAsia" w:ascii="宋体" w:hAnsi="宋体" w:eastAsia="宋体" w:cs="宋体"/>
          <w:snapToGrid w:val="0"/>
          <w:color w:val="auto"/>
          <w:kern w:val="0"/>
          <w:szCs w:val="24"/>
          <w:highlight w:val="none"/>
        </w:rPr>
        <w:t>未全面履行合同义务或者发生违约，</w:t>
      </w:r>
      <w:r>
        <w:rPr>
          <w:rFonts w:hint="eastAsia" w:ascii="宋体" w:hAnsi="宋体" w:eastAsia="宋体" w:cs="宋体"/>
          <w:snapToGrid w:val="0"/>
          <w:color w:val="auto"/>
          <w:kern w:val="0"/>
          <w:szCs w:val="24"/>
          <w:highlight w:val="none"/>
          <w:lang w:val="en-US" w:eastAsia="zh-CN"/>
        </w:rPr>
        <w:t>甲方</w:t>
      </w:r>
      <w:r>
        <w:rPr>
          <w:rFonts w:hint="eastAsia" w:ascii="宋体" w:hAnsi="宋体" w:eastAsia="宋体" w:cs="宋体"/>
          <w:snapToGrid w:val="0"/>
          <w:color w:val="auto"/>
          <w:kern w:val="0"/>
          <w:szCs w:val="24"/>
          <w:highlight w:val="none"/>
        </w:rPr>
        <w:t>有权终止合同，依法向</w:t>
      </w:r>
      <w:r>
        <w:rPr>
          <w:rFonts w:hint="eastAsia" w:ascii="宋体" w:hAnsi="宋体" w:eastAsia="宋体" w:cs="宋体"/>
          <w:snapToGrid w:val="0"/>
          <w:color w:val="auto"/>
          <w:kern w:val="0"/>
          <w:szCs w:val="24"/>
          <w:highlight w:val="none"/>
          <w:lang w:val="en-US" w:eastAsia="zh-CN"/>
        </w:rPr>
        <w:t>乙方</w:t>
      </w:r>
      <w:r>
        <w:rPr>
          <w:rFonts w:hint="eastAsia" w:ascii="宋体" w:hAnsi="宋体" w:eastAsia="宋体" w:cs="宋体"/>
          <w:snapToGrid w:val="0"/>
          <w:color w:val="auto"/>
          <w:kern w:val="0"/>
          <w:szCs w:val="24"/>
          <w:highlight w:val="none"/>
        </w:rPr>
        <w:t>进行经济索赔，并报请政府采购监督管理机关进行相应的行政处罚。</w:t>
      </w:r>
    </w:p>
    <w:p w14:paraId="2EF46D0A">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b/>
          <w:snapToGrid w:val="0"/>
          <w:color w:val="auto"/>
          <w:kern w:val="0"/>
          <w:szCs w:val="24"/>
          <w:highlight w:val="none"/>
        </w:rPr>
      </w:pPr>
      <w:r>
        <w:rPr>
          <w:rFonts w:hint="eastAsia" w:ascii="宋体" w:hAnsi="宋体" w:eastAsia="宋体" w:cs="宋体"/>
          <w:b/>
          <w:snapToGrid w:val="0"/>
          <w:color w:val="auto"/>
          <w:kern w:val="0"/>
          <w:szCs w:val="24"/>
          <w:highlight w:val="none"/>
          <w:lang w:val="en-US" w:eastAsia="zh-CN"/>
        </w:rPr>
        <w:t>十六、</w:t>
      </w:r>
      <w:r>
        <w:rPr>
          <w:rFonts w:hint="eastAsia" w:ascii="宋体" w:hAnsi="宋体" w:eastAsia="宋体" w:cs="宋体"/>
          <w:b/>
          <w:snapToGrid w:val="0"/>
          <w:color w:val="auto"/>
          <w:kern w:val="0"/>
          <w:szCs w:val="24"/>
          <w:highlight w:val="none"/>
        </w:rPr>
        <w:t>合同的变更和终止</w:t>
      </w:r>
    </w:p>
    <w:p w14:paraId="167F69BB">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b w:val="0"/>
          <w:bCs/>
          <w:snapToGrid w:val="0"/>
          <w:color w:val="auto"/>
          <w:kern w:val="0"/>
          <w:szCs w:val="24"/>
          <w:highlight w:val="none"/>
        </w:rPr>
      </w:pPr>
      <w:r>
        <w:rPr>
          <w:rFonts w:hint="eastAsia" w:ascii="宋体" w:hAnsi="宋体" w:eastAsia="宋体" w:cs="宋体"/>
          <w:b w:val="0"/>
          <w:bCs/>
          <w:snapToGrid w:val="0"/>
          <w:color w:val="auto"/>
          <w:kern w:val="0"/>
          <w:szCs w:val="24"/>
          <w:highlight w:val="none"/>
        </w:rPr>
        <w:t>除《中华人民共和国政府采购法》第49条、第50条第二款规定的情形外，本合同一经签订，甲乙双方不得擅自变更、中止或终止合同。</w:t>
      </w:r>
    </w:p>
    <w:p w14:paraId="043C48A2">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snapToGrid w:val="0"/>
          <w:color w:val="auto"/>
          <w:kern w:val="0"/>
          <w:szCs w:val="24"/>
          <w:highlight w:val="none"/>
        </w:rPr>
      </w:pPr>
      <w:r>
        <w:rPr>
          <w:rFonts w:hint="eastAsia" w:ascii="宋体" w:hAnsi="宋体" w:eastAsia="宋体" w:cs="宋体"/>
          <w:b/>
          <w:snapToGrid w:val="0"/>
          <w:color w:val="auto"/>
          <w:kern w:val="0"/>
          <w:szCs w:val="24"/>
          <w:highlight w:val="none"/>
        </w:rPr>
        <w:t>十</w:t>
      </w:r>
      <w:r>
        <w:rPr>
          <w:rFonts w:hint="eastAsia" w:ascii="宋体" w:hAnsi="宋体" w:eastAsia="宋体" w:cs="宋体"/>
          <w:b/>
          <w:snapToGrid w:val="0"/>
          <w:color w:val="auto"/>
          <w:kern w:val="0"/>
          <w:szCs w:val="21"/>
          <w:highlight w:val="none"/>
          <w:lang w:val="en-US" w:eastAsia="zh-CN"/>
        </w:rPr>
        <w:t>七</w:t>
      </w:r>
      <w:r>
        <w:rPr>
          <w:rFonts w:hint="eastAsia" w:ascii="宋体" w:hAnsi="宋体" w:eastAsia="宋体" w:cs="宋体"/>
          <w:b/>
          <w:snapToGrid w:val="0"/>
          <w:color w:val="auto"/>
          <w:kern w:val="0"/>
          <w:szCs w:val="24"/>
          <w:highlight w:val="none"/>
        </w:rPr>
        <w:t>、其他（</w:t>
      </w:r>
      <w:r>
        <w:rPr>
          <w:rFonts w:hint="eastAsia" w:ascii="宋体" w:hAnsi="宋体" w:eastAsia="宋体" w:cs="宋体"/>
          <w:snapToGrid w:val="0"/>
          <w:color w:val="auto"/>
          <w:kern w:val="0"/>
          <w:szCs w:val="24"/>
          <w:highlight w:val="none"/>
        </w:rPr>
        <w:t>在合同中具体明确）</w:t>
      </w:r>
    </w:p>
    <w:p w14:paraId="7620DA64">
      <w:pPr>
        <w:keepNext w:val="0"/>
        <w:keepLines w:val="0"/>
        <w:pageBreakBefore w:val="0"/>
        <w:widowControl w:val="0"/>
        <w:kinsoku w:val="0"/>
        <w:wordWrap/>
        <w:overflowPunct/>
        <w:topLinePunct w:val="0"/>
        <w:autoSpaceDE/>
        <w:autoSpaceDN/>
        <w:bidi w:val="0"/>
        <w:adjustRightInd w:val="0"/>
        <w:snapToGrid w:val="0"/>
        <w:spacing w:line="360" w:lineRule="auto"/>
        <w:ind w:left="0" w:firstLine="422" w:firstLineChars="200"/>
        <w:jc w:val="left"/>
        <w:textAlignment w:val="auto"/>
        <w:rPr>
          <w:rFonts w:hint="eastAsia"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十</w:t>
      </w:r>
      <w:r>
        <w:rPr>
          <w:rFonts w:hint="eastAsia" w:ascii="宋体" w:hAnsi="宋体" w:eastAsia="宋体" w:cs="宋体"/>
          <w:b/>
          <w:snapToGrid w:val="0"/>
          <w:color w:val="auto"/>
          <w:kern w:val="0"/>
          <w:szCs w:val="21"/>
          <w:highlight w:val="none"/>
          <w:lang w:val="en-US" w:eastAsia="zh-CN"/>
        </w:rPr>
        <w:t>八</w:t>
      </w:r>
      <w:r>
        <w:rPr>
          <w:rFonts w:hint="eastAsia" w:ascii="宋体" w:hAnsi="宋体" w:eastAsia="宋体" w:cs="宋体"/>
          <w:b/>
          <w:snapToGrid w:val="0"/>
          <w:color w:val="auto"/>
          <w:kern w:val="0"/>
          <w:szCs w:val="21"/>
          <w:highlight w:val="none"/>
        </w:rPr>
        <w:t>、合同订立</w:t>
      </w:r>
    </w:p>
    <w:p w14:paraId="5E59B365">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 订立时间：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14:paraId="5A9585B8">
      <w:pPr>
        <w:keepNext w:val="0"/>
        <w:keepLines w:val="0"/>
        <w:pageBreakBefore w:val="0"/>
        <w:widowControl w:val="0"/>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 订立地点：</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4905643E">
      <w:pPr>
        <w:keepNext w:val="0"/>
        <w:keepLines w:val="0"/>
        <w:pageBreakBefore w:val="0"/>
        <w:widowControl w:val="0"/>
        <w:tabs>
          <w:tab w:val="left" w:pos="980"/>
        </w:tabs>
        <w:kinsoku w:val="0"/>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 本合同一式</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份，具有同等法律效力，双方各执</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份。各方签字盖章后生效，合同执行完毕自动失效。（合同的服务承诺则长期有效）。</w:t>
      </w:r>
    </w:p>
    <w:p w14:paraId="68DB0B82">
      <w:pPr>
        <w:keepNext w:val="0"/>
        <w:keepLines w:val="0"/>
        <w:pageBreakBefore w:val="0"/>
        <w:widowControl w:val="0"/>
        <w:kinsoku w:val="0"/>
        <w:wordWrap/>
        <w:topLinePunct w:val="0"/>
        <w:autoSpaceDE w:val="0"/>
        <w:autoSpaceDN w:val="0"/>
        <w:bidi w:val="0"/>
        <w:adjustRightInd w:val="0"/>
        <w:snapToGrid w:val="0"/>
        <w:spacing w:after="0" w:line="360" w:lineRule="auto"/>
        <w:ind w:left="0" w:firstLine="420" w:firstLineChars="200"/>
        <w:jc w:val="both"/>
        <w:textAlignment w:val="baseline"/>
        <w:rPr>
          <w:rFonts w:hint="eastAsia" w:ascii="宋体" w:hAnsi="宋体" w:eastAsia="宋体" w:cs="宋体"/>
          <w:snapToGrid w:val="0"/>
          <w:color w:val="auto"/>
          <w:kern w:val="2"/>
          <w:sz w:val="21"/>
          <w:szCs w:val="20"/>
          <w:highlight w:val="none"/>
          <w:lang w:val="en-US" w:eastAsia="zh-CN" w:bidi="ar-SA"/>
        </w:rPr>
      </w:pPr>
    </w:p>
    <w:p w14:paraId="1231A9CA">
      <w:pPr>
        <w:keepNext w:val="0"/>
        <w:keepLines w:val="0"/>
        <w:pageBreakBefore w:val="0"/>
        <w:widowControl w:val="0"/>
        <w:kinsoku w:val="0"/>
        <w:wordWrap/>
        <w:topLinePunct w:val="0"/>
        <w:autoSpaceDE w:val="0"/>
        <w:autoSpaceDN w:val="0"/>
        <w:bidi w:val="0"/>
        <w:adjustRightInd w:val="0"/>
        <w:snapToGrid w:val="0"/>
        <w:spacing w:line="360" w:lineRule="auto"/>
        <w:ind w:left="0" w:firstLine="420" w:firstLineChars="200"/>
        <w:jc w:val="left"/>
        <w:textAlignment w:val="baseline"/>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（下页无正文）</w:t>
      </w:r>
    </w:p>
    <w:p w14:paraId="01E740E0">
      <w:pPr>
        <w:keepNext w:val="0"/>
        <w:keepLines w:val="0"/>
        <w:pageBreakBefore w:val="0"/>
        <w:widowControl w:val="0"/>
        <w:kinsoku w:val="0"/>
        <w:wordWrap/>
        <w:topLinePunct w:val="0"/>
        <w:autoSpaceDE w:val="0"/>
        <w:autoSpaceDN w:val="0"/>
        <w:bidi w:val="0"/>
        <w:adjustRightInd w:val="0"/>
        <w:snapToGrid w:val="0"/>
        <w:spacing w:after="0" w:line="360" w:lineRule="auto"/>
        <w:ind w:left="0" w:firstLine="420" w:firstLineChars="200"/>
        <w:jc w:val="both"/>
        <w:textAlignment w:val="baseline"/>
        <w:rPr>
          <w:rFonts w:hint="eastAsia" w:ascii="宋体" w:hAnsi="宋体" w:eastAsia="宋体" w:cs="宋体"/>
          <w:snapToGrid w:val="0"/>
          <w:color w:val="auto"/>
          <w:kern w:val="2"/>
          <w:sz w:val="21"/>
          <w:szCs w:val="20"/>
          <w:highlight w:val="none"/>
          <w:lang w:val="en-US" w:eastAsia="zh-CN" w:bidi="ar-SA"/>
        </w:rPr>
      </w:pPr>
    </w:p>
    <w:p w14:paraId="56E78BDA">
      <w:pPr>
        <w:keepNext w:val="0"/>
        <w:keepLines w:val="0"/>
        <w:pageBreakBefore w:val="0"/>
        <w:widowControl w:val="0"/>
        <w:kinsoku w:val="0"/>
        <w:wordWrap/>
        <w:topLinePunct w:val="0"/>
        <w:autoSpaceDE w:val="0"/>
        <w:autoSpaceDN w:val="0"/>
        <w:bidi w:val="0"/>
        <w:adjustRightInd w:val="0"/>
        <w:snapToGrid w:val="0"/>
        <w:spacing w:line="360" w:lineRule="auto"/>
        <w:ind w:left="0" w:firstLine="420" w:firstLineChars="200"/>
        <w:jc w:val="left"/>
        <w:textAlignment w:val="baseline"/>
        <w:rPr>
          <w:rFonts w:hint="eastAsia" w:ascii="宋体" w:hAnsi="宋体" w:eastAsia="宋体" w:cs="宋体"/>
          <w:snapToGrid w:val="0"/>
          <w:color w:val="auto"/>
          <w:kern w:val="0"/>
          <w:szCs w:val="21"/>
          <w:highlight w:val="none"/>
        </w:rPr>
      </w:pPr>
    </w:p>
    <w:p w14:paraId="4D82D839">
      <w:pPr>
        <w:keepNext w:val="0"/>
        <w:keepLines w:val="0"/>
        <w:pageBreakBefore w:val="0"/>
        <w:widowControl w:val="0"/>
        <w:kinsoku w:val="0"/>
        <w:wordWrap/>
        <w:topLinePunct w:val="0"/>
        <w:autoSpaceDE w:val="0"/>
        <w:autoSpaceDN w:val="0"/>
        <w:bidi w:val="0"/>
        <w:adjustRightInd w:val="0"/>
        <w:snapToGrid w:val="0"/>
        <w:spacing w:line="360" w:lineRule="auto"/>
        <w:ind w:left="0" w:firstLine="420" w:firstLineChars="200"/>
        <w:jc w:val="left"/>
        <w:textAlignment w:val="baseline"/>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 xml:space="preserve">甲方：   （盖章）                  乙方：   （盖章）    </w:t>
      </w:r>
    </w:p>
    <w:p w14:paraId="3AB0D0F2">
      <w:pPr>
        <w:keepNext w:val="0"/>
        <w:keepLines w:val="0"/>
        <w:pageBreakBefore w:val="0"/>
        <w:widowControl w:val="0"/>
        <w:kinsoku w:val="0"/>
        <w:wordWrap/>
        <w:topLinePunct w:val="0"/>
        <w:autoSpaceDE w:val="0"/>
        <w:autoSpaceDN w:val="0"/>
        <w:bidi w:val="0"/>
        <w:adjustRightInd w:val="0"/>
        <w:snapToGrid w:val="0"/>
        <w:spacing w:line="360" w:lineRule="auto"/>
        <w:ind w:left="0" w:firstLine="420" w:firstLineChars="200"/>
        <w:jc w:val="left"/>
        <w:textAlignment w:val="baseline"/>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 xml:space="preserve">地址：                             地址：                       </w:t>
      </w:r>
    </w:p>
    <w:p w14:paraId="01F310E7">
      <w:pPr>
        <w:keepNext w:val="0"/>
        <w:keepLines w:val="0"/>
        <w:pageBreakBefore w:val="0"/>
        <w:widowControl w:val="0"/>
        <w:kinsoku w:val="0"/>
        <w:wordWrap/>
        <w:topLinePunct w:val="0"/>
        <w:autoSpaceDE w:val="0"/>
        <w:autoSpaceDN w:val="0"/>
        <w:bidi w:val="0"/>
        <w:adjustRightInd w:val="0"/>
        <w:snapToGrid w:val="0"/>
        <w:spacing w:line="360" w:lineRule="auto"/>
        <w:ind w:left="0" w:firstLine="420" w:firstLineChars="200"/>
        <w:jc w:val="left"/>
        <w:textAlignment w:val="baseline"/>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 xml:space="preserve">邮政编码：                         邮政编码：                  </w:t>
      </w:r>
    </w:p>
    <w:p w14:paraId="116C768C">
      <w:pPr>
        <w:keepNext w:val="0"/>
        <w:keepLines w:val="0"/>
        <w:pageBreakBefore w:val="0"/>
        <w:widowControl w:val="0"/>
        <w:kinsoku w:val="0"/>
        <w:wordWrap/>
        <w:topLinePunct w:val="0"/>
        <w:autoSpaceDE w:val="0"/>
        <w:autoSpaceDN w:val="0"/>
        <w:bidi w:val="0"/>
        <w:adjustRightInd w:val="0"/>
        <w:snapToGrid w:val="0"/>
        <w:spacing w:line="360" w:lineRule="auto"/>
        <w:ind w:left="0" w:firstLine="420" w:firstLineChars="200"/>
        <w:jc w:val="left"/>
        <w:textAlignment w:val="baseline"/>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法定代表人或其授权                 法定代表人或其授权</w:t>
      </w:r>
    </w:p>
    <w:p w14:paraId="0069DB8D">
      <w:pPr>
        <w:keepNext w:val="0"/>
        <w:keepLines w:val="0"/>
        <w:pageBreakBefore w:val="0"/>
        <w:widowControl w:val="0"/>
        <w:kinsoku w:val="0"/>
        <w:wordWrap/>
        <w:topLinePunct w:val="0"/>
        <w:autoSpaceDE w:val="0"/>
        <w:autoSpaceDN w:val="0"/>
        <w:bidi w:val="0"/>
        <w:adjustRightInd w:val="0"/>
        <w:snapToGrid w:val="0"/>
        <w:spacing w:line="360" w:lineRule="auto"/>
        <w:ind w:left="0" w:firstLine="420" w:firstLineChars="200"/>
        <w:jc w:val="left"/>
        <w:textAlignment w:val="baseline"/>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 xml:space="preserve">的代理人：（签字）                 的代理人：（签字）          </w:t>
      </w:r>
    </w:p>
    <w:p w14:paraId="5C88A5DE">
      <w:pPr>
        <w:keepNext w:val="0"/>
        <w:keepLines w:val="0"/>
        <w:pageBreakBefore w:val="0"/>
        <w:widowControl w:val="0"/>
        <w:kinsoku w:val="0"/>
        <w:wordWrap/>
        <w:topLinePunct w:val="0"/>
        <w:autoSpaceDE w:val="0"/>
        <w:autoSpaceDN w:val="0"/>
        <w:bidi w:val="0"/>
        <w:adjustRightInd w:val="0"/>
        <w:snapToGrid w:val="0"/>
        <w:spacing w:line="360" w:lineRule="auto"/>
        <w:ind w:left="0" w:firstLine="420" w:firstLineChars="200"/>
        <w:jc w:val="left"/>
        <w:textAlignment w:val="baseline"/>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 xml:space="preserve">开户银行：                         开户银行：                                </w:t>
      </w:r>
    </w:p>
    <w:p w14:paraId="0FF94DE2">
      <w:pPr>
        <w:keepNext w:val="0"/>
        <w:keepLines w:val="0"/>
        <w:pageBreakBefore w:val="0"/>
        <w:widowControl w:val="0"/>
        <w:kinsoku w:val="0"/>
        <w:wordWrap/>
        <w:topLinePunct w:val="0"/>
        <w:autoSpaceDE w:val="0"/>
        <w:autoSpaceDN w:val="0"/>
        <w:bidi w:val="0"/>
        <w:adjustRightInd w:val="0"/>
        <w:snapToGrid w:val="0"/>
        <w:spacing w:line="360" w:lineRule="auto"/>
        <w:ind w:left="0" w:firstLine="420" w:firstLineChars="200"/>
        <w:jc w:val="left"/>
        <w:textAlignment w:val="baseline"/>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 xml:space="preserve">账号：                             账号：                       </w:t>
      </w:r>
    </w:p>
    <w:p w14:paraId="40B41FD0">
      <w:pPr>
        <w:keepNext w:val="0"/>
        <w:keepLines w:val="0"/>
        <w:pageBreakBefore w:val="0"/>
        <w:widowControl w:val="0"/>
        <w:kinsoku w:val="0"/>
        <w:wordWrap/>
        <w:topLinePunct w:val="0"/>
        <w:autoSpaceDE w:val="0"/>
        <w:autoSpaceDN w:val="0"/>
        <w:bidi w:val="0"/>
        <w:adjustRightInd w:val="0"/>
        <w:snapToGrid w:val="0"/>
        <w:spacing w:line="360" w:lineRule="auto"/>
        <w:ind w:left="0" w:firstLine="420" w:firstLineChars="200"/>
        <w:jc w:val="left"/>
        <w:textAlignment w:val="baseline"/>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 xml:space="preserve">电话：                             电话：                       </w:t>
      </w:r>
    </w:p>
    <w:p w14:paraId="0E21CD01">
      <w:pPr>
        <w:keepNext w:val="0"/>
        <w:keepLines w:val="0"/>
        <w:pageBreakBefore w:val="0"/>
        <w:widowControl w:val="0"/>
        <w:kinsoku w:val="0"/>
        <w:wordWrap/>
        <w:topLinePunct w:val="0"/>
        <w:autoSpaceDE w:val="0"/>
        <w:autoSpaceDN w:val="0"/>
        <w:bidi w:val="0"/>
        <w:adjustRightInd w:val="0"/>
        <w:snapToGrid w:val="0"/>
        <w:spacing w:line="360" w:lineRule="auto"/>
        <w:ind w:left="0" w:firstLine="420" w:firstLineChars="200"/>
        <w:jc w:val="left"/>
        <w:textAlignment w:val="baseline"/>
        <w:rPr>
          <w:rFonts w:hint="eastAsia" w:ascii="宋体" w:hAnsi="宋体" w:eastAsia="宋体" w:cs="宋体"/>
          <w:snapToGrid w:val="0"/>
          <w:color w:val="auto"/>
          <w:kern w:val="0"/>
          <w:szCs w:val="24"/>
          <w:highlight w:val="none"/>
        </w:rPr>
      </w:pPr>
      <w:r>
        <w:rPr>
          <w:rFonts w:hint="eastAsia" w:ascii="宋体" w:hAnsi="宋体" w:eastAsia="宋体" w:cs="宋体"/>
          <w:snapToGrid w:val="0"/>
          <w:color w:val="auto"/>
          <w:kern w:val="0"/>
          <w:szCs w:val="24"/>
          <w:highlight w:val="none"/>
        </w:rPr>
        <w:t xml:space="preserve">传真：                             传真：                       </w:t>
      </w:r>
    </w:p>
    <w:p w14:paraId="72D5ABC9">
      <w:pPr>
        <w:widowControl/>
        <w:kinsoku w:val="0"/>
        <w:autoSpaceDE w:val="0"/>
        <w:autoSpaceDN w:val="0"/>
        <w:adjustRightInd w:val="0"/>
        <w:snapToGrid w:val="0"/>
        <w:spacing w:line="360" w:lineRule="auto"/>
        <w:ind w:firstLine="420" w:firstLineChars="200"/>
        <w:jc w:val="both"/>
        <w:textAlignment w:val="baseline"/>
        <w:rPr>
          <w:rFonts w:hint="eastAsia" w:ascii="宋体" w:hAnsi="宋体" w:eastAsia="宋体" w:cs="Arial"/>
          <w:snapToGrid w:val="0"/>
          <w:color w:val="auto"/>
          <w:kern w:val="0"/>
          <w:szCs w:val="21"/>
        </w:rPr>
      </w:pPr>
      <w:r>
        <w:rPr>
          <w:rFonts w:hint="eastAsia" w:ascii="宋体" w:hAnsi="宋体" w:eastAsia="宋体" w:cs="宋体"/>
          <w:snapToGrid w:val="0"/>
          <w:color w:val="auto"/>
          <w:kern w:val="0"/>
          <w:szCs w:val="24"/>
          <w:highlight w:val="none"/>
        </w:rPr>
        <w:t>电子邮箱：                         电子邮箱：</w:t>
      </w:r>
      <w:r>
        <w:rPr>
          <w:rFonts w:hint="eastAsia" w:ascii="宋体" w:hAnsi="宋体" w:eastAsia="宋体" w:cs="Arial"/>
          <w:snapToGrid w:val="0"/>
          <w:color w:val="auto"/>
          <w:kern w:val="0"/>
          <w:szCs w:val="21"/>
        </w:rPr>
        <w:t xml:space="preserve">     </w:t>
      </w:r>
    </w:p>
    <w:p w14:paraId="029EFCB8">
      <w:pPr>
        <w:keepNext w:val="0"/>
        <w:keepLines w:val="0"/>
        <w:pageBreakBefore w:val="0"/>
        <w:widowControl w:val="0"/>
        <w:suppressLineNumbers w:val="0"/>
        <w:kinsoku/>
        <w:overflowPunct/>
        <w:autoSpaceDE w:val="0"/>
        <w:autoSpaceDN w:val="0"/>
        <w:bidi w:val="0"/>
        <w:adjustRightInd w:val="0"/>
        <w:snapToGrid w:val="0"/>
        <w:spacing w:line="240" w:lineRule="auto"/>
        <w:ind w:left="0" w:leftChars="0" w:firstLine="0" w:firstLineChars="0"/>
        <w:jc w:val="left"/>
        <w:textAlignment w:val="auto"/>
        <w:rPr>
          <w:rFonts w:hint="eastAsia" w:ascii="宋体" w:hAnsi="宋体" w:eastAsia="宋体" w:cs="宋体"/>
          <w:b/>
          <w:snapToGrid w:val="0"/>
          <w:color w:val="auto"/>
          <w:kern w:val="0"/>
          <w:sz w:val="20"/>
          <w:szCs w:val="20"/>
          <w:highlight w:val="none"/>
          <w:lang w:val="en-US" w:eastAsia="zh-CN" w:bidi="ar"/>
        </w:rPr>
      </w:pPr>
    </w:p>
    <w:p w14:paraId="4FCA8CAF">
      <w:pPr>
        <w:keepNext w:val="0"/>
        <w:keepLines w:val="0"/>
        <w:pageBreakBefore w:val="0"/>
        <w:widowControl w:val="0"/>
        <w:suppressLineNumbers w:val="0"/>
        <w:kinsoku/>
        <w:overflowPunct/>
        <w:autoSpaceDE w:val="0"/>
        <w:autoSpaceDN w:val="0"/>
        <w:bidi w:val="0"/>
        <w:adjustRightInd w:val="0"/>
        <w:snapToGrid w:val="0"/>
        <w:spacing w:line="240" w:lineRule="auto"/>
        <w:ind w:left="0" w:leftChars="0" w:firstLine="0" w:firstLineChars="0"/>
        <w:jc w:val="left"/>
        <w:textAlignment w:val="auto"/>
        <w:rPr>
          <w:rFonts w:hint="eastAsia" w:ascii="宋体" w:hAnsi="宋体" w:eastAsia="宋体" w:cs="宋体"/>
          <w:b/>
          <w:snapToGrid w:val="0"/>
          <w:color w:val="auto"/>
          <w:kern w:val="0"/>
          <w:sz w:val="20"/>
          <w:szCs w:val="20"/>
          <w:highlight w:val="none"/>
          <w:lang w:val="en-US" w:eastAsia="zh-CN" w:bidi="ar"/>
        </w:rPr>
      </w:pPr>
    </w:p>
    <w:p w14:paraId="38657A15">
      <w:pPr>
        <w:keepNext w:val="0"/>
        <w:keepLines w:val="0"/>
        <w:pageBreakBefore w:val="0"/>
        <w:widowControl w:val="0"/>
        <w:suppressLineNumbers w:val="0"/>
        <w:kinsoku/>
        <w:overflowPunct/>
        <w:autoSpaceDE w:val="0"/>
        <w:autoSpaceDN w:val="0"/>
        <w:bidi w:val="0"/>
        <w:adjustRightInd w:val="0"/>
        <w:snapToGrid w:val="0"/>
        <w:spacing w:line="240" w:lineRule="auto"/>
        <w:ind w:left="0" w:leftChars="0" w:firstLine="0" w:firstLineChars="0"/>
        <w:jc w:val="left"/>
        <w:textAlignment w:val="auto"/>
        <w:rPr>
          <w:rFonts w:hint="eastAsia" w:ascii="宋体" w:hAnsi="宋体" w:eastAsia="宋体" w:cs="宋体"/>
          <w:b/>
          <w:snapToGrid w:val="0"/>
          <w:color w:val="auto"/>
          <w:kern w:val="0"/>
          <w:sz w:val="20"/>
          <w:szCs w:val="20"/>
          <w:highlight w:val="none"/>
          <w:lang w:val="en-US" w:eastAsia="zh-CN" w:bidi="ar"/>
        </w:rPr>
      </w:pPr>
    </w:p>
    <w:p w14:paraId="42A6F988">
      <w:pPr>
        <w:keepNext w:val="0"/>
        <w:keepLines w:val="0"/>
        <w:pageBreakBefore w:val="0"/>
        <w:widowControl w:val="0"/>
        <w:suppressLineNumbers w:val="0"/>
        <w:kinsoku/>
        <w:overflowPunct/>
        <w:autoSpaceDE w:val="0"/>
        <w:autoSpaceDN w:val="0"/>
        <w:bidi w:val="0"/>
        <w:adjustRightInd w:val="0"/>
        <w:snapToGrid w:val="0"/>
        <w:spacing w:line="240" w:lineRule="auto"/>
        <w:ind w:left="0" w:leftChars="0" w:firstLine="0" w:firstLineChars="0"/>
        <w:jc w:val="left"/>
        <w:textAlignment w:val="auto"/>
        <w:rPr>
          <w:rFonts w:hint="eastAsia" w:ascii="宋体" w:hAnsi="宋体" w:eastAsia="宋体" w:cs="宋体"/>
          <w:b/>
          <w:snapToGrid w:val="0"/>
          <w:color w:val="auto"/>
          <w:kern w:val="0"/>
          <w:sz w:val="20"/>
          <w:szCs w:val="20"/>
          <w:highlight w:val="none"/>
          <w:lang w:val="en-US" w:eastAsia="zh-CN" w:bidi="ar"/>
        </w:rPr>
      </w:pPr>
    </w:p>
    <w:p w14:paraId="742C7101">
      <w:pPr>
        <w:keepNext w:val="0"/>
        <w:keepLines w:val="0"/>
        <w:pageBreakBefore w:val="0"/>
        <w:widowControl w:val="0"/>
        <w:suppressLineNumbers w:val="0"/>
        <w:kinsoku/>
        <w:overflowPunct/>
        <w:autoSpaceDE w:val="0"/>
        <w:autoSpaceDN w:val="0"/>
        <w:bidi w:val="0"/>
        <w:adjustRightInd w:val="0"/>
        <w:snapToGrid w:val="0"/>
        <w:spacing w:line="240" w:lineRule="auto"/>
        <w:ind w:left="0" w:leftChars="0" w:firstLine="0" w:firstLineChars="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b/>
          <w:snapToGrid w:val="0"/>
          <w:color w:val="auto"/>
          <w:kern w:val="0"/>
          <w:sz w:val="20"/>
          <w:szCs w:val="20"/>
          <w:highlight w:val="none"/>
          <w:lang w:val="en-US" w:eastAsia="zh-CN" w:bidi="ar"/>
        </w:rPr>
        <w:t>注：上述合同仅作为参考文本，合同签订时双方可根据项目的具体要求进行修订，实质性内容不得违背磋商文件的条款。</w:t>
      </w:r>
    </w:p>
    <w:p w14:paraId="0C4BCD2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6D2EF6"/>
    <w:rsid w:val="02625C36"/>
    <w:rsid w:val="04DC055D"/>
    <w:rsid w:val="06C947A0"/>
    <w:rsid w:val="0A4E393A"/>
    <w:rsid w:val="10AF6D27"/>
    <w:rsid w:val="12CD73C6"/>
    <w:rsid w:val="16C531D6"/>
    <w:rsid w:val="1AAE3F81"/>
    <w:rsid w:val="1DD957B9"/>
    <w:rsid w:val="1DE972FF"/>
    <w:rsid w:val="1F603042"/>
    <w:rsid w:val="2D776454"/>
    <w:rsid w:val="2EE87529"/>
    <w:rsid w:val="326D2EF6"/>
    <w:rsid w:val="397D3044"/>
    <w:rsid w:val="3E015FF2"/>
    <w:rsid w:val="41EF0857"/>
    <w:rsid w:val="465A4ABC"/>
    <w:rsid w:val="47E50732"/>
    <w:rsid w:val="496E4757"/>
    <w:rsid w:val="4B447E66"/>
    <w:rsid w:val="4E8A5B90"/>
    <w:rsid w:val="50251028"/>
    <w:rsid w:val="562C1C22"/>
    <w:rsid w:val="5A9C0987"/>
    <w:rsid w:val="5FC454E2"/>
    <w:rsid w:val="61096DE8"/>
    <w:rsid w:val="6B00125C"/>
    <w:rsid w:val="6B7441ED"/>
    <w:rsid w:val="6B9D3794"/>
    <w:rsid w:val="6D9E41B1"/>
    <w:rsid w:val="72723293"/>
    <w:rsid w:val="74933140"/>
    <w:rsid w:val="79052133"/>
    <w:rsid w:val="7C1560C6"/>
    <w:rsid w:val="7FB95889"/>
    <w:rsid w:val="7FF520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2367</Words>
  <Characters>2395</Characters>
  <Lines>0</Lines>
  <Paragraphs>0</Paragraphs>
  <TotalTime>0</TotalTime>
  <ScaleCrop>false</ScaleCrop>
  <LinksUpToDate>false</LinksUpToDate>
  <CharactersWithSpaces>2973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2025-09-24T02:08:00Z</dcterms:created>
  <dc:creator>ASUS</dc:creator>
  <cp:lastModifiedBy>ASUS</cp:lastModifiedBy>
  <dcterms:modified xsi:type="dcterms:W3CDTF">2025-09-24T03:12:46Z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0FF31B020E0846ECA6F654373A63F08D_11</vt:lpwstr>
  </property>
  <property fmtid="{D5CDD505-2E9C-101B-9397-08002B2CF9AE}" pid="4" name="KSOTemplateDocerSaveRecord">
    <vt:lpwstr>eyJoZGlkIjoiNDA0YTNkOThhMDc0MzczZjFiYzRjMmE2MmJiMjcwZDMifQ==</vt:lpwstr>
  </property>
</Properties>
</file>