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版本号：【KRDL】K1-250613420250918001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现代商贸信息系统实训室设备更新项目(三次)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【KRDL】K1-2506134</w:t>
      </w:r>
      <w:r>
        <w:br/>
      </w:r>
      <w:r>
        <w:br/>
      </w:r>
      <w:r>
        <w:br/>
      </w:r>
    </w:p>
    <w:p>
      <w:pPr>
        <w:pStyle w:val="null3"/>
        <w:jc w:val="center"/>
        <w:outlineLvl w:val="2"/>
      </w:pPr>
      <w:r>
        <w:rPr>
          <w:rFonts w:ascii="仿宋_GB2312" w:hAnsi="仿宋_GB2312" w:cs="仿宋_GB2312" w:eastAsia="仿宋_GB2312"/>
          <w:sz w:val="28"/>
          <w:b/>
        </w:rPr>
        <w:t>陕西青年职业学院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陕西青年职业学院</w:t>
      </w:r>
      <w:r>
        <w:rPr>
          <w:rFonts w:ascii="仿宋_GB2312" w:hAnsi="仿宋_GB2312" w:cs="仿宋_GB2312" w:eastAsia="仿宋_GB2312"/>
        </w:rPr>
        <w:t>委托，拟对</w:t>
      </w:r>
      <w:r>
        <w:rPr>
          <w:rFonts w:ascii="仿宋_GB2312" w:hAnsi="仿宋_GB2312" w:cs="仿宋_GB2312" w:eastAsia="仿宋_GB2312"/>
        </w:rPr>
        <w:t>现代商贸信息系统实训室设备更新项目(三次)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【KRDL】K1-2506134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现代商贸信息系统实训室设备更新项目(三次)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现代商贸信息系统实训室设备更新项目，主要包括更换新的电脑并配套软硬件系统，有效满足实践教学、技能训练、竞赛备赛、社会服务等多功能需要。建成后将开足专业相关实训项目，并积极拓展实训室功能，进一步提高实训室使用率。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2、企业信用查询：供应商截止至投标文件递交截止时间之前，未被“信用中国”网站列入失信被执行人、重大税收违法失信主体名单，未被“中国政府采购网”网站列入政府采购严重违法失信行为记录名单；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陕西青年职业学院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陕西省西安市长安区常宁新区鱼包头街123号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029-61289691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857号）的有关规定标准下浮40%计取。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陕西青年职业学院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陕西青年职业学院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陕西青年职业学院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符合采购人与成交供应商签订的买卖合同；符合招标、投标文件的技术要求、商务要求；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代商贸信息系统实训室设备更新采购项目，主要包括更换新的电脑并配套软硬件系统，有效满足实践教学、技能训练、竞赛备赛、社会服务等多功能需要。建成后将开足专业相关实训项目，并积极拓展实训室功能，进一步提高实训室使用率。具体以招标文件及答疑文件等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390,000.00</w:t>
      </w:r>
    </w:p>
    <w:p>
      <w:pPr>
        <w:pStyle w:val="null3"/>
      </w:pPr>
      <w:r>
        <w:rPr>
          <w:rFonts w:ascii="仿宋_GB2312" w:hAnsi="仿宋_GB2312" w:cs="仿宋_GB2312" w:eastAsia="仿宋_GB2312"/>
        </w:rPr>
        <w:t>采购包最高限价（元）: 390,000.00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一、建设目标</w:t>
            </w:r>
          </w:p>
          <w:p>
            <w:pPr>
              <w:pStyle w:val="null3"/>
              <w:ind w:firstLine="480"/>
              <w:jc w:val="both"/>
            </w:pPr>
            <w:r>
              <w:rPr>
                <w:rFonts w:ascii="仿宋_GB2312" w:hAnsi="仿宋_GB2312" w:cs="仿宋_GB2312" w:eastAsia="仿宋_GB2312"/>
                <w:sz w:val="24"/>
              </w:rPr>
              <w:t>更换新的电脑并配套软硬件系统，有效满足实践教学、技能训练、竞赛备赛、社会服务等多功能需要。建成后将开足专业相关实训项目，并积极拓展实训室功能，进一步提高实训室使用率。</w:t>
            </w:r>
          </w:p>
          <w:p>
            <w:pPr>
              <w:pStyle w:val="null3"/>
              <w:ind w:firstLine="482"/>
              <w:jc w:val="both"/>
            </w:pPr>
            <w:r>
              <w:rPr>
                <w:rFonts w:ascii="仿宋_GB2312" w:hAnsi="仿宋_GB2312" w:cs="仿宋_GB2312" w:eastAsia="仿宋_GB2312"/>
                <w:sz w:val="24"/>
                <w:b/>
              </w:rPr>
              <w:t>二、建设可行性</w:t>
            </w:r>
          </w:p>
          <w:p>
            <w:pPr>
              <w:pStyle w:val="null3"/>
              <w:ind w:firstLine="480"/>
              <w:jc w:val="both"/>
            </w:pP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计划</w:t>
            </w:r>
            <w:r>
              <w:rPr>
                <w:rFonts w:ascii="仿宋_GB2312" w:hAnsi="仿宋_GB2312" w:cs="仿宋_GB2312" w:eastAsia="仿宋_GB2312"/>
                <w:sz w:val="24"/>
              </w:rPr>
              <w:t>在现有实训室设施设备的基础上，仅</w:t>
            </w:r>
            <w:r>
              <w:rPr>
                <w:rFonts w:ascii="仿宋_GB2312" w:hAnsi="仿宋_GB2312" w:cs="仿宋_GB2312" w:eastAsia="仿宋_GB2312"/>
                <w:sz w:val="24"/>
              </w:rPr>
              <w:t>对电脑进行更新换代，</w:t>
            </w:r>
            <w:r>
              <w:rPr>
                <w:rFonts w:ascii="仿宋_GB2312" w:hAnsi="仿宋_GB2312" w:cs="仿宋_GB2312" w:eastAsia="仿宋_GB2312"/>
                <w:sz w:val="24"/>
              </w:rPr>
              <w:t>现</w:t>
            </w:r>
            <w:r>
              <w:rPr>
                <w:rFonts w:ascii="仿宋_GB2312" w:hAnsi="仿宋_GB2312" w:cs="仿宋_GB2312" w:eastAsia="仿宋_GB2312"/>
                <w:sz w:val="24"/>
              </w:rPr>
              <w:t>有</w:t>
            </w:r>
            <w:r>
              <w:rPr>
                <w:rFonts w:ascii="仿宋_GB2312" w:hAnsi="仿宋_GB2312" w:cs="仿宋_GB2312" w:eastAsia="仿宋_GB2312"/>
                <w:sz w:val="24"/>
              </w:rPr>
              <w:t>实训室桌椅、强弱电布线系统等继续利用</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技术参数</w:t>
            </w:r>
          </w:p>
          <w:tbl>
            <w:tblPr>
              <w:tblBorders>
                <w:top w:val="none" w:color="000000" w:sz="4"/>
                <w:left w:val="none" w:color="000000" w:sz="4"/>
                <w:bottom w:val="none" w:color="000000" w:sz="4"/>
                <w:right w:val="none" w:color="000000" w:sz="4"/>
                <w:insideH w:val="none"/>
                <w:insideV w:val="none"/>
              </w:tblBorders>
            </w:tblPr>
            <w:tblGrid>
              <w:gridCol w:w="188"/>
              <w:gridCol w:w="519"/>
              <w:gridCol w:w="1393"/>
              <w:gridCol w:w="226"/>
              <w:gridCol w:w="22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计算机</w:t>
                  </w:r>
                </w:p>
                <w:p>
                  <w:pPr>
                    <w:pStyle w:val="null3"/>
                    <w:jc w:val="center"/>
                  </w:pPr>
                  <w:r>
                    <w:rPr>
                      <w:rFonts w:ascii="仿宋_GB2312" w:hAnsi="仿宋_GB2312" w:cs="仿宋_GB2312" w:eastAsia="仿宋_GB2312"/>
                      <w:sz w:val="24"/>
                    </w:rPr>
                    <w:t>及显示器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计算机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Core i7-12700 (</w:t>
                  </w:r>
                  <w:r>
                    <w:rPr>
                      <w:rFonts w:ascii="仿宋_GB2312" w:hAnsi="仿宋_GB2312" w:cs="仿宋_GB2312" w:eastAsia="仿宋_GB2312"/>
                      <w:sz w:val="24"/>
                    </w:rPr>
                    <w:t>主频</w:t>
                  </w:r>
                  <w:r>
                    <w:rPr>
                      <w:rFonts w:ascii="仿宋_GB2312" w:hAnsi="仿宋_GB2312" w:cs="仿宋_GB2312" w:eastAsia="仿宋_GB2312"/>
                      <w:sz w:val="24"/>
                    </w:rPr>
                    <w:t>2.1GHz</w:t>
                  </w:r>
                  <w:r>
                    <w:rPr>
                      <w:rFonts w:ascii="仿宋_GB2312" w:hAnsi="仿宋_GB2312" w:cs="仿宋_GB2312" w:eastAsia="仿宋_GB2312"/>
                      <w:sz w:val="24"/>
                    </w:rPr>
                    <w:t>，睿频</w:t>
                  </w:r>
                  <w:r>
                    <w:rPr>
                      <w:rFonts w:ascii="仿宋_GB2312" w:hAnsi="仿宋_GB2312" w:cs="仿宋_GB2312" w:eastAsia="仿宋_GB2312"/>
                      <w:sz w:val="24"/>
                    </w:rPr>
                    <w:t>4.9Ghz</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核</w:t>
                  </w:r>
                  <w:r>
                    <w:rPr>
                      <w:rFonts w:ascii="仿宋_GB2312" w:hAnsi="仿宋_GB2312" w:cs="仿宋_GB2312" w:eastAsia="仿宋_GB2312"/>
                      <w:sz w:val="24"/>
                    </w:rPr>
                    <w:t>20</w:t>
                  </w:r>
                  <w:r>
                    <w:rPr>
                      <w:rFonts w:ascii="仿宋_GB2312" w:hAnsi="仿宋_GB2312" w:cs="仿宋_GB2312" w:eastAsia="仿宋_GB2312"/>
                      <w:sz w:val="24"/>
                    </w:rPr>
                    <w:t xml:space="preserve">线程 </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主板：</w:t>
                  </w:r>
                  <w:r>
                    <w:rPr>
                      <w:rFonts w:ascii="仿宋_GB2312" w:hAnsi="仿宋_GB2312" w:cs="仿宋_GB2312" w:eastAsia="仿宋_GB2312"/>
                      <w:sz w:val="24"/>
                    </w:rPr>
                    <w:t>≥</w:t>
                  </w:r>
                  <w:r>
                    <w:rPr>
                      <w:rFonts w:ascii="仿宋_GB2312" w:hAnsi="仿宋_GB2312" w:cs="仿宋_GB2312" w:eastAsia="仿宋_GB2312"/>
                      <w:sz w:val="24"/>
                    </w:rPr>
                    <w:t xml:space="preserve">Intel </w:t>
                  </w:r>
                  <w:r>
                    <w:rPr>
                      <w:rFonts w:ascii="仿宋_GB2312" w:hAnsi="仿宋_GB2312" w:cs="仿宋_GB2312" w:eastAsia="仿宋_GB2312"/>
                      <w:sz w:val="24"/>
                    </w:rPr>
                    <w:t>H770</w:t>
                  </w:r>
                  <w:r>
                    <w:rPr>
                      <w:rFonts w:ascii="仿宋_GB2312" w:hAnsi="仿宋_GB2312" w:cs="仿宋_GB2312" w:eastAsia="仿宋_GB2312"/>
                      <w:sz w:val="24"/>
                    </w:rPr>
                    <w:t>或</w:t>
                  </w:r>
                  <w:r>
                    <w:rPr>
                      <w:rFonts w:ascii="仿宋_GB2312" w:hAnsi="仿宋_GB2312" w:cs="仿宋_GB2312" w:eastAsia="仿宋_GB2312"/>
                      <w:sz w:val="24"/>
                    </w:rPr>
                    <w:t>Q670</w:t>
                  </w:r>
                  <w:r>
                    <w:rPr>
                      <w:rFonts w:ascii="仿宋_GB2312" w:hAnsi="仿宋_GB2312" w:cs="仿宋_GB2312" w:eastAsia="仿宋_GB2312"/>
                      <w:sz w:val="24"/>
                    </w:rPr>
                    <w:t>芯片组</w:t>
                  </w:r>
                </w:p>
                <w:p>
                  <w:pPr>
                    <w:pStyle w:val="null3"/>
                    <w:jc w:val="left"/>
                  </w:pP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32GB DDR4</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显卡：</w:t>
                  </w:r>
                  <w:r>
                    <w:rPr>
                      <w:rFonts w:ascii="仿宋_GB2312" w:hAnsi="仿宋_GB2312" w:cs="仿宋_GB2312" w:eastAsia="仿宋_GB2312"/>
                      <w:sz w:val="24"/>
                    </w:rPr>
                    <w:t>≥</w:t>
                  </w:r>
                  <w:r>
                    <w:rPr>
                      <w:rFonts w:ascii="仿宋_GB2312" w:hAnsi="仿宋_GB2312" w:cs="仿宋_GB2312" w:eastAsia="仿宋_GB2312"/>
                      <w:sz w:val="24"/>
                    </w:rPr>
                    <w:t>4G</w:t>
                  </w:r>
                  <w:r>
                    <w:rPr>
                      <w:rFonts w:ascii="仿宋_GB2312" w:hAnsi="仿宋_GB2312" w:cs="仿宋_GB2312" w:eastAsia="仿宋_GB2312"/>
                      <w:sz w:val="24"/>
                    </w:rPr>
                    <w:t>独立显卡，≥</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DP</w:t>
                  </w:r>
                  <w:r>
                    <w:rPr>
                      <w:rFonts w:ascii="仿宋_GB2312" w:hAnsi="仿宋_GB2312" w:cs="仿宋_GB2312" w:eastAsia="仿宋_GB2312"/>
                      <w:sz w:val="24"/>
                    </w:rPr>
                    <w:t>接口，</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HDMI</w:t>
                  </w:r>
                  <w:r>
                    <w:rPr>
                      <w:rFonts w:ascii="仿宋_GB2312" w:hAnsi="仿宋_GB2312" w:cs="仿宋_GB2312" w:eastAsia="仿宋_GB2312"/>
                      <w:sz w:val="24"/>
                    </w:rPr>
                    <w:t>接口</w:t>
                  </w:r>
                </w:p>
                <w:p>
                  <w:pPr>
                    <w:pStyle w:val="null3"/>
                    <w:jc w:val="left"/>
                  </w:pP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512G SSD</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rPr>
                    <w:t>网卡：集成千兆有线网卡</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声卡：集成声卡，支持</w:t>
                  </w:r>
                  <w:r>
                    <w:rPr>
                      <w:rFonts w:ascii="仿宋_GB2312" w:hAnsi="仿宋_GB2312" w:cs="仿宋_GB2312" w:eastAsia="仿宋_GB2312"/>
                      <w:sz w:val="24"/>
                    </w:rPr>
                    <w:t>5.1</w:t>
                  </w:r>
                  <w:r>
                    <w:rPr>
                      <w:rFonts w:ascii="仿宋_GB2312" w:hAnsi="仿宋_GB2312" w:cs="仿宋_GB2312" w:eastAsia="仿宋_GB2312"/>
                      <w:sz w:val="24"/>
                    </w:rPr>
                    <w:t>声道</w:t>
                  </w:r>
                </w:p>
                <w:p>
                  <w:pPr>
                    <w:pStyle w:val="null3"/>
                    <w:jc w:val="left"/>
                  </w:pP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260W</w:t>
                  </w:r>
                </w:p>
                <w:p>
                  <w:pPr>
                    <w:pStyle w:val="null3"/>
                    <w:jc w:val="left"/>
                  </w:pPr>
                  <w:r>
                    <w:rPr>
                      <w:rFonts w:ascii="仿宋_GB2312" w:hAnsi="仿宋_GB2312" w:cs="仿宋_GB2312" w:eastAsia="仿宋_GB2312"/>
                      <w:sz w:val="24"/>
                    </w:rPr>
                    <w:t>接口：前置不少于</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USB3.1</w:t>
                  </w:r>
                  <w:r>
                    <w:rPr>
                      <w:rFonts w:ascii="仿宋_GB2312" w:hAnsi="仿宋_GB2312" w:cs="仿宋_GB2312" w:eastAsia="仿宋_GB2312"/>
                      <w:sz w:val="24"/>
                    </w:rPr>
                    <w:t>接口，后置不少于</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USB</w:t>
                  </w:r>
                  <w:r>
                    <w:rPr>
                      <w:rFonts w:ascii="仿宋_GB2312" w:hAnsi="仿宋_GB2312" w:cs="仿宋_GB2312" w:eastAsia="仿宋_GB2312"/>
                      <w:sz w:val="24"/>
                    </w:rPr>
                    <w:t>接口</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个串口</w:t>
                  </w:r>
                </w:p>
                <w:p>
                  <w:pPr>
                    <w:pStyle w:val="null3"/>
                    <w:jc w:val="left"/>
                  </w:pPr>
                  <w:r>
                    <w:rPr>
                      <w:rFonts w:ascii="仿宋_GB2312" w:hAnsi="仿宋_GB2312" w:cs="仿宋_GB2312" w:eastAsia="仿宋_GB2312"/>
                      <w:sz w:val="24"/>
                    </w:rPr>
                    <w:t>键鼠：标配原装鼠标键盘</w:t>
                  </w:r>
                </w:p>
                <w:p>
                  <w:pPr>
                    <w:pStyle w:val="null3"/>
                    <w:jc w:val="left"/>
                  </w:pPr>
                  <w:r>
                    <w:rPr>
                      <w:rFonts w:ascii="仿宋_GB2312" w:hAnsi="仿宋_GB2312" w:cs="仿宋_GB2312" w:eastAsia="仿宋_GB2312"/>
                      <w:sz w:val="24"/>
                    </w:rPr>
                    <w:t>商用品牌台式电脑，非</w:t>
                  </w:r>
                  <w:r>
                    <w:rPr>
                      <w:rFonts w:ascii="仿宋_GB2312" w:hAnsi="仿宋_GB2312" w:cs="仿宋_GB2312" w:eastAsia="仿宋_GB2312"/>
                      <w:sz w:val="24"/>
                    </w:rPr>
                    <w:t>OEM</w:t>
                  </w:r>
                  <w:r>
                    <w:rPr>
                      <w:rFonts w:ascii="仿宋_GB2312" w:hAnsi="仿宋_GB2312" w:cs="仿宋_GB2312" w:eastAsia="仿宋_GB2312"/>
                      <w:sz w:val="24"/>
                    </w:rPr>
                    <w:t>产品</w:t>
                  </w:r>
                </w:p>
                <w:p>
                  <w:pPr>
                    <w:pStyle w:val="null3"/>
                    <w:jc w:val="left"/>
                  </w:pP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显示器：</w:t>
                  </w:r>
                  <w:r>
                    <w:rPr>
                      <w:rFonts w:ascii="仿宋_GB2312" w:hAnsi="仿宋_GB2312" w:cs="仿宋_GB2312" w:eastAsia="仿宋_GB2312"/>
                      <w:sz w:val="24"/>
                    </w:rPr>
                    <w:t>21.5</w:t>
                  </w:r>
                  <w:r>
                    <w:rPr>
                      <w:rFonts w:ascii="仿宋_GB2312" w:hAnsi="仿宋_GB2312" w:cs="仿宋_GB2312" w:eastAsia="仿宋_GB2312"/>
                      <w:sz w:val="24"/>
                    </w:rPr>
                    <w:t>寸低蓝光显示器</w:t>
                  </w:r>
                </w:p>
                <w:p>
                  <w:pPr>
                    <w:pStyle w:val="null3"/>
                    <w:jc w:val="left"/>
                  </w:pP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电子教室软件</w:t>
                  </w:r>
                  <w:r>
                    <w:rPr>
                      <w:rFonts w:ascii="仿宋_GB2312" w:hAnsi="仿宋_GB2312" w:cs="仿宋_GB2312" w:eastAsia="仿宋_GB2312"/>
                      <w:sz w:val="24"/>
                    </w:rPr>
                    <w:t>:</w:t>
                  </w:r>
                  <w:r>
                    <w:rPr>
                      <w:rFonts w:ascii="仿宋_GB2312" w:hAnsi="仿宋_GB2312" w:cs="仿宋_GB2312" w:eastAsia="仿宋_GB2312"/>
                      <w:sz w:val="24"/>
                    </w:rPr>
                    <w:t>支持对单一、部分或全体学生进行屏幕演示，支持以全屏、窗口方式进行屏幕演示，具备学生举手、发言、提交作业、上网限制、</w:t>
                  </w:r>
                  <w:r>
                    <w:rPr>
                      <w:rFonts w:ascii="仿宋_GB2312" w:hAnsi="仿宋_GB2312" w:cs="仿宋_GB2312" w:eastAsia="仿宋_GB2312"/>
                      <w:sz w:val="24"/>
                    </w:rPr>
                    <w:t>USB</w:t>
                  </w:r>
                  <w:r>
                    <w:rPr>
                      <w:rFonts w:ascii="仿宋_GB2312" w:hAnsi="仿宋_GB2312" w:cs="仿宋_GB2312" w:eastAsia="仿宋_GB2312"/>
                      <w:sz w:val="24"/>
                    </w:rPr>
                    <w:t>限制等功能，要求提供</w:t>
                  </w:r>
                  <w:r>
                    <w:rPr>
                      <w:rFonts w:ascii="仿宋_GB2312" w:hAnsi="仿宋_GB2312" w:cs="仿宋_GB2312" w:eastAsia="仿宋_GB2312"/>
                      <w:sz w:val="24"/>
                    </w:rPr>
                    <w:t>1</w:t>
                  </w:r>
                  <w:r>
                    <w:rPr>
                      <w:rFonts w:ascii="仿宋_GB2312" w:hAnsi="仿宋_GB2312" w:cs="仿宋_GB2312" w:eastAsia="仿宋_GB2312"/>
                      <w:sz w:val="24"/>
                    </w:rPr>
                    <w:t>个管理端（教师机）加</w:t>
                  </w:r>
                  <w:r>
                    <w:rPr>
                      <w:rFonts w:ascii="仿宋_GB2312" w:hAnsi="仿宋_GB2312" w:cs="仿宋_GB2312" w:eastAsia="仿宋_GB2312"/>
                      <w:sz w:val="24"/>
                    </w:rPr>
                    <w:t>50</w:t>
                  </w:r>
                  <w:r>
                    <w:rPr>
                      <w:rFonts w:ascii="仿宋_GB2312" w:hAnsi="仿宋_GB2312" w:cs="仿宋_GB2312" w:eastAsia="仿宋_GB2312"/>
                      <w:sz w:val="24"/>
                    </w:rPr>
                    <w:t>个终端（学生机）永久授权。</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云桌面系统</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1.采用IDV或VOI模式；</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可管控终端信息：主板、</w:t>
                  </w:r>
                  <w:r>
                    <w:rPr>
                      <w:rFonts w:ascii="仿宋_GB2312" w:hAnsi="仿宋_GB2312" w:cs="仿宋_GB2312" w:eastAsia="仿宋_GB2312"/>
                      <w:sz w:val="24"/>
                    </w:rPr>
                    <w:t>CPU</w:t>
                  </w:r>
                  <w:r>
                    <w:rPr>
                      <w:rFonts w:ascii="仿宋_GB2312" w:hAnsi="仿宋_GB2312" w:cs="仿宋_GB2312" w:eastAsia="仿宋_GB2312"/>
                      <w:sz w:val="24"/>
                    </w:rPr>
                    <w:t>、内存、硬盘、显卡等资产配置及变更信息，同时可监控</w:t>
                  </w:r>
                  <w:r>
                    <w:rPr>
                      <w:rFonts w:ascii="仿宋_GB2312" w:hAnsi="仿宋_GB2312" w:cs="仿宋_GB2312" w:eastAsia="仿宋_GB2312"/>
                      <w:sz w:val="24"/>
                    </w:rPr>
                    <w:t>CPU</w:t>
                  </w:r>
                  <w:r>
                    <w:rPr>
                      <w:rFonts w:ascii="仿宋_GB2312" w:hAnsi="仿宋_GB2312" w:cs="仿宋_GB2312" w:eastAsia="仿宋_GB2312"/>
                      <w:sz w:val="24"/>
                    </w:rPr>
                    <w:t>、硬盘温度；</w:t>
                  </w:r>
                </w:p>
                <w:p>
                  <w:pPr>
                    <w:pStyle w:val="null3"/>
                    <w:jc w:val="left"/>
                  </w:pP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可实现终端自主快速恢复和还原；</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可实现云终端远程开机、重启、关机及发送消息，可自定义编写、保存、下发各种系统命令至终端执行；</w:t>
                  </w:r>
                </w:p>
                <w:p>
                  <w:pPr>
                    <w:pStyle w:val="null3"/>
                    <w:jc w:val="left"/>
                  </w:pP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具备权限管理功能，可创建多个账号，自定义管理权限；</w:t>
                  </w:r>
                </w:p>
                <w:p>
                  <w:pPr>
                    <w:pStyle w:val="null3"/>
                    <w:jc w:val="left"/>
                  </w:pP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支持大批量集中下发和更新终端镜像；</w:t>
                  </w:r>
                </w:p>
                <w:p>
                  <w:pPr>
                    <w:pStyle w:val="null3"/>
                    <w:jc w:val="left"/>
                  </w:pP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支持将</w:t>
                  </w:r>
                  <w:r>
                    <w:rPr>
                      <w:rFonts w:ascii="仿宋_GB2312" w:hAnsi="仿宋_GB2312" w:cs="仿宋_GB2312" w:eastAsia="仿宋_GB2312"/>
                      <w:sz w:val="24"/>
                    </w:rPr>
                    <w:t>管理机</w:t>
                  </w:r>
                  <w:r>
                    <w:rPr>
                      <w:rFonts w:ascii="仿宋_GB2312" w:hAnsi="仿宋_GB2312" w:cs="仿宋_GB2312" w:eastAsia="仿宋_GB2312"/>
                      <w:sz w:val="24"/>
                    </w:rPr>
                    <w:t>内镜像提前下发并自动更新部署；</w:t>
                  </w:r>
                </w:p>
                <w:p>
                  <w:pPr>
                    <w:pStyle w:val="null3"/>
                    <w:jc w:val="left"/>
                  </w:pPr>
                  <w:r>
                    <w:rPr>
                      <w:rFonts w:ascii="仿宋_GB2312" w:hAnsi="仿宋_GB2312" w:cs="仿宋_GB2312" w:eastAsia="仿宋_GB2312"/>
                      <w:sz w:val="24"/>
                    </w:rPr>
                    <w:t>8.</w:t>
                  </w:r>
                  <w:r>
                    <w:rPr>
                      <w:rFonts w:ascii="仿宋_GB2312" w:hAnsi="仿宋_GB2312" w:cs="仿宋_GB2312" w:eastAsia="仿宋_GB2312"/>
                      <w:sz w:val="21"/>
                    </w:rPr>
                    <w:t xml:space="preserve"> </w:t>
                  </w:r>
                  <w:r>
                    <w:rPr>
                      <w:rFonts w:ascii="仿宋_GB2312" w:hAnsi="仿宋_GB2312" w:cs="仿宋_GB2312" w:eastAsia="仿宋_GB2312"/>
                      <w:sz w:val="24"/>
                    </w:rPr>
                    <w:t>云桌面平台能够收集平台中所有终端硬件配置信息并进行统一管理；</w:t>
                  </w:r>
                </w:p>
                <w:p>
                  <w:pPr>
                    <w:pStyle w:val="null3"/>
                    <w:jc w:val="left"/>
                  </w:pPr>
                  <w:r>
                    <w:rPr>
                      <w:rFonts w:ascii="仿宋_GB2312" w:hAnsi="仿宋_GB2312" w:cs="仿宋_GB2312" w:eastAsia="仿宋_GB2312"/>
                      <w:sz w:val="24"/>
                    </w:rPr>
                    <w:t>9.</w:t>
                  </w:r>
                  <w:r>
                    <w:rPr>
                      <w:rFonts w:ascii="仿宋_GB2312" w:hAnsi="仿宋_GB2312" w:cs="仿宋_GB2312" w:eastAsia="仿宋_GB2312"/>
                      <w:sz w:val="21"/>
                    </w:rPr>
                    <w:t xml:space="preserve"> </w:t>
                  </w:r>
                  <w:r>
                    <w:rPr>
                      <w:rFonts w:ascii="仿宋_GB2312" w:hAnsi="仿宋_GB2312" w:cs="仿宋_GB2312" w:eastAsia="仿宋_GB2312"/>
                      <w:sz w:val="24"/>
                    </w:rPr>
                    <w:t>支持硬盘还原、保护、同传等功能；</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1"/>
                    </w:rPr>
                    <w:t xml:space="preserve"> </w:t>
                  </w:r>
                  <w:r>
                    <w:rPr>
                      <w:rFonts w:ascii="仿宋_GB2312" w:hAnsi="仿宋_GB2312" w:cs="仿宋_GB2312" w:eastAsia="仿宋_GB2312"/>
                      <w:sz w:val="24"/>
                    </w:rPr>
                    <w:t>要求提供</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管理机</w:t>
                  </w:r>
                  <w:r>
                    <w:rPr>
                      <w:rFonts w:ascii="仿宋_GB2312" w:hAnsi="仿宋_GB2312" w:cs="仿宋_GB2312" w:eastAsia="仿宋_GB2312"/>
                      <w:sz w:val="24"/>
                    </w:rPr>
                    <w:t>授权和</w:t>
                  </w:r>
                  <w:r>
                    <w:rPr>
                      <w:rFonts w:ascii="仿宋_GB2312" w:hAnsi="仿宋_GB2312" w:cs="仿宋_GB2312" w:eastAsia="仿宋_GB2312"/>
                      <w:sz w:val="24"/>
                    </w:rPr>
                    <w:t>50</w:t>
                  </w:r>
                  <w:r>
                    <w:rPr>
                      <w:rFonts w:ascii="仿宋_GB2312" w:hAnsi="仿宋_GB2312" w:cs="仿宋_GB2312" w:eastAsia="仿宋_GB2312"/>
                      <w:sz w:val="24"/>
                    </w:rPr>
                    <w:t>个终端永久授权。</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三相净化</w:t>
                  </w:r>
                </w:p>
                <w:p>
                  <w:pPr>
                    <w:pStyle w:val="null3"/>
                    <w:jc w:val="center"/>
                  </w:pPr>
                  <w:r>
                    <w:rPr>
                      <w:rFonts w:ascii="仿宋_GB2312" w:hAnsi="仿宋_GB2312" w:cs="仿宋_GB2312" w:eastAsia="仿宋_GB2312"/>
                      <w:sz w:val="24"/>
                    </w:rPr>
                    <w:t>稳压电源</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 </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30KVA</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2. </w:t>
                  </w:r>
                  <w:r>
                    <w:rPr>
                      <w:rFonts w:ascii="仿宋_GB2312" w:hAnsi="仿宋_GB2312" w:cs="仿宋_GB2312" w:eastAsia="仿宋_GB2312"/>
                      <w:sz w:val="24"/>
                    </w:rPr>
                    <w:t xml:space="preserve">输入电压：三相 </w:t>
                  </w:r>
                  <w:r>
                    <w:rPr>
                      <w:rFonts w:ascii="仿宋_GB2312" w:hAnsi="仿宋_GB2312" w:cs="仿宋_GB2312" w:eastAsia="仿宋_GB2312"/>
                      <w:sz w:val="24"/>
                    </w:rPr>
                    <w:t>277-433V</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3. </w:t>
                  </w:r>
                  <w:r>
                    <w:rPr>
                      <w:rFonts w:ascii="仿宋_GB2312" w:hAnsi="仿宋_GB2312" w:cs="仿宋_GB2312" w:eastAsia="仿宋_GB2312"/>
                      <w:sz w:val="24"/>
                    </w:rPr>
                    <w:t xml:space="preserve">输出电压：三相（三相四线）线电压 </w:t>
                  </w:r>
                  <w:r>
                    <w:rPr>
                      <w:rFonts w:ascii="仿宋_GB2312" w:hAnsi="仿宋_GB2312" w:cs="仿宋_GB2312" w:eastAsia="仿宋_GB2312"/>
                      <w:sz w:val="24"/>
                    </w:rPr>
                    <w:t>380V</w:t>
                  </w:r>
                </w:p>
                <w:p>
                  <w:pPr>
                    <w:pStyle w:val="null3"/>
                    <w:jc w:val="left"/>
                  </w:pPr>
                  <w:r>
                    <w:rPr>
                      <w:rFonts w:ascii="仿宋_GB2312" w:hAnsi="仿宋_GB2312" w:cs="仿宋_GB2312" w:eastAsia="仿宋_GB2312"/>
                      <w:sz w:val="24"/>
                    </w:rPr>
                    <w:t xml:space="preserve">4. </w:t>
                  </w:r>
                  <w:r>
                    <w:rPr>
                      <w:rFonts w:ascii="仿宋_GB2312" w:hAnsi="仿宋_GB2312" w:cs="仿宋_GB2312" w:eastAsia="仿宋_GB2312"/>
                      <w:sz w:val="24"/>
                    </w:rPr>
                    <w:t>输出电压精度：</w:t>
                  </w:r>
                  <w:r>
                    <w:rPr>
                      <w:rFonts w:ascii="仿宋_GB2312" w:hAnsi="仿宋_GB2312" w:cs="仿宋_GB2312" w:eastAsia="仿宋_GB2312"/>
                      <w:sz w:val="24"/>
                    </w:rPr>
                    <w:t>±3%</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5. </w:t>
                  </w:r>
                  <w:r>
                    <w:rPr>
                      <w:rFonts w:ascii="仿宋_GB2312" w:hAnsi="仿宋_GB2312" w:cs="仿宋_GB2312" w:eastAsia="仿宋_GB2312"/>
                      <w:sz w:val="24"/>
                    </w:rPr>
                    <w:t>工作频率：</w:t>
                  </w:r>
                  <w:r>
                    <w:rPr>
                      <w:rFonts w:ascii="仿宋_GB2312" w:hAnsi="仿宋_GB2312" w:cs="仿宋_GB2312" w:eastAsia="仿宋_GB2312"/>
                      <w:sz w:val="24"/>
                    </w:rPr>
                    <w:t>50Hz/60Hz</w:t>
                  </w:r>
                  <w:r>
                    <w:rPr>
                      <w:rFonts w:ascii="仿宋_GB2312" w:hAnsi="仿宋_GB2312" w:cs="仿宋_GB2312" w:eastAsia="仿宋_GB2312"/>
                      <w:sz w:val="24"/>
                    </w:rPr>
                    <w:t>。</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文化建设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实训室文化墙建设、各类制度牌、标识牌及其他必要的实训文化氛围营造，文化墙要求亚克力材质，文化墙面积约</w:t>
                  </w:r>
                  <w:r>
                    <w:rPr>
                      <w:rFonts w:ascii="仿宋_GB2312" w:hAnsi="仿宋_GB2312" w:cs="仿宋_GB2312" w:eastAsia="仿宋_GB2312"/>
                      <w:sz w:val="24"/>
                    </w:rPr>
                    <w:t>25平米。</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其它</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包含旧电脑拆除搬运（拆除</w:t>
                  </w:r>
                  <w:r>
                    <w:rPr>
                      <w:rFonts w:ascii="仿宋_GB2312" w:hAnsi="仿宋_GB2312" w:cs="仿宋_GB2312" w:eastAsia="仿宋_GB2312"/>
                      <w:sz w:val="24"/>
                    </w:rPr>
                    <w:t>后的设备由采购人处理</w:t>
                  </w:r>
                  <w:r>
                    <w:rPr>
                      <w:rFonts w:ascii="仿宋_GB2312" w:hAnsi="仿宋_GB2312" w:cs="仿宋_GB2312" w:eastAsia="仿宋_GB2312"/>
                      <w:sz w:val="24"/>
                    </w:rPr>
                    <w:t>）、新设备上架安装、原有强弱电线路整理、原有各专业软件安装调试，在实施过程中对其他设备不能损坏，损坏需进行赔偿等。</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自合同签订，且所有货物到达甲方指定地点后，乙方提供付款等额发票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所有货物安装到甲方指定位置且调试合格，经甲方验收合格，甲方收到乙方开具的正式发票后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质保期3年，原厂质保，上门维修。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1.凡本项目中涉及有关内容需具备国家强制性要求的资质单位进行实施的，如中标单位不具备相关资质，则由成交单位聘请满足国家强制性规定资质要求的单位进行实施，并由成交单位承担全部责任。 2.所有文化建设材料需提供环保证明材料，达到环保标准。 3.本项目核心产品：计算机。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报价明细表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供应商对所投产品技术要求中“三、技术参数”技术参数逐条进行明确响应，并提供相关证明材料。 满足招标文件技术指标的得30分，技术指标每负偏离一项扣2分，扣完为止。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供应商应在投标文件中提供该供应商自2022年1月1日起至今的类似项目的业绩证明材料，每提供一份业绩得2分，满分为10分，不得重复累计。 注：1.以合同签订时间为准，供应商应在投标文件中提供业绩合同复印件或扫描件且加盖单位公章。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提供所投产品（计算机及显示器、云桌面系统、三相净化稳压电源）合法来源渠道证明文件（销售协议或代理协议等相关证明资料），证明材料完整，链条清晰，计5分，证明材料不完整或未提供的不计分。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供货方案针对上述内容有详细的说明，内容完整合理可行，与项目实际需求完全适配，完全满足采购人需求的得4.1-5分； 供货方案内容包含上述内容，有明确的制定方案，但描述简略且缺少关键点及重要内容的得2.1-4分； 供货方案内容有缺漏，内容阐述缺乏主次，与本次服务要求适配度差的得0-2分；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安装、调试方案针对上述内容有详细的说明，内容完整合理可行，与项目实际需求完全适配，完全满足采购人需求的得4.1-5分； 安装、调试方案内容包含上述内容，有明确的制定方案，但描述简略且缺少关键点及重要内容的得2.1-4分； 安装、调试方案内容有缺漏，内容阐述缺乏主次，与本次服务要求适配度差的得0-2分；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培训方案针对上述内容有详细的说明，内容完整合理可行，与项目实际需求完全适配，完全满足采购人需求的得4.1-5分； 培训方案内容包含上述内容，有明确的制定方案，但描述简略且缺少关键点及重要内容的得2.1-4分； 培训方案内容有缺漏，内容阐述缺乏主次，与本次服务要求适配度差的得0-2分；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应急方案针对上述内容有详细的说明，内容完整合理可行，与项目实际需求完全适配，完全满足采购人需求的得4.1-5分； 应急方案内容包含上述内容，有明确的制定方案，但描述简略且缺少关键点及重要内容的得2.1-4分； 应急方案内容有缺漏，内容阐述缺乏主次，与本次服务要求适配度差的得0-2分；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售后服务方案针对上述内容有详细的说明，内容完整合理可行，与项目实际需求完全适配，完全满足采购人需求的得4.1-5分； 售后服务方案内容包含上述内容，有明确的制定方案，但描述简略且缺少关键点及重要内容的得2.1-4分； 售后服务方案内容有缺漏，内容阐述缺乏主次，与本次服务要求适配度差的得0-2分；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详见附件：合同模板（三次）.docx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