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234F606">
      <w:pPr>
        <w:keepNext w:val="0"/>
        <w:keepLines w:val="0"/>
        <w:widowControl/>
        <w:suppressLineNumbers w:val="0"/>
        <w:jc w:val="center"/>
        <w:rPr>
          <w:rFonts w:hint="eastAsia" w:ascii="*KSCPGWFDEF0_41_3" w:hAnsi="*KSCPGWFDEF0_41_3" w:eastAsia="*KSCPGWFDEF0_41_3" w:cs="*KSCPGWFDEF0_41_3"/>
          <w:snapToGrid w:val="0"/>
          <w:color w:val="000000"/>
          <w:kern w:val="0"/>
          <w:sz w:val="47"/>
          <w:szCs w:val="47"/>
          <w:lang w:val="en-US" w:eastAsia="zh-CN" w:bidi="ar"/>
        </w:rPr>
      </w:pPr>
    </w:p>
    <w:p w14:paraId="22AFCAE0">
      <w:pPr>
        <w:keepNext w:val="0"/>
        <w:keepLines w:val="0"/>
        <w:widowControl/>
        <w:suppressLineNumbers w:val="0"/>
        <w:jc w:val="center"/>
        <w:rPr>
          <w:rFonts w:hint="eastAsia" w:ascii="*KSCPGWFDEF0_41_3" w:hAnsi="*KSCPGWFDEF0_41_3" w:eastAsia="*KSCPGWFDEF0_41_3" w:cs="*KSCPGWFDEF0_41_3"/>
          <w:snapToGrid w:val="0"/>
          <w:color w:val="000000"/>
          <w:kern w:val="0"/>
          <w:sz w:val="47"/>
          <w:szCs w:val="47"/>
          <w:lang w:val="en-US" w:eastAsia="zh-CN" w:bidi="ar"/>
        </w:rPr>
      </w:pPr>
    </w:p>
    <w:p w14:paraId="50B00483">
      <w:pPr>
        <w:keepNext w:val="0"/>
        <w:keepLines w:val="0"/>
        <w:widowControl/>
        <w:suppressLineNumbers w:val="0"/>
        <w:spacing w:line="360" w:lineRule="auto"/>
        <w:jc w:val="center"/>
        <w:rPr>
          <w:rFonts w:hint="eastAsia" w:ascii="*KSCPGWFDEF0_41_3" w:hAnsi="*KSCPGWFDEF0_41_3" w:eastAsia="*KSCPGWFDEF0_41_3" w:cs="*KSCPGWFDEF0_41_3"/>
          <w:snapToGrid w:val="0"/>
          <w:color w:val="000000"/>
          <w:kern w:val="0"/>
          <w:sz w:val="47"/>
          <w:szCs w:val="47"/>
          <w:lang w:val="en-US" w:eastAsia="zh-CN" w:bidi="ar"/>
        </w:rPr>
      </w:pPr>
      <w:r>
        <w:rPr>
          <w:rFonts w:hint="eastAsia" w:ascii="*KSCPGWFDEF0_41_3" w:hAnsi="*KSCPGWFDEF0_41_3" w:eastAsia="*KSCPGWFDEF0_41_3" w:cs="*KSCPGWFDEF0_41_3"/>
          <w:snapToGrid w:val="0"/>
          <w:color w:val="000000"/>
          <w:kern w:val="0"/>
          <w:sz w:val="47"/>
          <w:szCs w:val="47"/>
          <w:lang w:val="en-US" w:eastAsia="zh-CN" w:bidi="ar"/>
        </w:rPr>
        <w:t>陕西省自然灾害应急能力提升工程（预警指挥项目）之森林草原火险因子综合监测站建设项目政府采购</w:t>
      </w:r>
      <w:r>
        <w:rPr>
          <w:rFonts w:hint="default" w:ascii="*KSCPGWFDEF0_41_3" w:hAnsi="*KSCPGWFDEF0_41_3" w:eastAsia="*KSCPGWFDEF0_41_3" w:cs="*KSCPGWFDEF0_41_3"/>
          <w:snapToGrid w:val="0"/>
          <w:color w:val="000000"/>
          <w:kern w:val="0"/>
          <w:sz w:val="47"/>
          <w:szCs w:val="47"/>
          <w:lang w:val="en-US" w:eastAsia="zh-CN" w:bidi="ar"/>
        </w:rPr>
        <w:t>合同</w:t>
      </w:r>
    </w:p>
    <w:p w14:paraId="46F6BC93"/>
    <w:p w14:paraId="1499C75A"/>
    <w:p w14:paraId="52D9B6B4"/>
    <w:p w14:paraId="21F3FCDD"/>
    <w:p w14:paraId="527F037B"/>
    <w:p w14:paraId="7354A2B1"/>
    <w:p w14:paraId="154D2E37"/>
    <w:p w14:paraId="2B3F39B3"/>
    <w:p w14:paraId="3FEFB8A3"/>
    <w:p w14:paraId="2FEAD4A4"/>
    <w:p w14:paraId="78B7EFEF"/>
    <w:p w14:paraId="6E71513D"/>
    <w:p w14:paraId="2AFFEE9B"/>
    <w:p w14:paraId="0175FFC5"/>
    <w:p w14:paraId="6A25C5EC"/>
    <w:p w14:paraId="0CA17A9F"/>
    <w:p w14:paraId="51DAA9F3"/>
    <w:p w14:paraId="003EA00F"/>
    <w:p w14:paraId="47E51197"/>
    <w:p w14:paraId="4F6C147C"/>
    <w:p w14:paraId="655DBDAB">
      <w:pPr>
        <w:pStyle w:val="3"/>
        <w:bidi w:val="0"/>
        <w:spacing w:line="360" w:lineRule="auto"/>
        <w:rPr>
          <w:color w:val="0000FF"/>
          <w:sz w:val="32"/>
          <w:szCs w:val="32"/>
        </w:rPr>
      </w:pPr>
      <w:r>
        <w:rPr>
          <w:sz w:val="32"/>
          <w:szCs w:val="32"/>
          <w:lang w:val="en-US" w:eastAsia="zh-CN"/>
        </w:rPr>
        <w:t>项目</w:t>
      </w:r>
      <w:r>
        <w:rPr>
          <w:color w:val="auto"/>
          <w:sz w:val="32"/>
          <w:szCs w:val="32"/>
          <w:lang w:val="en-US" w:eastAsia="zh-CN"/>
        </w:rPr>
        <w:t>名称：</w:t>
      </w:r>
      <w:r>
        <w:rPr>
          <w:rFonts w:hint="eastAsia"/>
          <w:color w:val="auto"/>
          <w:sz w:val="32"/>
          <w:szCs w:val="32"/>
          <w:lang w:val="en-US" w:eastAsia="zh-CN"/>
        </w:rPr>
        <w:t>陕西省自然灾害应急能力提升工程（预警指挥项目）森林草原火险因子综合监测站建设项目</w:t>
      </w:r>
    </w:p>
    <w:p w14:paraId="5FB6A693">
      <w:pPr>
        <w:pStyle w:val="3"/>
        <w:bidi w:val="0"/>
        <w:spacing w:line="360" w:lineRule="auto"/>
        <w:rPr>
          <w:sz w:val="32"/>
          <w:szCs w:val="32"/>
        </w:rPr>
      </w:pPr>
      <w:r>
        <w:rPr>
          <w:sz w:val="32"/>
          <w:szCs w:val="32"/>
          <w:lang w:val="en-US" w:eastAsia="zh-CN"/>
        </w:rPr>
        <w:t>项</w:t>
      </w:r>
      <w:r>
        <w:rPr>
          <w:rFonts w:hint="default"/>
          <w:sz w:val="32"/>
          <w:szCs w:val="32"/>
          <w:lang w:val="en-US" w:eastAsia="zh-CN"/>
        </w:rPr>
        <w:t>目编码：</w:t>
      </w:r>
    </w:p>
    <w:p w14:paraId="6199B0DA">
      <w:pPr>
        <w:pStyle w:val="3"/>
        <w:bidi w:val="0"/>
        <w:spacing w:line="360" w:lineRule="auto"/>
        <w:rPr>
          <w:sz w:val="32"/>
          <w:szCs w:val="32"/>
        </w:rPr>
      </w:pPr>
      <w:r>
        <w:rPr>
          <w:rFonts w:hint="default"/>
          <w:sz w:val="32"/>
          <w:szCs w:val="32"/>
          <w:lang w:val="en-US" w:eastAsia="zh-CN"/>
        </w:rPr>
        <w:t xml:space="preserve">甲方(采购单位): </w:t>
      </w:r>
    </w:p>
    <w:p w14:paraId="168ABB7B">
      <w:pPr>
        <w:pStyle w:val="3"/>
        <w:tabs>
          <w:tab w:val="center" w:pos="4169"/>
        </w:tabs>
        <w:bidi w:val="0"/>
        <w:spacing w:line="360" w:lineRule="auto"/>
        <w:rPr>
          <w:sz w:val="32"/>
          <w:szCs w:val="32"/>
        </w:rPr>
      </w:pPr>
      <w:r>
        <w:rPr>
          <w:rFonts w:hint="default"/>
          <w:sz w:val="32"/>
          <w:szCs w:val="32"/>
          <w:lang w:val="en-US" w:eastAsia="zh-CN"/>
        </w:rPr>
        <w:t>乙方(服务单位):</w:t>
      </w:r>
      <w:r>
        <w:rPr>
          <w:rFonts w:hint="eastAsia"/>
          <w:sz w:val="32"/>
          <w:szCs w:val="32"/>
          <w:lang w:val="en-US" w:eastAsia="zh-CN"/>
        </w:rPr>
        <w:tab/>
      </w:r>
    </w:p>
    <w:p w14:paraId="1326798F">
      <w:pPr>
        <w:pStyle w:val="3"/>
        <w:bidi w:val="0"/>
        <w:spacing w:line="360" w:lineRule="auto"/>
        <w:rPr>
          <w:sz w:val="32"/>
          <w:szCs w:val="32"/>
        </w:rPr>
      </w:pPr>
      <w:r>
        <w:rPr>
          <w:sz w:val="32"/>
          <w:szCs w:val="32"/>
          <w:lang w:val="en-US" w:eastAsia="zh-CN"/>
        </w:rPr>
        <w:t>签</w:t>
      </w:r>
      <w:r>
        <w:rPr>
          <w:rFonts w:hint="default"/>
          <w:sz w:val="32"/>
          <w:szCs w:val="32"/>
          <w:lang w:val="en-US" w:eastAsia="zh-CN"/>
        </w:rPr>
        <w:t>订</w:t>
      </w:r>
      <w:r>
        <w:rPr>
          <w:rFonts w:hint="eastAsia"/>
          <w:sz w:val="32"/>
          <w:szCs w:val="32"/>
          <w:lang w:val="en-US" w:eastAsia="zh-CN"/>
        </w:rPr>
        <w:t>时间</w:t>
      </w:r>
      <w:r>
        <w:rPr>
          <w:rFonts w:hint="default"/>
          <w:sz w:val="32"/>
          <w:szCs w:val="32"/>
          <w:lang w:val="en-US" w:eastAsia="zh-CN"/>
        </w:rPr>
        <w:t>：</w:t>
      </w:r>
    </w:p>
    <w:p w14:paraId="59942B39">
      <w:pPr>
        <w:pStyle w:val="3"/>
        <w:bidi w:val="0"/>
        <w:spacing w:line="360" w:lineRule="auto"/>
        <w:rPr>
          <w:rFonts w:hint="default"/>
          <w:sz w:val="32"/>
          <w:szCs w:val="32"/>
          <w:lang w:val="en-US" w:eastAsia="zh-CN"/>
        </w:rPr>
      </w:pPr>
      <w:r>
        <w:rPr>
          <w:sz w:val="32"/>
          <w:szCs w:val="32"/>
          <w:lang w:val="en-US" w:eastAsia="zh-CN"/>
        </w:rPr>
        <w:t>签</w:t>
      </w:r>
      <w:r>
        <w:rPr>
          <w:rFonts w:hint="default"/>
          <w:sz w:val="32"/>
          <w:szCs w:val="32"/>
          <w:lang w:val="en-US" w:eastAsia="zh-CN"/>
        </w:rPr>
        <w:t>订地点：</w:t>
      </w:r>
    </w:p>
    <w:p w14:paraId="69DFB0B4">
      <w:pPr>
        <w:rPr>
          <w:rFonts w:hint="default"/>
          <w:sz w:val="32"/>
          <w:szCs w:val="32"/>
          <w:lang w:val="en-US" w:eastAsia="zh-CN"/>
        </w:rPr>
      </w:pPr>
      <w:r>
        <w:rPr>
          <w:rFonts w:hint="default"/>
          <w:sz w:val="32"/>
          <w:szCs w:val="32"/>
          <w:lang w:val="en-US" w:eastAsia="zh-CN"/>
        </w:rPr>
        <w:br w:type="page"/>
      </w:r>
    </w:p>
    <w:p w14:paraId="14421292">
      <w:pPr>
        <w:pStyle w:val="3"/>
        <w:bidi w:val="0"/>
        <w:spacing w:line="360" w:lineRule="auto"/>
        <w:rPr>
          <w:rFonts w:hint="default"/>
          <w:sz w:val="32"/>
          <w:szCs w:val="32"/>
          <w:lang w:val="en-US" w:eastAsia="zh-CN"/>
        </w:rPr>
      </w:pPr>
    </w:p>
    <w:p w14:paraId="7127E887">
      <w:pPr>
        <w:bidi w:val="0"/>
        <w:spacing w:line="360" w:lineRule="auto"/>
        <w:rPr>
          <w:rFonts w:hint="eastAsia" w:ascii="宋体" w:hAnsi="宋体" w:eastAsia="宋体" w:cs="宋体"/>
          <w:sz w:val="28"/>
          <w:szCs w:val="28"/>
        </w:rPr>
      </w:pPr>
      <w:r>
        <w:rPr>
          <w:rFonts w:hint="eastAsia" w:ascii="宋体" w:hAnsi="宋体" w:eastAsia="宋体" w:cs="宋体"/>
          <w:sz w:val="28"/>
          <w:szCs w:val="28"/>
        </w:rPr>
        <w:t>甲方(采购单位):</w:t>
      </w:r>
      <w:r>
        <w:rPr>
          <w:rFonts w:hint="eastAsia" w:ascii="宋体" w:hAnsi="宋体" w:eastAsia="宋体" w:cs="宋体"/>
          <w:sz w:val="28"/>
          <w:szCs w:val="28"/>
          <w:u w:val="single"/>
        </w:rPr>
        <w:t xml:space="preserve"> </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u w:val="single"/>
        </w:rPr>
        <w:t xml:space="preserve">  </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u w:val="single"/>
        </w:rPr>
        <w:t xml:space="preserve">  </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u w:val="single"/>
        </w:rPr>
        <w:t xml:space="preserve">          </w:t>
      </w:r>
      <w:r>
        <w:rPr>
          <w:rFonts w:hint="eastAsia" w:ascii="宋体" w:hAnsi="宋体" w:eastAsia="宋体" w:cs="宋体"/>
          <w:sz w:val="28"/>
          <w:szCs w:val="28"/>
          <w:u w:val="single"/>
          <w:lang w:val="en-US" w:eastAsia="zh-CN"/>
        </w:rPr>
        <w:t xml:space="preserve">    </w:t>
      </w:r>
    </w:p>
    <w:p w14:paraId="6693F6DC">
      <w:pPr>
        <w:bidi w:val="0"/>
        <w:spacing w:line="360" w:lineRule="auto"/>
        <w:rPr>
          <w:rFonts w:hint="eastAsia" w:ascii="宋体" w:hAnsi="宋体" w:eastAsia="宋体" w:cs="宋体"/>
          <w:sz w:val="28"/>
          <w:szCs w:val="28"/>
          <w:lang w:val="en-US" w:eastAsia="zh-CN"/>
        </w:rPr>
      </w:pPr>
      <w:r>
        <w:rPr>
          <w:rFonts w:hint="eastAsia" w:ascii="宋体" w:hAnsi="宋体" w:eastAsia="宋体" w:cs="宋体"/>
          <w:sz w:val="28"/>
          <w:szCs w:val="28"/>
        </w:rPr>
        <w:t>通讯地址：</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u w:val="single"/>
        </w:rPr>
        <w:t xml:space="preserve"> </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u w:val="single"/>
        </w:rPr>
        <w:t xml:space="preserve"> </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u w:val="single"/>
        </w:rPr>
        <w:t xml:space="preserve"> </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u w:val="single"/>
        </w:rPr>
        <w:t xml:space="preserve"> </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u w:val="single"/>
        </w:rPr>
        <w:t xml:space="preserve"> </w:t>
      </w:r>
      <w:r>
        <w:rPr>
          <w:rFonts w:hint="eastAsia" w:ascii="宋体" w:hAnsi="宋体" w:eastAsia="宋体" w:cs="宋体"/>
          <w:sz w:val="28"/>
          <w:szCs w:val="28"/>
        </w:rPr>
        <w:t xml:space="preserve">       </w:t>
      </w:r>
      <w:r>
        <w:rPr>
          <w:rFonts w:hint="eastAsia" w:ascii="宋体" w:hAnsi="宋体" w:eastAsia="宋体" w:cs="宋体"/>
          <w:sz w:val="28"/>
          <w:szCs w:val="28"/>
          <w:lang w:val="en-US" w:eastAsia="zh-CN"/>
        </w:rPr>
        <w:t xml:space="preserve"> </w:t>
      </w:r>
    </w:p>
    <w:p w14:paraId="09381B4E">
      <w:pPr>
        <w:bidi w:val="0"/>
        <w:spacing w:line="360" w:lineRule="auto"/>
        <w:rPr>
          <w:rFonts w:hint="eastAsia" w:ascii="宋体" w:hAnsi="宋体" w:eastAsia="宋体" w:cs="宋体"/>
          <w:sz w:val="28"/>
          <w:szCs w:val="28"/>
        </w:rPr>
      </w:pPr>
      <w:r>
        <w:rPr>
          <w:rFonts w:hint="eastAsia" w:ascii="宋体" w:hAnsi="宋体" w:eastAsia="宋体" w:cs="宋体"/>
          <w:sz w:val="28"/>
          <w:szCs w:val="28"/>
        </w:rPr>
        <w:t>项目联系人：</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u w:val="single"/>
        </w:rPr>
        <w:t xml:space="preserve"> </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u w:val="single"/>
        </w:rPr>
        <w:t xml:space="preserve"> </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u w:val="single"/>
        </w:rPr>
        <w:t xml:space="preserve"> </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u w:val="single"/>
        </w:rPr>
        <w:t xml:space="preserve"> </w:t>
      </w:r>
      <w:r>
        <w:rPr>
          <w:rFonts w:hint="eastAsia" w:ascii="宋体" w:hAnsi="宋体" w:eastAsia="宋体" w:cs="宋体"/>
          <w:sz w:val="28"/>
          <w:szCs w:val="28"/>
        </w:rPr>
        <w:t xml:space="preserve">                                 </w:t>
      </w:r>
    </w:p>
    <w:p w14:paraId="48333C28">
      <w:pPr>
        <w:bidi w:val="0"/>
        <w:spacing w:line="360" w:lineRule="auto"/>
        <w:rPr>
          <w:rFonts w:hint="eastAsia" w:ascii="宋体" w:hAnsi="宋体" w:eastAsia="宋体" w:cs="宋体"/>
          <w:sz w:val="28"/>
          <w:szCs w:val="28"/>
        </w:rPr>
      </w:pPr>
      <w:r>
        <w:rPr>
          <w:rFonts w:hint="eastAsia" w:ascii="宋体" w:hAnsi="宋体" w:eastAsia="宋体" w:cs="宋体"/>
          <w:sz w:val="28"/>
          <w:szCs w:val="28"/>
        </w:rPr>
        <w:t>电话：</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u w:val="single"/>
        </w:rPr>
        <w:t xml:space="preserve"> </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u w:val="single"/>
        </w:rPr>
        <w:t xml:space="preserve"> </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u w:val="single"/>
        </w:rPr>
        <w:t xml:space="preserve"> </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u w:val="single"/>
        </w:rPr>
        <w:t xml:space="preserve"> </w:t>
      </w:r>
      <w:r>
        <w:rPr>
          <w:rFonts w:hint="eastAsia" w:ascii="宋体" w:hAnsi="宋体" w:eastAsia="宋体" w:cs="宋体"/>
          <w:sz w:val="28"/>
          <w:szCs w:val="28"/>
        </w:rPr>
        <w:t xml:space="preserve">                                                             </w:t>
      </w:r>
    </w:p>
    <w:p w14:paraId="17B9D467">
      <w:pPr>
        <w:bidi w:val="0"/>
        <w:spacing w:line="360" w:lineRule="auto"/>
        <w:rPr>
          <w:rFonts w:hint="eastAsia" w:ascii="宋体" w:hAnsi="宋体" w:eastAsia="宋体" w:cs="宋体"/>
          <w:sz w:val="28"/>
          <w:szCs w:val="28"/>
        </w:rPr>
      </w:pPr>
      <w:r>
        <w:rPr>
          <w:rFonts w:hint="eastAsia" w:ascii="宋体" w:hAnsi="宋体" w:eastAsia="宋体" w:cs="宋体"/>
          <w:sz w:val="28"/>
          <w:szCs w:val="28"/>
        </w:rPr>
        <w:t>电子信箱：</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u w:val="single"/>
        </w:rPr>
        <w:t xml:space="preserve"> </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u w:val="single"/>
        </w:rPr>
        <w:t xml:space="preserve"> </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u w:val="single"/>
        </w:rPr>
        <w:t xml:space="preserve"> </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u w:val="single"/>
        </w:rPr>
        <w:t xml:space="preserve"> </w:t>
      </w:r>
      <w:r>
        <w:rPr>
          <w:rFonts w:hint="eastAsia" w:ascii="宋体" w:hAnsi="宋体" w:eastAsia="宋体" w:cs="宋体"/>
          <w:sz w:val="28"/>
          <w:szCs w:val="28"/>
        </w:rPr>
        <w:t xml:space="preserve">                                           </w:t>
      </w:r>
    </w:p>
    <w:p w14:paraId="5323D736">
      <w:pPr>
        <w:bidi w:val="0"/>
        <w:spacing w:line="360" w:lineRule="auto"/>
        <w:rPr>
          <w:rFonts w:hint="eastAsia" w:ascii="宋体" w:hAnsi="宋体" w:eastAsia="宋体" w:cs="宋体"/>
          <w:sz w:val="28"/>
          <w:szCs w:val="28"/>
        </w:rPr>
      </w:pPr>
    </w:p>
    <w:p w14:paraId="0FEBA0C2">
      <w:pPr>
        <w:bidi w:val="0"/>
        <w:spacing w:line="360" w:lineRule="auto"/>
        <w:rPr>
          <w:rFonts w:hint="eastAsia" w:ascii="宋体" w:hAnsi="宋体" w:eastAsia="宋体" w:cs="宋体"/>
          <w:sz w:val="28"/>
          <w:szCs w:val="28"/>
        </w:rPr>
      </w:pPr>
      <w:r>
        <w:rPr>
          <w:rFonts w:hint="eastAsia" w:ascii="宋体" w:hAnsi="宋体" w:eastAsia="宋体" w:cs="宋体"/>
          <w:sz w:val="28"/>
          <w:szCs w:val="28"/>
        </w:rPr>
        <w:t xml:space="preserve">乙方(服务单位): </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u w:val="single"/>
        </w:rPr>
        <w:t xml:space="preserve"> </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u w:val="single"/>
        </w:rPr>
        <w:t xml:space="preserve"> </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u w:val="single"/>
        </w:rPr>
        <w:t xml:space="preserve"> </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u w:val="single"/>
        </w:rPr>
        <w:t xml:space="preserve"> </w:t>
      </w:r>
      <w:r>
        <w:rPr>
          <w:rFonts w:hint="eastAsia" w:ascii="宋体" w:hAnsi="宋体" w:eastAsia="宋体" w:cs="宋体"/>
          <w:sz w:val="28"/>
          <w:szCs w:val="28"/>
        </w:rPr>
        <w:t xml:space="preserve">     </w:t>
      </w:r>
    </w:p>
    <w:p w14:paraId="75F6F0A2">
      <w:pPr>
        <w:bidi w:val="0"/>
        <w:spacing w:line="360" w:lineRule="auto"/>
        <w:rPr>
          <w:rFonts w:hint="eastAsia" w:ascii="宋体" w:hAnsi="宋体" w:eastAsia="宋体" w:cs="宋体"/>
          <w:sz w:val="28"/>
          <w:szCs w:val="28"/>
        </w:rPr>
      </w:pPr>
      <w:r>
        <w:rPr>
          <w:rFonts w:hint="eastAsia" w:ascii="宋体" w:hAnsi="宋体" w:eastAsia="宋体" w:cs="宋体"/>
          <w:sz w:val="28"/>
          <w:szCs w:val="28"/>
        </w:rPr>
        <w:t>通讯地址：</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u w:val="single"/>
        </w:rPr>
        <w:t xml:space="preserve"> </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u w:val="single"/>
        </w:rPr>
        <w:t xml:space="preserve">  </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u w:val="single"/>
        </w:rPr>
        <w:t xml:space="preserve"> </w:t>
      </w:r>
    </w:p>
    <w:p w14:paraId="61F4B36C">
      <w:pPr>
        <w:bidi w:val="0"/>
        <w:spacing w:line="360" w:lineRule="auto"/>
        <w:rPr>
          <w:rFonts w:hint="eastAsia" w:ascii="宋体" w:hAnsi="宋体" w:eastAsia="宋体" w:cs="宋体"/>
          <w:sz w:val="28"/>
          <w:szCs w:val="28"/>
        </w:rPr>
      </w:pPr>
      <w:r>
        <w:rPr>
          <w:rFonts w:hint="eastAsia" w:ascii="宋体" w:hAnsi="宋体" w:eastAsia="宋体" w:cs="宋体"/>
          <w:sz w:val="28"/>
          <w:szCs w:val="28"/>
        </w:rPr>
        <w:t>项目联系人：</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u w:val="single"/>
        </w:rPr>
        <w:t xml:space="preserve"> </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u w:val="single"/>
        </w:rPr>
        <w:t xml:space="preserve"> </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u w:val="single"/>
        </w:rPr>
        <w:t xml:space="preserve"> </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u w:val="single"/>
        </w:rPr>
        <w:t xml:space="preserve"> </w:t>
      </w:r>
      <w:r>
        <w:rPr>
          <w:rFonts w:hint="eastAsia" w:ascii="宋体" w:hAnsi="宋体" w:eastAsia="宋体" w:cs="宋体"/>
          <w:sz w:val="28"/>
          <w:szCs w:val="28"/>
        </w:rPr>
        <w:t xml:space="preserve">                                    </w:t>
      </w:r>
    </w:p>
    <w:p w14:paraId="0DC1B5F7">
      <w:pPr>
        <w:bidi w:val="0"/>
        <w:spacing w:line="360" w:lineRule="auto"/>
        <w:rPr>
          <w:rFonts w:hint="eastAsia" w:ascii="宋体" w:hAnsi="宋体" w:eastAsia="宋体" w:cs="宋体"/>
          <w:sz w:val="28"/>
          <w:szCs w:val="28"/>
        </w:rPr>
      </w:pPr>
      <w:r>
        <w:rPr>
          <w:rFonts w:hint="eastAsia" w:ascii="宋体" w:hAnsi="宋体" w:eastAsia="宋体" w:cs="宋体"/>
          <w:sz w:val="28"/>
          <w:szCs w:val="28"/>
        </w:rPr>
        <w:t>电话：</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u w:val="single"/>
        </w:rPr>
        <w:t xml:space="preserve"> </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u w:val="single"/>
        </w:rPr>
        <w:t xml:space="preserve"> </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u w:val="single"/>
        </w:rPr>
        <w:t xml:space="preserve"> </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u w:val="single"/>
        </w:rPr>
        <w:t xml:space="preserve"> </w:t>
      </w:r>
      <w:r>
        <w:rPr>
          <w:rFonts w:hint="eastAsia" w:ascii="宋体" w:hAnsi="宋体" w:eastAsia="宋体" w:cs="宋体"/>
          <w:sz w:val="28"/>
          <w:szCs w:val="28"/>
        </w:rPr>
        <w:t xml:space="preserve">                                                                 </w:t>
      </w:r>
    </w:p>
    <w:p w14:paraId="6A5BA1B6">
      <w:pPr>
        <w:pStyle w:val="3"/>
        <w:bidi w:val="0"/>
        <w:spacing w:line="360" w:lineRule="auto"/>
        <w:rPr>
          <w:rFonts w:hint="default"/>
          <w:sz w:val="44"/>
          <w:szCs w:val="44"/>
          <w:lang w:val="en-US" w:eastAsia="zh-CN"/>
        </w:rPr>
      </w:pPr>
      <w:r>
        <w:rPr>
          <w:rFonts w:hint="eastAsia" w:ascii="宋体" w:hAnsi="宋体" w:eastAsia="宋体" w:cs="宋体"/>
          <w:sz w:val="28"/>
          <w:szCs w:val="28"/>
        </w:rPr>
        <w:t>电子信箱：</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u w:val="single"/>
        </w:rPr>
        <w:t xml:space="preserve"> </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u w:val="single"/>
        </w:rPr>
        <w:t xml:space="preserve"> </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u w:val="single"/>
        </w:rPr>
        <w:t xml:space="preserve"> </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u w:val="single"/>
        </w:rPr>
        <w:t xml:space="preserve"> </w:t>
      </w:r>
      <w:r>
        <w:rPr>
          <w:rFonts w:hint="eastAsia" w:ascii="宋体" w:hAnsi="宋体" w:eastAsia="宋体" w:cs="宋体"/>
          <w:sz w:val="28"/>
          <w:szCs w:val="28"/>
        </w:rPr>
        <w:t xml:space="preserve">   </w:t>
      </w:r>
    </w:p>
    <w:p w14:paraId="6E6392A5">
      <w:pPr>
        <w:bidi w:val="0"/>
        <w:spacing w:line="360" w:lineRule="auto"/>
        <w:ind w:firstLine="840" w:firstLineChars="300"/>
        <w:rPr>
          <w:rFonts w:hint="eastAsia" w:ascii="宋体" w:hAnsi="宋体" w:eastAsia="宋体" w:cs="宋体"/>
          <w:sz w:val="28"/>
          <w:szCs w:val="28"/>
        </w:rPr>
      </w:pPr>
    </w:p>
    <w:p w14:paraId="6DE0E31B">
      <w:pPr>
        <w:bidi w:val="0"/>
        <w:spacing w:line="360" w:lineRule="auto"/>
        <w:ind w:firstLine="840" w:firstLineChars="300"/>
        <w:rPr>
          <w:rFonts w:hint="eastAsia" w:ascii="宋体" w:hAnsi="宋体" w:eastAsia="宋体" w:cs="宋体"/>
          <w:color w:val="auto"/>
          <w:sz w:val="28"/>
          <w:szCs w:val="28"/>
        </w:rPr>
      </w:pPr>
      <w:r>
        <w:rPr>
          <w:rFonts w:hint="eastAsia" w:ascii="宋体" w:hAnsi="宋体" w:eastAsia="宋体" w:cs="宋体"/>
          <w:sz w:val="28"/>
          <w:szCs w:val="28"/>
        </w:rPr>
        <w:t>根据 《</w:t>
      </w:r>
      <w:r>
        <w:rPr>
          <w:rFonts w:hint="eastAsia" w:ascii="宋体" w:hAnsi="宋体" w:eastAsia="宋体" w:cs="宋体"/>
          <w:sz w:val="28"/>
          <w:szCs w:val="28"/>
          <w:lang w:eastAsia="zh-CN"/>
        </w:rPr>
        <w:t>陕西省自然灾害应急能力提升工程（预警指挥项目）之森林草原火险因子综合监测站建设项目</w:t>
      </w:r>
      <w:r>
        <w:rPr>
          <w:rFonts w:hint="eastAsia" w:ascii="宋体" w:hAnsi="宋体" w:eastAsia="宋体" w:cs="宋体"/>
          <w:sz w:val="28"/>
          <w:szCs w:val="28"/>
        </w:rPr>
        <w:t>》的投标结果，</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rPr>
        <w:t>为中标方。依据《中华人民共和国政府采购法》、《中华人民共和国民法典》 和相关的法律法规，经</w:t>
      </w:r>
      <w:r>
        <w:rPr>
          <w:rFonts w:hint="eastAsia" w:ascii="宋体" w:hAnsi="宋体" w:eastAsia="宋体" w:cs="宋体"/>
          <w:sz w:val="28"/>
          <w:szCs w:val="28"/>
          <w:u w:val="single"/>
        </w:rPr>
        <w:t>陕西省应急管理厅</w:t>
      </w:r>
      <w:r>
        <w:rPr>
          <w:rFonts w:hint="eastAsia" w:ascii="宋体" w:hAnsi="宋体" w:eastAsia="宋体" w:cs="宋体"/>
          <w:sz w:val="28"/>
          <w:szCs w:val="28"/>
        </w:rPr>
        <w:t>(以下简称甲方)和</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t>( 以下简称乙方)协商，就《</w:t>
      </w:r>
      <w:r>
        <w:rPr>
          <w:rFonts w:hint="eastAsia" w:ascii="宋体" w:hAnsi="宋体" w:eastAsia="宋体" w:cs="宋体"/>
          <w:sz w:val="28"/>
          <w:szCs w:val="28"/>
          <w:lang w:eastAsia="zh-CN"/>
        </w:rPr>
        <w:t>陕西省自然灾害应急能力提升工程（预警指挥项目）之森林草原火险因子综合监测站建设项目</w:t>
      </w:r>
      <w:r>
        <w:rPr>
          <w:rFonts w:hint="eastAsia" w:ascii="宋体" w:hAnsi="宋体" w:eastAsia="宋体" w:cs="宋体"/>
          <w:sz w:val="28"/>
          <w:szCs w:val="28"/>
        </w:rPr>
        <w:t>》  (以下简称本项目</w:t>
      </w:r>
      <w:r>
        <w:rPr>
          <w:rFonts w:hint="eastAsia" w:ascii="宋体" w:hAnsi="宋体" w:eastAsia="宋体" w:cs="宋体"/>
          <w:color w:val="auto"/>
          <w:sz w:val="28"/>
          <w:szCs w:val="28"/>
        </w:rPr>
        <w:t>),达成以下合同条款：</w:t>
      </w:r>
    </w:p>
    <w:p w14:paraId="04284EFB">
      <w:pPr>
        <w:bidi w:val="0"/>
        <w:spacing w:line="360" w:lineRule="auto"/>
        <w:rPr>
          <w:rFonts w:hint="eastAsia" w:ascii="宋体" w:hAnsi="宋体" w:eastAsia="宋体" w:cs="宋体"/>
          <w:color w:val="auto"/>
          <w:sz w:val="28"/>
          <w:szCs w:val="28"/>
        </w:rPr>
      </w:pPr>
      <w:r>
        <w:rPr>
          <w:rFonts w:hint="eastAsia" w:ascii="宋体" w:hAnsi="宋体" w:eastAsia="宋体" w:cs="宋体"/>
          <w:color w:val="auto"/>
          <w:sz w:val="28"/>
          <w:szCs w:val="28"/>
        </w:rPr>
        <w:t>一 、合同内容</w:t>
      </w:r>
    </w:p>
    <w:p w14:paraId="430289E9">
      <w:pPr>
        <w:bidi w:val="0"/>
        <w:spacing w:line="360" w:lineRule="auto"/>
        <w:ind w:firstLine="560" w:firstLineChars="200"/>
        <w:rPr>
          <w:rFonts w:hint="eastAsia" w:ascii="宋体" w:hAnsi="宋体" w:eastAsia="宋体" w:cs="宋体"/>
          <w:sz w:val="28"/>
          <w:szCs w:val="28"/>
        </w:rPr>
      </w:pPr>
      <w:r>
        <w:rPr>
          <w:rFonts w:hint="eastAsia" w:ascii="宋体" w:hAnsi="宋体" w:eastAsia="宋体" w:cs="宋体"/>
          <w:color w:val="auto"/>
          <w:sz w:val="28"/>
          <w:szCs w:val="28"/>
        </w:rPr>
        <w:t>采购内容:购置森林</w:t>
      </w:r>
      <w:r>
        <w:rPr>
          <w:rFonts w:hint="eastAsia" w:ascii="宋体" w:hAnsi="宋体" w:eastAsia="宋体" w:cs="宋体"/>
          <w:color w:val="auto"/>
          <w:sz w:val="28"/>
          <w:szCs w:val="28"/>
          <w:lang w:val="en-US" w:eastAsia="zh-CN"/>
        </w:rPr>
        <w:t>草原火险综合监测站等设备</w:t>
      </w:r>
      <w:r>
        <w:rPr>
          <w:rFonts w:hint="eastAsia" w:ascii="宋体" w:hAnsi="宋体" w:eastAsia="宋体" w:cs="宋体"/>
          <w:color w:val="auto"/>
          <w:sz w:val="28"/>
          <w:szCs w:val="28"/>
        </w:rPr>
        <w:t>，做好项目装备采购验收等；主要功能或目标:2025年底</w:t>
      </w:r>
      <w:r>
        <w:rPr>
          <w:rFonts w:hint="eastAsia" w:ascii="宋体" w:hAnsi="宋体" w:eastAsia="宋体" w:cs="宋体"/>
          <w:sz w:val="28"/>
          <w:szCs w:val="28"/>
        </w:rPr>
        <w:t>前，建成陕西省自然灾害防治预警指挥体系，实现自然灾害防治数据横向互联、纵向贯通；需满足的要求:符合中央增发国债要求，满足现实应用和技术发展需求，报告编制及成果须符合应急管理部、陕西省的相关要求，抓好项目管理服务。本项目计划采购森林草原火险因子综合监测站80套（西安市1套，宝鸡市8套，汉中市15套，安康市17套，商洛市39套），具体要求详见招标文件；运维服务内容包括：</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rPr>
        <w:t>等，以上服务时间均自项目终验合格之日起开始计算；其他服务内容：</w:t>
      </w:r>
      <w:r>
        <w:rPr>
          <w:rFonts w:hint="eastAsia" w:ascii="宋体" w:hAnsi="宋体" w:eastAsia="宋体" w:cs="宋体"/>
          <w:i w:val="0"/>
          <w:iCs w:val="0"/>
          <w:sz w:val="28"/>
          <w:szCs w:val="28"/>
          <w:u w:val="single"/>
          <w:lang w:val="en-US" w:eastAsia="zh-CN"/>
        </w:rPr>
        <w:t xml:space="preserve">          </w:t>
      </w:r>
      <w:r>
        <w:rPr>
          <w:rFonts w:hint="eastAsia" w:ascii="宋体" w:hAnsi="宋体" w:eastAsia="宋体" w:cs="宋体"/>
          <w:sz w:val="28"/>
          <w:szCs w:val="28"/>
        </w:rPr>
        <w:t>等。</w:t>
      </w:r>
    </w:p>
    <w:p w14:paraId="51C61FF5">
      <w:pPr>
        <w:bidi w:val="0"/>
        <w:spacing w:line="360" w:lineRule="auto"/>
        <w:jc w:val="left"/>
        <w:rPr>
          <w:rFonts w:hint="eastAsia" w:ascii="宋体" w:hAnsi="宋体" w:eastAsia="宋体" w:cs="宋体"/>
          <w:sz w:val="28"/>
          <w:szCs w:val="28"/>
        </w:rPr>
      </w:pPr>
      <w:r>
        <w:rPr>
          <w:rFonts w:hint="eastAsia" w:ascii="宋体" w:hAnsi="宋体" w:eastAsia="宋体" w:cs="宋体"/>
          <w:sz w:val="28"/>
          <w:szCs w:val="28"/>
        </w:rPr>
        <w:t>二 、合同价款</w:t>
      </w:r>
    </w:p>
    <w:p w14:paraId="24803034">
      <w:pPr>
        <w:bidi w:val="0"/>
        <w:spacing w:line="360" w:lineRule="auto"/>
        <w:jc w:val="left"/>
        <w:rPr>
          <w:rFonts w:hint="eastAsia" w:ascii="宋体" w:hAnsi="宋体" w:eastAsia="宋体" w:cs="宋体"/>
          <w:sz w:val="28"/>
          <w:szCs w:val="28"/>
        </w:rPr>
      </w:pPr>
      <w:r>
        <w:rPr>
          <w:rFonts w:hint="eastAsia" w:ascii="宋体" w:hAnsi="宋体" w:eastAsia="宋体" w:cs="宋体"/>
          <w:sz w:val="28"/>
          <w:szCs w:val="28"/>
        </w:rPr>
        <w:t xml:space="preserve">1、合同总价：本合同金额为 (大写) : </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rPr>
        <w:t>(</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u w:val="single"/>
        </w:rPr>
        <w:t xml:space="preserve"> </w:t>
      </w:r>
      <w:r>
        <w:rPr>
          <w:rFonts w:hint="eastAsia" w:ascii="宋体" w:hAnsi="宋体" w:eastAsia="宋体" w:cs="宋体"/>
          <w:sz w:val="28"/>
          <w:szCs w:val="28"/>
        </w:rPr>
        <w:t>元 ) 。</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59"/>
        <w:gridCol w:w="1359"/>
        <w:gridCol w:w="1359"/>
        <w:gridCol w:w="1359"/>
        <w:gridCol w:w="1359"/>
        <w:gridCol w:w="1359"/>
      </w:tblGrid>
      <w:tr w14:paraId="18920D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359" w:type="dxa"/>
            <w:vAlign w:val="center"/>
          </w:tcPr>
          <w:p w14:paraId="6F6CF702">
            <w:pPr>
              <w:widowControl w:val="0"/>
              <w:bidi w:val="0"/>
              <w:spacing w:line="240" w:lineRule="auto"/>
              <w:ind w:firstLine="0" w:firstLineChars="0"/>
              <w:jc w:val="center"/>
              <w:rPr>
                <w:rFonts w:hint="eastAsia" w:ascii="宋体" w:hAnsi="宋体" w:eastAsia="宋体" w:cs="宋体"/>
                <w:sz w:val="28"/>
                <w:szCs w:val="28"/>
              </w:rPr>
            </w:pPr>
            <w:r>
              <w:rPr>
                <w:rFonts w:hint="eastAsia" w:ascii="宋体" w:hAnsi="宋体" w:eastAsia="宋体" w:cs="宋体"/>
                <w:sz w:val="28"/>
                <w:szCs w:val="28"/>
              </w:rPr>
              <w:t>序号</w:t>
            </w:r>
          </w:p>
        </w:tc>
        <w:tc>
          <w:tcPr>
            <w:tcW w:w="1359" w:type="dxa"/>
            <w:vAlign w:val="center"/>
          </w:tcPr>
          <w:p w14:paraId="37F6FCFF">
            <w:pPr>
              <w:widowControl w:val="0"/>
              <w:bidi w:val="0"/>
              <w:spacing w:line="240" w:lineRule="auto"/>
              <w:ind w:firstLine="0" w:firstLineChars="0"/>
              <w:jc w:val="center"/>
              <w:rPr>
                <w:rFonts w:hint="eastAsia" w:ascii="宋体" w:hAnsi="宋体" w:eastAsia="宋体" w:cs="宋体"/>
                <w:sz w:val="28"/>
                <w:szCs w:val="28"/>
              </w:rPr>
            </w:pPr>
            <w:r>
              <w:rPr>
                <w:rFonts w:hint="eastAsia" w:ascii="宋体" w:hAnsi="宋体" w:eastAsia="宋体" w:cs="宋体"/>
                <w:sz w:val="28"/>
                <w:szCs w:val="28"/>
              </w:rPr>
              <w:t>名称</w:t>
            </w:r>
          </w:p>
        </w:tc>
        <w:tc>
          <w:tcPr>
            <w:tcW w:w="1359" w:type="dxa"/>
            <w:vAlign w:val="center"/>
          </w:tcPr>
          <w:p w14:paraId="52624799">
            <w:pPr>
              <w:widowControl w:val="0"/>
              <w:bidi w:val="0"/>
              <w:spacing w:line="240" w:lineRule="auto"/>
              <w:ind w:firstLine="0" w:firstLineChars="0"/>
              <w:jc w:val="center"/>
              <w:rPr>
                <w:rFonts w:hint="eastAsia" w:ascii="宋体" w:hAnsi="宋体" w:eastAsia="宋体" w:cs="宋体"/>
                <w:sz w:val="28"/>
                <w:szCs w:val="28"/>
              </w:rPr>
            </w:pPr>
            <w:r>
              <w:rPr>
                <w:rFonts w:hint="eastAsia" w:ascii="宋体" w:hAnsi="宋体" w:eastAsia="宋体" w:cs="宋体"/>
                <w:sz w:val="28"/>
                <w:szCs w:val="28"/>
              </w:rPr>
              <w:t>规格</w:t>
            </w:r>
          </w:p>
        </w:tc>
        <w:tc>
          <w:tcPr>
            <w:tcW w:w="1359" w:type="dxa"/>
            <w:vAlign w:val="center"/>
          </w:tcPr>
          <w:p w14:paraId="0D6F7033">
            <w:pPr>
              <w:widowControl w:val="0"/>
              <w:bidi w:val="0"/>
              <w:spacing w:line="240" w:lineRule="auto"/>
              <w:ind w:firstLine="0" w:firstLineChars="0"/>
              <w:jc w:val="center"/>
              <w:rPr>
                <w:rFonts w:hint="eastAsia" w:ascii="宋体" w:hAnsi="宋体" w:eastAsia="宋体" w:cs="宋体"/>
                <w:sz w:val="28"/>
                <w:szCs w:val="28"/>
              </w:rPr>
            </w:pPr>
            <w:r>
              <w:rPr>
                <w:rFonts w:hint="eastAsia" w:ascii="宋体" w:hAnsi="宋体" w:eastAsia="宋体" w:cs="宋体"/>
                <w:sz w:val="28"/>
                <w:szCs w:val="28"/>
              </w:rPr>
              <w:t>数量</w:t>
            </w:r>
          </w:p>
        </w:tc>
        <w:tc>
          <w:tcPr>
            <w:tcW w:w="1359" w:type="dxa"/>
            <w:vAlign w:val="center"/>
          </w:tcPr>
          <w:p w14:paraId="4A544863">
            <w:pPr>
              <w:widowControl w:val="0"/>
              <w:bidi w:val="0"/>
              <w:spacing w:line="240" w:lineRule="auto"/>
              <w:ind w:firstLine="0" w:firstLineChars="0"/>
              <w:jc w:val="center"/>
              <w:rPr>
                <w:rFonts w:hint="eastAsia" w:ascii="宋体" w:hAnsi="宋体" w:eastAsia="宋体" w:cs="宋体"/>
                <w:sz w:val="28"/>
                <w:szCs w:val="28"/>
              </w:rPr>
            </w:pPr>
            <w:r>
              <w:rPr>
                <w:rFonts w:hint="eastAsia" w:ascii="宋体" w:hAnsi="宋体" w:eastAsia="宋体" w:cs="宋体"/>
                <w:sz w:val="28"/>
                <w:szCs w:val="28"/>
              </w:rPr>
              <w:t>总价/元</w:t>
            </w:r>
          </w:p>
        </w:tc>
        <w:tc>
          <w:tcPr>
            <w:tcW w:w="1359" w:type="dxa"/>
            <w:vAlign w:val="center"/>
          </w:tcPr>
          <w:p w14:paraId="793B5F4F">
            <w:pPr>
              <w:widowControl w:val="0"/>
              <w:bidi w:val="0"/>
              <w:spacing w:line="240" w:lineRule="auto"/>
              <w:ind w:firstLine="0" w:firstLineChars="0"/>
              <w:jc w:val="center"/>
              <w:rPr>
                <w:rFonts w:hint="eastAsia" w:ascii="宋体" w:hAnsi="宋体" w:eastAsia="宋体" w:cs="宋体"/>
                <w:sz w:val="28"/>
                <w:szCs w:val="28"/>
              </w:rPr>
            </w:pPr>
            <w:r>
              <w:rPr>
                <w:rFonts w:hint="eastAsia" w:ascii="宋体" w:hAnsi="宋体" w:eastAsia="宋体" w:cs="宋体"/>
                <w:sz w:val="28"/>
                <w:szCs w:val="28"/>
              </w:rPr>
              <w:t>税率</w:t>
            </w:r>
          </w:p>
        </w:tc>
      </w:tr>
      <w:tr w14:paraId="1A4746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359" w:type="dxa"/>
            <w:vAlign w:val="center"/>
          </w:tcPr>
          <w:p w14:paraId="7934333F">
            <w:pPr>
              <w:widowControl w:val="0"/>
              <w:bidi w:val="0"/>
              <w:spacing w:line="240" w:lineRule="auto"/>
              <w:ind w:firstLine="0" w:firstLineChars="0"/>
              <w:jc w:val="cente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w:t>
            </w:r>
          </w:p>
        </w:tc>
        <w:tc>
          <w:tcPr>
            <w:tcW w:w="1359" w:type="dxa"/>
            <w:vAlign w:val="center"/>
          </w:tcPr>
          <w:p w14:paraId="28714528">
            <w:pPr>
              <w:widowControl w:val="0"/>
              <w:bidi w:val="0"/>
              <w:spacing w:line="240" w:lineRule="auto"/>
              <w:ind w:firstLine="0" w:firstLineChars="0"/>
              <w:jc w:val="center"/>
              <w:rPr>
                <w:rFonts w:hint="eastAsia" w:ascii="宋体" w:hAnsi="宋体" w:eastAsia="宋体" w:cs="宋体"/>
                <w:sz w:val="28"/>
                <w:szCs w:val="28"/>
              </w:rPr>
            </w:pPr>
          </w:p>
        </w:tc>
        <w:tc>
          <w:tcPr>
            <w:tcW w:w="1359" w:type="dxa"/>
            <w:vAlign w:val="center"/>
          </w:tcPr>
          <w:p w14:paraId="4B79A0B7">
            <w:pPr>
              <w:widowControl w:val="0"/>
              <w:bidi w:val="0"/>
              <w:spacing w:line="240" w:lineRule="auto"/>
              <w:ind w:firstLine="0" w:firstLineChars="0"/>
              <w:jc w:val="center"/>
              <w:rPr>
                <w:rFonts w:hint="eastAsia" w:ascii="宋体" w:hAnsi="宋体" w:eastAsia="宋体" w:cs="宋体"/>
                <w:sz w:val="28"/>
                <w:szCs w:val="28"/>
              </w:rPr>
            </w:pPr>
          </w:p>
        </w:tc>
        <w:tc>
          <w:tcPr>
            <w:tcW w:w="1359" w:type="dxa"/>
            <w:vAlign w:val="center"/>
          </w:tcPr>
          <w:p w14:paraId="40B92CF0">
            <w:pPr>
              <w:widowControl w:val="0"/>
              <w:bidi w:val="0"/>
              <w:spacing w:line="240" w:lineRule="auto"/>
              <w:ind w:firstLine="0" w:firstLineChars="0"/>
              <w:jc w:val="center"/>
              <w:rPr>
                <w:rFonts w:hint="eastAsia" w:ascii="宋体" w:hAnsi="宋体" w:eastAsia="宋体" w:cs="宋体"/>
                <w:sz w:val="28"/>
                <w:szCs w:val="28"/>
              </w:rPr>
            </w:pPr>
          </w:p>
        </w:tc>
        <w:tc>
          <w:tcPr>
            <w:tcW w:w="1359" w:type="dxa"/>
            <w:vAlign w:val="center"/>
          </w:tcPr>
          <w:p w14:paraId="47123A05">
            <w:pPr>
              <w:widowControl w:val="0"/>
              <w:bidi w:val="0"/>
              <w:spacing w:line="240" w:lineRule="auto"/>
              <w:ind w:firstLine="0" w:firstLineChars="0"/>
              <w:jc w:val="center"/>
              <w:rPr>
                <w:rFonts w:hint="eastAsia" w:ascii="宋体" w:hAnsi="宋体" w:eastAsia="宋体" w:cs="宋体"/>
                <w:sz w:val="28"/>
                <w:szCs w:val="28"/>
              </w:rPr>
            </w:pPr>
          </w:p>
        </w:tc>
        <w:tc>
          <w:tcPr>
            <w:tcW w:w="1359" w:type="dxa"/>
            <w:vAlign w:val="center"/>
          </w:tcPr>
          <w:p w14:paraId="0BE9BC81">
            <w:pPr>
              <w:widowControl w:val="0"/>
              <w:bidi w:val="0"/>
              <w:spacing w:line="240" w:lineRule="auto"/>
              <w:ind w:firstLine="0" w:firstLineChars="0"/>
              <w:jc w:val="center"/>
              <w:rPr>
                <w:rFonts w:hint="eastAsia" w:ascii="宋体" w:hAnsi="宋体" w:eastAsia="宋体" w:cs="宋体"/>
                <w:sz w:val="28"/>
                <w:szCs w:val="28"/>
              </w:rPr>
            </w:pPr>
          </w:p>
        </w:tc>
      </w:tr>
      <w:tr w14:paraId="6D8276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359" w:type="dxa"/>
            <w:vAlign w:val="center"/>
          </w:tcPr>
          <w:p w14:paraId="667A443A">
            <w:pPr>
              <w:widowControl w:val="0"/>
              <w:bidi w:val="0"/>
              <w:spacing w:line="240" w:lineRule="auto"/>
              <w:ind w:firstLine="0" w:firstLineChars="0"/>
              <w:jc w:val="cente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w:t>
            </w:r>
          </w:p>
        </w:tc>
        <w:tc>
          <w:tcPr>
            <w:tcW w:w="1359" w:type="dxa"/>
            <w:vAlign w:val="center"/>
          </w:tcPr>
          <w:p w14:paraId="5E629545">
            <w:pPr>
              <w:widowControl w:val="0"/>
              <w:bidi w:val="0"/>
              <w:spacing w:line="240" w:lineRule="auto"/>
              <w:ind w:firstLine="0" w:firstLineChars="0"/>
              <w:jc w:val="center"/>
              <w:rPr>
                <w:rFonts w:hint="eastAsia" w:ascii="宋体" w:hAnsi="宋体" w:eastAsia="宋体" w:cs="宋体"/>
                <w:sz w:val="28"/>
                <w:szCs w:val="28"/>
              </w:rPr>
            </w:pPr>
          </w:p>
        </w:tc>
        <w:tc>
          <w:tcPr>
            <w:tcW w:w="1359" w:type="dxa"/>
            <w:vAlign w:val="center"/>
          </w:tcPr>
          <w:p w14:paraId="28E5186A">
            <w:pPr>
              <w:widowControl w:val="0"/>
              <w:bidi w:val="0"/>
              <w:spacing w:line="240" w:lineRule="auto"/>
              <w:ind w:firstLine="0" w:firstLineChars="0"/>
              <w:jc w:val="center"/>
              <w:rPr>
                <w:rFonts w:hint="eastAsia" w:ascii="宋体" w:hAnsi="宋体" w:eastAsia="宋体" w:cs="宋体"/>
                <w:sz w:val="28"/>
                <w:szCs w:val="28"/>
              </w:rPr>
            </w:pPr>
          </w:p>
        </w:tc>
        <w:tc>
          <w:tcPr>
            <w:tcW w:w="1359" w:type="dxa"/>
            <w:vAlign w:val="center"/>
          </w:tcPr>
          <w:p w14:paraId="4BE221DA">
            <w:pPr>
              <w:widowControl w:val="0"/>
              <w:bidi w:val="0"/>
              <w:spacing w:line="240" w:lineRule="auto"/>
              <w:ind w:firstLine="0" w:firstLineChars="0"/>
              <w:jc w:val="center"/>
              <w:rPr>
                <w:rFonts w:hint="eastAsia" w:ascii="宋体" w:hAnsi="宋体" w:eastAsia="宋体" w:cs="宋体"/>
                <w:sz w:val="28"/>
                <w:szCs w:val="28"/>
              </w:rPr>
            </w:pPr>
          </w:p>
        </w:tc>
        <w:tc>
          <w:tcPr>
            <w:tcW w:w="1359" w:type="dxa"/>
            <w:vAlign w:val="center"/>
          </w:tcPr>
          <w:p w14:paraId="184EF017">
            <w:pPr>
              <w:widowControl w:val="0"/>
              <w:bidi w:val="0"/>
              <w:spacing w:line="240" w:lineRule="auto"/>
              <w:ind w:firstLine="0" w:firstLineChars="0"/>
              <w:jc w:val="center"/>
              <w:rPr>
                <w:rFonts w:hint="eastAsia" w:ascii="宋体" w:hAnsi="宋体" w:eastAsia="宋体" w:cs="宋体"/>
                <w:sz w:val="28"/>
                <w:szCs w:val="28"/>
              </w:rPr>
            </w:pPr>
          </w:p>
        </w:tc>
        <w:tc>
          <w:tcPr>
            <w:tcW w:w="1359" w:type="dxa"/>
            <w:vAlign w:val="center"/>
          </w:tcPr>
          <w:p w14:paraId="2F0EF346">
            <w:pPr>
              <w:widowControl w:val="0"/>
              <w:bidi w:val="0"/>
              <w:spacing w:line="240" w:lineRule="auto"/>
              <w:ind w:firstLine="0" w:firstLineChars="0"/>
              <w:jc w:val="center"/>
              <w:rPr>
                <w:rFonts w:hint="eastAsia" w:ascii="宋体" w:hAnsi="宋体" w:eastAsia="宋体" w:cs="宋体"/>
                <w:sz w:val="28"/>
                <w:szCs w:val="28"/>
              </w:rPr>
            </w:pPr>
          </w:p>
        </w:tc>
      </w:tr>
      <w:tr w14:paraId="16BFCF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359" w:type="dxa"/>
            <w:vAlign w:val="center"/>
          </w:tcPr>
          <w:p w14:paraId="0B3BCA7B">
            <w:pPr>
              <w:widowControl w:val="0"/>
              <w:bidi w:val="0"/>
              <w:spacing w:line="240" w:lineRule="auto"/>
              <w:ind w:firstLine="0" w:firstLineChars="0"/>
              <w:jc w:val="cente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3</w:t>
            </w:r>
          </w:p>
        </w:tc>
        <w:tc>
          <w:tcPr>
            <w:tcW w:w="1359" w:type="dxa"/>
            <w:vAlign w:val="center"/>
          </w:tcPr>
          <w:p w14:paraId="448390BB">
            <w:pPr>
              <w:widowControl w:val="0"/>
              <w:bidi w:val="0"/>
              <w:spacing w:line="240" w:lineRule="auto"/>
              <w:ind w:firstLine="0" w:firstLineChars="0"/>
              <w:jc w:val="center"/>
              <w:rPr>
                <w:rFonts w:hint="eastAsia" w:ascii="宋体" w:hAnsi="宋体" w:eastAsia="宋体" w:cs="宋体"/>
                <w:sz w:val="28"/>
                <w:szCs w:val="28"/>
              </w:rPr>
            </w:pPr>
          </w:p>
        </w:tc>
        <w:tc>
          <w:tcPr>
            <w:tcW w:w="1359" w:type="dxa"/>
            <w:vAlign w:val="center"/>
          </w:tcPr>
          <w:p w14:paraId="31438DBD">
            <w:pPr>
              <w:widowControl w:val="0"/>
              <w:bidi w:val="0"/>
              <w:spacing w:line="240" w:lineRule="auto"/>
              <w:ind w:firstLine="0" w:firstLineChars="0"/>
              <w:jc w:val="center"/>
              <w:rPr>
                <w:rFonts w:hint="eastAsia" w:ascii="宋体" w:hAnsi="宋体" w:eastAsia="宋体" w:cs="宋体"/>
                <w:sz w:val="28"/>
                <w:szCs w:val="28"/>
              </w:rPr>
            </w:pPr>
          </w:p>
        </w:tc>
        <w:tc>
          <w:tcPr>
            <w:tcW w:w="1359" w:type="dxa"/>
            <w:vAlign w:val="center"/>
          </w:tcPr>
          <w:p w14:paraId="62936515">
            <w:pPr>
              <w:widowControl w:val="0"/>
              <w:bidi w:val="0"/>
              <w:spacing w:line="240" w:lineRule="auto"/>
              <w:ind w:firstLine="0" w:firstLineChars="0"/>
              <w:jc w:val="center"/>
              <w:rPr>
                <w:rFonts w:hint="eastAsia" w:ascii="宋体" w:hAnsi="宋体" w:eastAsia="宋体" w:cs="宋体"/>
                <w:sz w:val="28"/>
                <w:szCs w:val="28"/>
              </w:rPr>
            </w:pPr>
          </w:p>
        </w:tc>
        <w:tc>
          <w:tcPr>
            <w:tcW w:w="1359" w:type="dxa"/>
            <w:vAlign w:val="center"/>
          </w:tcPr>
          <w:p w14:paraId="4489C23B">
            <w:pPr>
              <w:widowControl w:val="0"/>
              <w:bidi w:val="0"/>
              <w:spacing w:line="240" w:lineRule="auto"/>
              <w:ind w:firstLine="0" w:firstLineChars="0"/>
              <w:jc w:val="center"/>
              <w:rPr>
                <w:rFonts w:hint="eastAsia" w:ascii="宋体" w:hAnsi="宋体" w:eastAsia="宋体" w:cs="宋体"/>
                <w:sz w:val="28"/>
                <w:szCs w:val="28"/>
              </w:rPr>
            </w:pPr>
          </w:p>
        </w:tc>
        <w:tc>
          <w:tcPr>
            <w:tcW w:w="1359" w:type="dxa"/>
            <w:vAlign w:val="center"/>
          </w:tcPr>
          <w:p w14:paraId="79C0F129">
            <w:pPr>
              <w:widowControl w:val="0"/>
              <w:bidi w:val="0"/>
              <w:spacing w:line="240" w:lineRule="auto"/>
              <w:ind w:firstLine="0" w:firstLineChars="0"/>
              <w:jc w:val="center"/>
              <w:rPr>
                <w:rFonts w:hint="eastAsia" w:ascii="宋体" w:hAnsi="宋体" w:eastAsia="宋体" w:cs="宋体"/>
                <w:sz w:val="28"/>
                <w:szCs w:val="28"/>
              </w:rPr>
            </w:pPr>
          </w:p>
        </w:tc>
      </w:tr>
      <w:tr w14:paraId="6CFCEB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359" w:type="dxa"/>
            <w:vAlign w:val="center"/>
          </w:tcPr>
          <w:p w14:paraId="01D7EE27">
            <w:pPr>
              <w:widowControl w:val="0"/>
              <w:bidi w:val="0"/>
              <w:spacing w:line="240" w:lineRule="auto"/>
              <w:ind w:firstLine="0" w:firstLineChars="0"/>
              <w:jc w:val="cente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4</w:t>
            </w:r>
          </w:p>
        </w:tc>
        <w:tc>
          <w:tcPr>
            <w:tcW w:w="1359" w:type="dxa"/>
            <w:vAlign w:val="center"/>
          </w:tcPr>
          <w:p w14:paraId="0C13D27E">
            <w:pPr>
              <w:widowControl w:val="0"/>
              <w:bidi w:val="0"/>
              <w:spacing w:line="240" w:lineRule="auto"/>
              <w:ind w:firstLine="0" w:firstLineChars="0"/>
              <w:jc w:val="center"/>
              <w:rPr>
                <w:rFonts w:hint="eastAsia" w:ascii="宋体" w:hAnsi="宋体" w:eastAsia="宋体" w:cs="宋体"/>
                <w:sz w:val="28"/>
                <w:szCs w:val="28"/>
              </w:rPr>
            </w:pPr>
          </w:p>
        </w:tc>
        <w:tc>
          <w:tcPr>
            <w:tcW w:w="1359" w:type="dxa"/>
            <w:vAlign w:val="center"/>
          </w:tcPr>
          <w:p w14:paraId="11A6E008">
            <w:pPr>
              <w:widowControl w:val="0"/>
              <w:bidi w:val="0"/>
              <w:spacing w:line="240" w:lineRule="auto"/>
              <w:ind w:firstLine="0" w:firstLineChars="0"/>
              <w:jc w:val="center"/>
              <w:rPr>
                <w:rFonts w:hint="eastAsia" w:ascii="宋体" w:hAnsi="宋体" w:eastAsia="宋体" w:cs="宋体"/>
                <w:sz w:val="28"/>
                <w:szCs w:val="28"/>
              </w:rPr>
            </w:pPr>
          </w:p>
        </w:tc>
        <w:tc>
          <w:tcPr>
            <w:tcW w:w="1359" w:type="dxa"/>
            <w:vAlign w:val="center"/>
          </w:tcPr>
          <w:p w14:paraId="0600172A">
            <w:pPr>
              <w:widowControl w:val="0"/>
              <w:bidi w:val="0"/>
              <w:spacing w:line="240" w:lineRule="auto"/>
              <w:ind w:firstLine="0" w:firstLineChars="0"/>
              <w:jc w:val="center"/>
              <w:rPr>
                <w:rFonts w:hint="eastAsia" w:ascii="宋体" w:hAnsi="宋体" w:eastAsia="宋体" w:cs="宋体"/>
                <w:sz w:val="28"/>
                <w:szCs w:val="28"/>
              </w:rPr>
            </w:pPr>
          </w:p>
        </w:tc>
        <w:tc>
          <w:tcPr>
            <w:tcW w:w="1359" w:type="dxa"/>
            <w:vAlign w:val="center"/>
          </w:tcPr>
          <w:p w14:paraId="0E6C2AA2">
            <w:pPr>
              <w:widowControl w:val="0"/>
              <w:bidi w:val="0"/>
              <w:spacing w:line="240" w:lineRule="auto"/>
              <w:ind w:firstLine="0" w:firstLineChars="0"/>
              <w:jc w:val="center"/>
              <w:rPr>
                <w:rFonts w:hint="eastAsia" w:ascii="宋体" w:hAnsi="宋体" w:eastAsia="宋体" w:cs="宋体"/>
                <w:sz w:val="28"/>
                <w:szCs w:val="28"/>
              </w:rPr>
            </w:pPr>
          </w:p>
        </w:tc>
        <w:tc>
          <w:tcPr>
            <w:tcW w:w="1359" w:type="dxa"/>
            <w:vAlign w:val="center"/>
          </w:tcPr>
          <w:p w14:paraId="4DDDFAE5">
            <w:pPr>
              <w:widowControl w:val="0"/>
              <w:bidi w:val="0"/>
              <w:spacing w:line="240" w:lineRule="auto"/>
              <w:ind w:firstLine="0" w:firstLineChars="0"/>
              <w:jc w:val="center"/>
              <w:rPr>
                <w:rFonts w:hint="eastAsia" w:ascii="宋体" w:hAnsi="宋体" w:eastAsia="宋体" w:cs="宋体"/>
                <w:sz w:val="28"/>
                <w:szCs w:val="28"/>
              </w:rPr>
            </w:pPr>
          </w:p>
        </w:tc>
      </w:tr>
      <w:tr w14:paraId="6587B7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359" w:type="dxa"/>
            <w:vAlign w:val="center"/>
          </w:tcPr>
          <w:p w14:paraId="713BFE70">
            <w:pPr>
              <w:widowControl w:val="0"/>
              <w:bidi w:val="0"/>
              <w:spacing w:line="240" w:lineRule="auto"/>
              <w:ind w:firstLine="0" w:firstLineChars="0"/>
              <w:jc w:val="center"/>
              <w:rPr>
                <w:rFonts w:hint="default" w:ascii="宋体" w:hAnsi="宋体" w:eastAsia="宋体" w:cs="宋体"/>
                <w:sz w:val="28"/>
                <w:szCs w:val="28"/>
                <w:lang w:val="en-US" w:eastAsia="zh-CN"/>
              </w:rPr>
            </w:pPr>
            <w:r>
              <w:rPr>
                <w:rFonts w:hint="eastAsia" w:ascii="宋体" w:hAnsi="宋体" w:eastAsia="宋体" w:cs="宋体"/>
                <w:sz w:val="28"/>
                <w:szCs w:val="28"/>
                <w:lang w:val="en-US" w:eastAsia="zh-CN"/>
              </w:rPr>
              <w:t>5</w:t>
            </w:r>
          </w:p>
        </w:tc>
        <w:tc>
          <w:tcPr>
            <w:tcW w:w="4077" w:type="dxa"/>
            <w:gridSpan w:val="3"/>
            <w:vAlign w:val="center"/>
          </w:tcPr>
          <w:p w14:paraId="506D1296">
            <w:pPr>
              <w:widowControl w:val="0"/>
              <w:bidi w:val="0"/>
              <w:spacing w:line="240" w:lineRule="auto"/>
              <w:ind w:firstLine="0" w:firstLineChars="0"/>
              <w:jc w:val="cente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合计</w:t>
            </w:r>
          </w:p>
        </w:tc>
        <w:tc>
          <w:tcPr>
            <w:tcW w:w="1359" w:type="dxa"/>
            <w:vAlign w:val="center"/>
          </w:tcPr>
          <w:p w14:paraId="2536DA84">
            <w:pPr>
              <w:widowControl w:val="0"/>
              <w:bidi w:val="0"/>
              <w:spacing w:line="240" w:lineRule="auto"/>
              <w:ind w:firstLine="0" w:firstLineChars="0"/>
              <w:jc w:val="center"/>
              <w:rPr>
                <w:rFonts w:hint="eastAsia" w:ascii="宋体" w:hAnsi="宋体" w:eastAsia="宋体" w:cs="宋体"/>
                <w:sz w:val="28"/>
                <w:szCs w:val="28"/>
              </w:rPr>
            </w:pPr>
          </w:p>
        </w:tc>
        <w:tc>
          <w:tcPr>
            <w:tcW w:w="1359" w:type="dxa"/>
            <w:vAlign w:val="center"/>
          </w:tcPr>
          <w:p w14:paraId="346D28C3">
            <w:pPr>
              <w:widowControl w:val="0"/>
              <w:bidi w:val="0"/>
              <w:spacing w:line="240" w:lineRule="auto"/>
              <w:ind w:firstLine="0" w:firstLineChars="0"/>
              <w:jc w:val="center"/>
              <w:rPr>
                <w:rFonts w:hint="eastAsia" w:ascii="宋体" w:hAnsi="宋体" w:eastAsia="宋体" w:cs="宋体"/>
                <w:sz w:val="28"/>
                <w:szCs w:val="28"/>
              </w:rPr>
            </w:pPr>
          </w:p>
        </w:tc>
      </w:tr>
    </w:tbl>
    <w:p w14:paraId="7B938C85">
      <w:pPr>
        <w:bidi w:val="0"/>
        <w:spacing w:line="360" w:lineRule="auto"/>
        <w:ind w:firstLine="840" w:firstLineChars="300"/>
        <w:rPr>
          <w:rFonts w:hint="eastAsia" w:ascii="宋体" w:hAnsi="宋体" w:eastAsia="宋体" w:cs="宋体"/>
          <w:sz w:val="28"/>
          <w:szCs w:val="28"/>
        </w:rPr>
      </w:pPr>
      <w:r>
        <w:rPr>
          <w:rFonts w:hint="eastAsia" w:ascii="宋体" w:hAnsi="宋体" w:eastAsia="宋体" w:cs="宋体"/>
          <w:sz w:val="28"/>
          <w:szCs w:val="28"/>
        </w:rPr>
        <w:t>2、合同总价包</w:t>
      </w:r>
      <w:r>
        <w:rPr>
          <w:rFonts w:hint="eastAsia" w:ascii="宋体" w:hAnsi="宋体" w:eastAsia="宋体" w:cs="宋体"/>
          <w:color w:val="auto"/>
          <w:sz w:val="28"/>
          <w:szCs w:val="28"/>
        </w:rPr>
        <w:t>括但不限于以下内容：</w:t>
      </w:r>
      <w:r>
        <w:rPr>
          <w:rFonts w:hint="eastAsia" w:ascii="宋体" w:hAnsi="宋体" w:eastAsia="宋体" w:cs="宋体"/>
          <w:color w:val="auto"/>
          <w:sz w:val="28"/>
          <w:szCs w:val="28"/>
          <w:lang w:val="en-US" w:eastAsia="zh-CN"/>
        </w:rPr>
        <w:t>设备采购（含安装附件及安装辅材）、税费、运输费（含装卸费）等货到甲方指定地点的所有费用、勘察费、5年电费、3年网络租赁费（流量费）、部署费、安装调试费、培训费、集成费等部署实施的所有费用</w:t>
      </w:r>
      <w:r>
        <w:rPr>
          <w:rFonts w:hint="eastAsia" w:ascii="宋体" w:hAnsi="宋体" w:eastAsia="宋体" w:cs="宋体"/>
          <w:sz w:val="28"/>
          <w:szCs w:val="28"/>
        </w:rPr>
        <w:t>。</w:t>
      </w:r>
    </w:p>
    <w:p w14:paraId="2B348528">
      <w:pPr>
        <w:bidi w:val="0"/>
        <w:spacing w:line="360" w:lineRule="auto"/>
        <w:rPr>
          <w:rFonts w:hint="eastAsia" w:ascii="宋体" w:hAnsi="宋体" w:eastAsia="宋体" w:cs="宋体"/>
          <w:sz w:val="28"/>
          <w:szCs w:val="28"/>
        </w:rPr>
      </w:pPr>
      <w:r>
        <w:rPr>
          <w:rFonts w:hint="eastAsia" w:ascii="宋体" w:hAnsi="宋体" w:eastAsia="宋体" w:cs="宋体"/>
          <w:sz w:val="28"/>
          <w:szCs w:val="28"/>
        </w:rPr>
        <w:t>3、合同为固定总价合同，不受市场价变化的影响。</w:t>
      </w:r>
    </w:p>
    <w:p w14:paraId="5E93ACA0">
      <w:pPr>
        <w:bidi w:val="0"/>
        <w:spacing w:line="240" w:lineRule="auto"/>
        <w:rPr>
          <w:rFonts w:hint="eastAsia" w:ascii="宋体" w:hAnsi="宋体" w:eastAsia="宋体" w:cs="宋体"/>
          <w:sz w:val="28"/>
          <w:szCs w:val="28"/>
        </w:rPr>
      </w:pPr>
      <w:r>
        <w:rPr>
          <w:rFonts w:hint="eastAsia" w:ascii="宋体" w:hAnsi="宋体" w:eastAsia="宋体" w:cs="宋体"/>
          <w:sz w:val="28"/>
          <w:szCs w:val="28"/>
        </w:rPr>
        <w:t>三、合同结算</w:t>
      </w:r>
    </w:p>
    <w:p w14:paraId="2F068E2A">
      <w:pPr>
        <w:bidi w:val="0"/>
        <w:spacing w:line="360" w:lineRule="auto"/>
        <w:rPr>
          <w:rFonts w:hint="eastAsia" w:ascii="宋体" w:hAnsi="宋体" w:eastAsia="宋体" w:cs="宋体"/>
          <w:sz w:val="28"/>
          <w:szCs w:val="28"/>
        </w:rPr>
      </w:pPr>
      <w:r>
        <w:rPr>
          <w:rFonts w:hint="eastAsia" w:ascii="宋体" w:hAnsi="宋体" w:eastAsia="宋体" w:cs="宋体"/>
          <w:sz w:val="28"/>
          <w:szCs w:val="28"/>
        </w:rPr>
        <w:t>1、付款比例：</w:t>
      </w:r>
    </w:p>
    <w:p w14:paraId="25FB4F57">
      <w:pPr>
        <w:bidi w:val="0"/>
        <w:spacing w:line="360" w:lineRule="auto"/>
        <w:ind w:firstLine="560" w:firstLineChars="200"/>
        <w:rPr>
          <w:rFonts w:hint="eastAsia" w:ascii="宋体" w:hAnsi="宋体" w:eastAsia="宋体" w:cs="宋体"/>
          <w:strike w:val="0"/>
          <w:dstrike w:val="0"/>
          <w:color w:val="auto"/>
          <w:sz w:val="28"/>
          <w:szCs w:val="28"/>
          <w:highlight w:val="none"/>
          <w:lang w:val="en-US" w:eastAsia="zh-CN"/>
        </w:rPr>
      </w:pPr>
      <w:r>
        <w:rPr>
          <w:rFonts w:hint="eastAsia" w:ascii="宋体" w:hAnsi="宋体" w:eastAsia="宋体" w:cs="宋体"/>
          <w:strike w:val="0"/>
          <w:dstrike w:val="0"/>
          <w:color w:val="auto"/>
          <w:sz w:val="28"/>
          <w:szCs w:val="28"/>
          <w:highlight w:val="none"/>
          <w:lang w:val="en-US" w:eastAsia="zh-CN"/>
        </w:rPr>
        <w:t>(1)合同签订后，甲方收到乙方开具的发票后，达到付款条件起 30 日内，支付合同总金额的80.00%;</w:t>
      </w:r>
    </w:p>
    <w:p w14:paraId="4F436A24">
      <w:pPr>
        <w:bidi w:val="0"/>
        <w:spacing w:line="360" w:lineRule="auto"/>
        <w:ind w:firstLine="560" w:firstLineChars="200"/>
        <w:rPr>
          <w:rFonts w:hint="eastAsia" w:ascii="宋体" w:hAnsi="宋体" w:eastAsia="宋体" w:cs="宋体"/>
          <w:strike w:val="0"/>
          <w:dstrike w:val="0"/>
          <w:color w:val="auto"/>
          <w:sz w:val="28"/>
          <w:szCs w:val="28"/>
          <w:highlight w:val="none"/>
          <w:lang w:val="en-US" w:eastAsia="zh-CN"/>
        </w:rPr>
      </w:pPr>
      <w:r>
        <w:rPr>
          <w:rFonts w:hint="eastAsia" w:ascii="宋体" w:hAnsi="宋体" w:eastAsia="宋体" w:cs="宋体"/>
          <w:strike w:val="0"/>
          <w:dstrike w:val="0"/>
          <w:color w:val="auto"/>
          <w:sz w:val="28"/>
          <w:szCs w:val="28"/>
          <w:highlight w:val="none"/>
          <w:lang w:val="en-US" w:eastAsia="zh-CN"/>
        </w:rPr>
        <w:t>(2)付款条件说明：验收合格后，甲方收到乙方开具的发票后，达到付款条件起 30 日内，支付合同总金额的 20.00%。</w:t>
      </w:r>
    </w:p>
    <w:p w14:paraId="0FD8C707">
      <w:pPr>
        <w:bidi w:val="0"/>
        <w:spacing w:line="360" w:lineRule="auto"/>
        <w:rPr>
          <w:rFonts w:hint="eastAsia" w:ascii="宋体" w:hAnsi="宋体" w:eastAsia="宋体" w:cs="宋体"/>
          <w:sz w:val="28"/>
          <w:szCs w:val="28"/>
        </w:rPr>
      </w:pPr>
      <w:r>
        <w:rPr>
          <w:rFonts w:hint="eastAsia" w:ascii="宋体" w:hAnsi="宋体" w:eastAsia="宋体" w:cs="宋体"/>
          <w:sz w:val="28"/>
          <w:szCs w:val="28"/>
        </w:rPr>
        <w:t>2、结算方式：银行转账。</w:t>
      </w:r>
    </w:p>
    <w:p w14:paraId="00327F98">
      <w:pPr>
        <w:bidi w:val="0"/>
        <w:spacing w:line="360" w:lineRule="auto"/>
        <w:rPr>
          <w:rFonts w:hint="eastAsia" w:ascii="宋体" w:hAnsi="宋体" w:eastAsia="宋体" w:cs="宋体"/>
          <w:sz w:val="28"/>
          <w:szCs w:val="28"/>
        </w:rPr>
      </w:pPr>
      <w:r>
        <w:rPr>
          <w:rFonts w:hint="eastAsia" w:ascii="宋体" w:hAnsi="宋体" w:eastAsia="宋体" w:cs="宋体"/>
          <w:sz w:val="28"/>
          <w:szCs w:val="28"/>
          <w:lang w:val="en-US" w:eastAsia="zh-CN"/>
        </w:rPr>
        <w:t>四、</w:t>
      </w:r>
      <w:r>
        <w:rPr>
          <w:rFonts w:hint="eastAsia" w:ascii="宋体" w:hAnsi="宋体" w:eastAsia="宋体" w:cs="宋体"/>
          <w:sz w:val="28"/>
          <w:szCs w:val="28"/>
        </w:rPr>
        <w:t>交货期、质保期、地点及方式</w:t>
      </w:r>
    </w:p>
    <w:p w14:paraId="3758F523">
      <w:pPr>
        <w:bidi w:val="0"/>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1、交货期</w:t>
      </w:r>
      <w:r>
        <w:rPr>
          <w:rFonts w:hint="eastAsia" w:ascii="宋体" w:hAnsi="宋体" w:eastAsia="宋体" w:cs="宋体"/>
          <w:color w:val="auto"/>
          <w:sz w:val="28"/>
          <w:szCs w:val="28"/>
        </w:rPr>
        <w:t>：合同签订之日起至202</w:t>
      </w:r>
      <w:r>
        <w:rPr>
          <w:rFonts w:hint="eastAsia" w:ascii="宋体" w:hAnsi="宋体" w:eastAsia="宋体" w:cs="宋体"/>
          <w:color w:val="auto"/>
          <w:sz w:val="28"/>
          <w:szCs w:val="28"/>
          <w:lang w:val="en-US" w:eastAsia="zh-CN"/>
        </w:rPr>
        <w:t>5</w:t>
      </w:r>
      <w:r>
        <w:rPr>
          <w:rFonts w:hint="eastAsia" w:ascii="宋体" w:hAnsi="宋体" w:eastAsia="宋体" w:cs="宋体"/>
          <w:color w:val="auto"/>
          <w:sz w:val="28"/>
          <w:szCs w:val="28"/>
        </w:rPr>
        <w:t>年</w:t>
      </w:r>
      <w:r>
        <w:rPr>
          <w:rFonts w:hint="eastAsia" w:ascii="宋体" w:hAnsi="宋体" w:eastAsia="宋体" w:cs="宋体"/>
          <w:color w:val="auto"/>
          <w:sz w:val="28"/>
          <w:szCs w:val="28"/>
          <w:lang w:val="en-US" w:eastAsia="zh-CN"/>
        </w:rPr>
        <w:t>12</w:t>
      </w:r>
      <w:r>
        <w:rPr>
          <w:rFonts w:hint="eastAsia" w:ascii="宋体" w:hAnsi="宋体" w:eastAsia="宋体" w:cs="宋体"/>
          <w:color w:val="auto"/>
          <w:sz w:val="28"/>
          <w:szCs w:val="28"/>
        </w:rPr>
        <w:t>月</w:t>
      </w:r>
      <w:r>
        <w:rPr>
          <w:rFonts w:hint="eastAsia" w:ascii="宋体" w:hAnsi="宋体" w:eastAsia="宋体" w:cs="宋体"/>
          <w:color w:val="auto"/>
          <w:sz w:val="28"/>
          <w:szCs w:val="28"/>
          <w:lang w:val="en-US" w:eastAsia="zh-CN"/>
        </w:rPr>
        <w:t>30</w:t>
      </w:r>
      <w:r>
        <w:rPr>
          <w:rFonts w:hint="eastAsia" w:ascii="宋体" w:hAnsi="宋体" w:eastAsia="宋体" w:cs="宋体"/>
          <w:color w:val="auto"/>
          <w:sz w:val="28"/>
          <w:szCs w:val="28"/>
        </w:rPr>
        <w:t>日止，</w:t>
      </w:r>
      <w:r>
        <w:rPr>
          <w:rFonts w:hint="eastAsia" w:ascii="宋体" w:hAnsi="宋体" w:eastAsia="宋体" w:cs="宋体"/>
          <w:sz w:val="28"/>
          <w:szCs w:val="28"/>
        </w:rPr>
        <w:t>如因不可抗力导致不能按期交货，由甲、乙双方另行商议交货日期 。</w:t>
      </w:r>
    </w:p>
    <w:p w14:paraId="5B34A15C">
      <w:pPr>
        <w:bidi w:val="0"/>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2、质保期：采购的设备提供至少</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rPr>
        <w:t>年的原厂免费质保、</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rPr>
        <w:t>年系统运维、使用培训等，提供7*24小时响应解决能力，质保期、运维期自项目终验合格之日起开始计算。</w:t>
      </w:r>
    </w:p>
    <w:p w14:paraId="77025432">
      <w:pPr>
        <w:bidi w:val="0"/>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3、地点：甲方指定地点。</w:t>
      </w:r>
    </w:p>
    <w:p w14:paraId="1B064C97">
      <w:pPr>
        <w:bidi w:val="0"/>
        <w:spacing w:line="360" w:lineRule="auto"/>
        <w:ind w:firstLine="560" w:firstLineChars="200"/>
        <w:rPr>
          <w:rFonts w:hint="default" w:ascii="宋体" w:hAnsi="宋体" w:eastAsia="宋体" w:cs="宋体"/>
          <w:color w:val="auto"/>
          <w:sz w:val="28"/>
          <w:szCs w:val="28"/>
          <w:lang w:val="en-US" w:eastAsia="zh-CN"/>
        </w:rPr>
      </w:pPr>
      <w:r>
        <w:rPr>
          <w:rFonts w:hint="eastAsia" w:ascii="宋体" w:hAnsi="宋体" w:eastAsia="宋体" w:cs="宋体"/>
          <w:sz w:val="28"/>
          <w:szCs w:val="28"/>
        </w:rPr>
        <w:t>4</w:t>
      </w:r>
      <w:r>
        <w:rPr>
          <w:rFonts w:hint="eastAsia" w:ascii="宋体" w:hAnsi="宋体" w:eastAsia="宋体" w:cs="宋体"/>
          <w:color w:val="auto"/>
          <w:sz w:val="28"/>
          <w:szCs w:val="28"/>
        </w:rPr>
        <w:t>、</w:t>
      </w:r>
      <w:r>
        <w:rPr>
          <w:rFonts w:hint="eastAsia" w:ascii="宋体" w:hAnsi="宋体" w:eastAsia="宋体" w:cs="宋体"/>
          <w:sz w:val="28"/>
          <w:szCs w:val="28"/>
        </w:rPr>
        <w:t>方式：</w:t>
      </w:r>
      <w:r>
        <w:rPr>
          <w:rFonts w:hint="eastAsia" w:ascii="宋体" w:hAnsi="宋体" w:eastAsia="宋体" w:cs="宋体"/>
          <w:sz w:val="28"/>
          <w:szCs w:val="28"/>
          <w:lang w:val="en-US" w:eastAsia="zh-CN"/>
        </w:rPr>
        <w:t>采购货物由供应商集中交付至采购人指定地点进行验收，验收完成后由供应商负责运送至采购人指定使用地点，不接受采用物流、快递等方式交付货物。</w:t>
      </w:r>
    </w:p>
    <w:p w14:paraId="397604A3">
      <w:pPr>
        <w:bidi w:val="0"/>
        <w:spacing w:line="360" w:lineRule="auto"/>
        <w:rPr>
          <w:rFonts w:hint="eastAsia" w:ascii="宋体" w:hAnsi="宋体" w:eastAsia="宋体" w:cs="宋体"/>
          <w:color w:val="auto"/>
          <w:sz w:val="28"/>
          <w:szCs w:val="28"/>
        </w:rPr>
      </w:pPr>
      <w:r>
        <w:rPr>
          <w:rFonts w:hint="eastAsia" w:ascii="宋体" w:hAnsi="宋体" w:eastAsia="宋体" w:cs="宋体"/>
          <w:color w:val="auto"/>
          <w:sz w:val="28"/>
          <w:szCs w:val="28"/>
        </w:rPr>
        <w:t>五 、技术服务</w:t>
      </w:r>
    </w:p>
    <w:p w14:paraId="2B3FB224">
      <w:pPr>
        <w:bidi w:val="0"/>
        <w:spacing w:line="360" w:lineRule="auto"/>
        <w:rPr>
          <w:rFonts w:hint="eastAsia" w:ascii="宋体" w:hAnsi="宋体" w:eastAsia="宋体" w:cs="宋体"/>
          <w:color w:val="auto"/>
          <w:sz w:val="28"/>
          <w:szCs w:val="28"/>
        </w:rPr>
      </w:pPr>
      <w:r>
        <w:rPr>
          <w:rFonts w:hint="eastAsia" w:ascii="宋体" w:hAnsi="宋体" w:eastAsia="宋体" w:cs="宋体"/>
          <w:color w:val="auto"/>
          <w:sz w:val="28"/>
          <w:szCs w:val="28"/>
        </w:rPr>
        <w:t>1、对技术服务的</w:t>
      </w:r>
      <w:r>
        <w:rPr>
          <w:rFonts w:hint="eastAsia" w:ascii="宋体" w:hAnsi="宋体" w:eastAsia="宋体" w:cs="宋体"/>
          <w:color w:val="auto"/>
          <w:sz w:val="28"/>
          <w:szCs w:val="28"/>
          <w:u w:val="none"/>
        </w:rPr>
        <w:t>要</w:t>
      </w:r>
      <w:r>
        <w:rPr>
          <w:rFonts w:hint="eastAsia" w:ascii="宋体" w:hAnsi="宋体" w:eastAsia="宋体" w:cs="宋体"/>
          <w:color w:val="auto"/>
          <w:sz w:val="28"/>
          <w:szCs w:val="28"/>
        </w:rPr>
        <w:t>求：</w:t>
      </w:r>
    </w:p>
    <w:p w14:paraId="734B53E0">
      <w:pPr>
        <w:bidi w:val="0"/>
        <w:spacing w:line="360" w:lineRule="auto"/>
        <w:rPr>
          <w:rFonts w:hint="eastAsia" w:ascii="宋体" w:hAnsi="宋体" w:eastAsia="宋体" w:cs="宋体"/>
          <w:color w:val="auto"/>
          <w:sz w:val="28"/>
          <w:szCs w:val="28"/>
        </w:rPr>
      </w:pPr>
      <w:r>
        <w:rPr>
          <w:rFonts w:hint="eastAsia" w:ascii="宋体" w:hAnsi="宋体" w:eastAsia="宋体" w:cs="宋体"/>
          <w:color w:val="auto"/>
          <w:sz w:val="28"/>
          <w:szCs w:val="28"/>
        </w:rPr>
        <w:t>1-1、</w:t>
      </w:r>
      <w:r>
        <w:rPr>
          <w:rFonts w:hint="eastAsia" w:ascii="宋体" w:hAnsi="宋体" w:eastAsia="宋体" w:cs="宋体"/>
          <w:color w:val="auto"/>
          <w:sz w:val="28"/>
          <w:szCs w:val="28"/>
          <w:lang w:val="en-US" w:eastAsia="zh-CN"/>
        </w:rPr>
        <w:t>技术</w:t>
      </w:r>
      <w:r>
        <w:rPr>
          <w:rFonts w:hint="eastAsia" w:ascii="宋体" w:hAnsi="宋体" w:eastAsia="宋体" w:cs="宋体"/>
          <w:color w:val="auto"/>
          <w:sz w:val="28"/>
          <w:szCs w:val="28"/>
        </w:rPr>
        <w:t>要求：</w:t>
      </w:r>
    </w:p>
    <w:p w14:paraId="5AF09AD8">
      <w:pPr>
        <w:bidi w:val="0"/>
        <w:spacing w:line="360" w:lineRule="auto"/>
        <w:ind w:firstLine="560" w:firstLineChars="200"/>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详见招标文件要求及乙方投标文件响应内容。</w:t>
      </w:r>
    </w:p>
    <w:p w14:paraId="0406C9BA">
      <w:pPr>
        <w:bidi w:val="0"/>
        <w:spacing w:line="360" w:lineRule="auto"/>
        <w:rPr>
          <w:rFonts w:hint="eastAsia" w:ascii="宋体" w:hAnsi="宋体" w:eastAsia="宋体" w:cs="宋体"/>
          <w:color w:val="auto"/>
          <w:sz w:val="28"/>
          <w:szCs w:val="28"/>
        </w:rPr>
      </w:pPr>
      <w:r>
        <w:rPr>
          <w:rFonts w:hint="eastAsia" w:ascii="宋体" w:hAnsi="宋体" w:eastAsia="宋体" w:cs="宋体"/>
          <w:color w:val="auto"/>
          <w:sz w:val="28"/>
          <w:szCs w:val="28"/>
        </w:rPr>
        <w:t>1-2、设备要求：</w:t>
      </w:r>
    </w:p>
    <w:p w14:paraId="7317D9EC">
      <w:pPr>
        <w:bidi w:val="0"/>
        <w:spacing w:line="360" w:lineRule="auto"/>
        <w:ind w:firstLine="560" w:firstLineChars="200"/>
        <w:rPr>
          <w:rFonts w:hint="eastAsia" w:ascii="宋体" w:hAnsi="宋体" w:eastAsia="宋体" w:cs="宋体"/>
          <w:color w:val="0000FF"/>
          <w:sz w:val="28"/>
          <w:szCs w:val="28"/>
          <w:lang w:val="en-US" w:eastAsia="zh-CN"/>
        </w:rPr>
      </w:pPr>
      <w:r>
        <w:rPr>
          <w:rFonts w:hint="eastAsia" w:ascii="宋体" w:hAnsi="宋体" w:eastAsia="宋体" w:cs="宋体"/>
          <w:color w:val="auto"/>
          <w:sz w:val="28"/>
          <w:szCs w:val="28"/>
          <w:lang w:val="en-US" w:eastAsia="zh-CN"/>
        </w:rPr>
        <w:t>详见招标文件要求及乙方投标文件响应内容</w:t>
      </w:r>
      <w:r>
        <w:rPr>
          <w:rFonts w:hint="eastAsia" w:ascii="宋体" w:hAnsi="宋体" w:eastAsia="宋体" w:cs="宋体"/>
          <w:color w:val="0000FF"/>
          <w:sz w:val="28"/>
          <w:szCs w:val="28"/>
          <w:lang w:val="en-US" w:eastAsia="zh-CN"/>
        </w:rPr>
        <w:t>。</w:t>
      </w:r>
    </w:p>
    <w:p w14:paraId="7A217EA0">
      <w:pPr>
        <w:bidi w:val="0"/>
        <w:spacing w:line="360" w:lineRule="auto"/>
        <w:rPr>
          <w:rFonts w:hint="eastAsia" w:ascii="宋体" w:hAnsi="宋体" w:eastAsia="宋体" w:cs="宋体"/>
          <w:sz w:val="28"/>
          <w:szCs w:val="28"/>
        </w:rPr>
      </w:pPr>
      <w:r>
        <w:rPr>
          <w:rFonts w:hint="eastAsia" w:ascii="宋体" w:hAnsi="宋体" w:eastAsia="宋体" w:cs="宋体"/>
          <w:sz w:val="28"/>
          <w:szCs w:val="28"/>
        </w:rPr>
        <w:t>1-3、服务响应要求：</w:t>
      </w:r>
    </w:p>
    <w:p w14:paraId="25F93A7A">
      <w:pPr>
        <w:bidi w:val="0"/>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(1)在服务期内，</w:t>
      </w:r>
      <w:r>
        <w:rPr>
          <w:rFonts w:hint="eastAsia" w:ascii="宋体" w:hAnsi="宋体" w:eastAsia="宋体" w:cs="宋体"/>
          <w:sz w:val="28"/>
          <w:szCs w:val="28"/>
          <w:lang w:eastAsia="zh-CN"/>
        </w:rPr>
        <w:t>乙方</w:t>
      </w:r>
      <w:r>
        <w:rPr>
          <w:rFonts w:hint="eastAsia" w:ascii="宋体" w:hAnsi="宋体" w:eastAsia="宋体" w:cs="宋体"/>
          <w:sz w:val="28"/>
          <w:szCs w:val="28"/>
        </w:rPr>
        <w:t>应提供灵活、多样的通信手段（包括但不限于场地、设备及人员、专用服务电话），提供 7 * 24 小时的响应服务。为本项目产品部署地区提供7 * 24小时3年运维服务，此项服务包含在投标总价中，不单独进行报价。</w:t>
      </w:r>
    </w:p>
    <w:p w14:paraId="6CEB3C0D">
      <w:pPr>
        <w:bidi w:val="0"/>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(2)本项目服务期内，提供的设备或系统出现故障时的服务时限要求：</w:t>
      </w:r>
    </w:p>
    <w:p w14:paraId="5AC68CBB">
      <w:pPr>
        <w:bidi w:val="0"/>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一般故障：设备故障1小时内排除；系统故障1小时内解决。</w:t>
      </w:r>
    </w:p>
    <w:p w14:paraId="166BDC26">
      <w:pPr>
        <w:bidi w:val="0"/>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重大故障：出现重大故障时，及时启动备用解决方案，4 小时内恢复正常服务，最大不超过 12 小时解决故障。</w:t>
      </w:r>
    </w:p>
    <w:p w14:paraId="20716D52">
      <w:pPr>
        <w:bidi w:val="0"/>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关键故障：当关键设备出现故障时，</w:t>
      </w:r>
      <w:r>
        <w:rPr>
          <w:rFonts w:hint="eastAsia" w:ascii="宋体" w:hAnsi="宋体" w:eastAsia="宋体" w:cs="宋体"/>
          <w:sz w:val="28"/>
          <w:szCs w:val="28"/>
          <w:lang w:eastAsia="zh-CN"/>
        </w:rPr>
        <w:t>乙方</w:t>
      </w:r>
      <w:r>
        <w:rPr>
          <w:rFonts w:hint="eastAsia" w:ascii="宋体" w:hAnsi="宋体" w:eastAsia="宋体" w:cs="宋体"/>
          <w:sz w:val="28"/>
          <w:szCs w:val="28"/>
        </w:rPr>
        <w:t>应承诺在4小时内恢复正常服务。</w:t>
      </w:r>
    </w:p>
    <w:p w14:paraId="1342F56A">
      <w:pPr>
        <w:bidi w:val="0"/>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(3)本项目需</w:t>
      </w:r>
      <w:r>
        <w:rPr>
          <w:rFonts w:hint="eastAsia" w:ascii="宋体" w:hAnsi="宋体" w:eastAsia="宋体" w:cs="宋体"/>
          <w:sz w:val="28"/>
          <w:szCs w:val="28"/>
          <w:lang w:eastAsia="zh-CN"/>
        </w:rPr>
        <w:t>乙方</w:t>
      </w:r>
      <w:r>
        <w:rPr>
          <w:rFonts w:hint="eastAsia" w:ascii="宋体" w:hAnsi="宋体" w:eastAsia="宋体" w:cs="宋体"/>
          <w:sz w:val="28"/>
          <w:szCs w:val="28"/>
        </w:rPr>
        <w:t>根据本项目及行业特性，在设备出现故障后，需具备及时响应和快速解决问题的能力。具体要求如下：建立切实可行应急保障机制，在0.5小时之内提出实质响应，1小时到达现场，8小时内解决问题。当偏远地区出现故障时，100公里以内的应该小于3小时抵达现场，100公里以上的应该小于5小时，携带备件赶往故障现场，提供现场更换服务。系统出现硬件故障时，</w:t>
      </w:r>
      <w:r>
        <w:rPr>
          <w:rFonts w:hint="eastAsia" w:ascii="宋体" w:hAnsi="宋体" w:eastAsia="宋体" w:cs="宋体"/>
          <w:sz w:val="28"/>
          <w:szCs w:val="28"/>
          <w:lang w:eastAsia="zh-CN"/>
        </w:rPr>
        <w:t>乙方</w:t>
      </w:r>
      <w:r>
        <w:rPr>
          <w:rFonts w:hint="eastAsia" w:ascii="宋体" w:hAnsi="宋体" w:eastAsia="宋体" w:cs="宋体"/>
          <w:sz w:val="28"/>
          <w:szCs w:val="28"/>
        </w:rPr>
        <w:t>要在24小时内携带备件赶往故障现场，提供现场更换服务。完成现场备件更换后，现场工程师将负责取回故障件。</w:t>
      </w:r>
    </w:p>
    <w:p w14:paraId="083EABDF">
      <w:pPr>
        <w:bidi w:val="0"/>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(4)</w:t>
      </w:r>
      <w:r>
        <w:rPr>
          <w:rFonts w:hint="eastAsia" w:ascii="宋体" w:hAnsi="宋体" w:eastAsia="宋体" w:cs="宋体"/>
          <w:sz w:val="28"/>
          <w:szCs w:val="28"/>
          <w:lang w:eastAsia="zh-CN"/>
        </w:rPr>
        <w:t>乙方</w:t>
      </w:r>
      <w:r>
        <w:rPr>
          <w:rFonts w:hint="eastAsia" w:ascii="宋体" w:hAnsi="宋体" w:eastAsia="宋体" w:cs="宋体"/>
          <w:sz w:val="28"/>
          <w:szCs w:val="28"/>
        </w:rPr>
        <w:t>应在项目服务方案中说明服务和技术支持的范围和程度，</w:t>
      </w:r>
      <w:r>
        <w:rPr>
          <w:rFonts w:hint="eastAsia" w:ascii="宋体" w:hAnsi="宋体" w:eastAsia="宋体" w:cs="宋体"/>
          <w:sz w:val="28"/>
          <w:szCs w:val="28"/>
          <w:lang w:eastAsia="zh-CN"/>
        </w:rPr>
        <w:t>乙方</w:t>
      </w:r>
      <w:r>
        <w:rPr>
          <w:rFonts w:hint="eastAsia" w:ascii="宋体" w:hAnsi="宋体" w:eastAsia="宋体" w:cs="宋体"/>
          <w:sz w:val="28"/>
          <w:szCs w:val="28"/>
        </w:rPr>
        <w:t>应提供技术服务流程、技术支持与服务保障体系。根据本次招标文件所制定提出相应的技术支持服务和服务保障方案。</w:t>
      </w:r>
    </w:p>
    <w:p w14:paraId="6C3560E1">
      <w:pPr>
        <w:bidi w:val="0"/>
        <w:spacing w:line="360" w:lineRule="auto"/>
        <w:rPr>
          <w:rFonts w:hint="eastAsia" w:ascii="宋体" w:hAnsi="宋体" w:eastAsia="宋体" w:cs="宋体"/>
          <w:sz w:val="28"/>
          <w:szCs w:val="28"/>
        </w:rPr>
      </w:pPr>
      <w:r>
        <w:rPr>
          <w:rFonts w:hint="eastAsia" w:ascii="宋体" w:hAnsi="宋体" w:eastAsia="宋体" w:cs="宋体"/>
          <w:sz w:val="28"/>
          <w:szCs w:val="28"/>
        </w:rPr>
        <w:t>(5)</w:t>
      </w:r>
      <w:r>
        <w:rPr>
          <w:rFonts w:hint="eastAsia" w:ascii="宋体" w:hAnsi="宋体" w:eastAsia="宋体" w:cs="宋体"/>
          <w:sz w:val="28"/>
          <w:szCs w:val="28"/>
          <w:lang w:eastAsia="zh-CN"/>
        </w:rPr>
        <w:t>乙方</w:t>
      </w:r>
      <w:r>
        <w:rPr>
          <w:rFonts w:hint="eastAsia" w:ascii="宋体" w:hAnsi="宋体" w:eastAsia="宋体" w:cs="宋体"/>
          <w:sz w:val="28"/>
          <w:szCs w:val="28"/>
        </w:rPr>
        <w:t>应提供特殊措施，无论由于哪一方产生的问题而使系统发生不正常情况时，在得到</w:t>
      </w:r>
      <w:r>
        <w:rPr>
          <w:rFonts w:hint="eastAsia" w:ascii="宋体" w:hAnsi="宋体" w:eastAsia="宋体" w:cs="宋体"/>
          <w:sz w:val="28"/>
          <w:szCs w:val="28"/>
          <w:lang w:eastAsia="zh-CN"/>
        </w:rPr>
        <w:t>甲方</w:t>
      </w:r>
      <w:r>
        <w:rPr>
          <w:rFonts w:hint="eastAsia" w:ascii="宋体" w:hAnsi="宋体" w:eastAsia="宋体" w:cs="宋体"/>
          <w:sz w:val="28"/>
          <w:szCs w:val="28"/>
        </w:rPr>
        <w:t>通知后，需立即派工程师到场，全力配合其他供应商，使系统尽快恢复正常。</w:t>
      </w:r>
    </w:p>
    <w:p w14:paraId="2A262BEA">
      <w:pPr>
        <w:bidi w:val="0"/>
        <w:spacing w:line="360" w:lineRule="auto"/>
        <w:rPr>
          <w:rFonts w:hint="eastAsia" w:ascii="宋体" w:hAnsi="宋体" w:eastAsia="宋体" w:cs="宋体"/>
          <w:sz w:val="28"/>
          <w:szCs w:val="28"/>
        </w:rPr>
      </w:pPr>
      <w:r>
        <w:rPr>
          <w:rFonts w:hint="eastAsia" w:ascii="宋体" w:hAnsi="宋体" w:eastAsia="宋体" w:cs="宋体"/>
          <w:sz w:val="28"/>
          <w:szCs w:val="28"/>
        </w:rPr>
        <w:t>2、技术资料：满足项目验收要求</w:t>
      </w:r>
    </w:p>
    <w:p w14:paraId="4D3CCD41">
      <w:pPr>
        <w:bidi w:val="0"/>
        <w:spacing w:line="360" w:lineRule="auto"/>
        <w:rPr>
          <w:rFonts w:hint="eastAsia" w:ascii="宋体" w:hAnsi="宋体" w:eastAsia="宋体" w:cs="宋体"/>
          <w:sz w:val="28"/>
          <w:szCs w:val="28"/>
        </w:rPr>
      </w:pPr>
      <w:r>
        <w:rPr>
          <w:rFonts w:hint="eastAsia" w:ascii="宋体" w:hAnsi="宋体" w:eastAsia="宋体" w:cs="宋体"/>
          <w:sz w:val="28"/>
          <w:szCs w:val="28"/>
        </w:rPr>
        <w:t>3、技术培训：</w:t>
      </w:r>
    </w:p>
    <w:p w14:paraId="42995238">
      <w:pPr>
        <w:bidi w:val="0"/>
        <w:spacing w:line="360" w:lineRule="auto"/>
        <w:rPr>
          <w:rFonts w:hint="eastAsia" w:ascii="宋体" w:hAnsi="宋体" w:eastAsia="宋体" w:cs="宋体"/>
          <w:sz w:val="28"/>
          <w:szCs w:val="28"/>
        </w:rPr>
      </w:pPr>
      <w:r>
        <w:rPr>
          <w:rFonts w:hint="eastAsia" w:ascii="宋体" w:hAnsi="宋体" w:eastAsia="宋体" w:cs="宋体"/>
          <w:sz w:val="28"/>
          <w:szCs w:val="28"/>
        </w:rPr>
        <w:t>3-1、培训内容：</w:t>
      </w:r>
    </w:p>
    <w:p w14:paraId="58C6538B">
      <w:pPr>
        <w:bidi w:val="0"/>
        <w:spacing w:line="360" w:lineRule="auto"/>
        <w:rPr>
          <w:rFonts w:hint="eastAsia" w:ascii="宋体" w:hAnsi="宋体" w:eastAsia="宋体" w:cs="宋体"/>
          <w:sz w:val="28"/>
          <w:szCs w:val="28"/>
        </w:rPr>
      </w:pPr>
      <w:r>
        <w:rPr>
          <w:rFonts w:hint="eastAsia" w:ascii="宋体" w:hAnsi="宋体" w:eastAsia="宋体" w:cs="宋体"/>
          <w:sz w:val="28"/>
          <w:szCs w:val="28"/>
        </w:rPr>
        <w:t>(1)对系统管理人员进行培训。系统管理人员不仅要对相关的技术有深入的研究，还要对项目运行涉及的具体业务有充分的理解。加强对系统管理人员这两方面的培训，以保证项目实施符合实际业务需要。</w:t>
      </w:r>
    </w:p>
    <w:p w14:paraId="786D0AAD">
      <w:pPr>
        <w:bidi w:val="0"/>
        <w:spacing w:line="360" w:lineRule="auto"/>
        <w:rPr>
          <w:rFonts w:hint="eastAsia" w:ascii="宋体" w:hAnsi="宋体" w:eastAsia="宋体" w:cs="宋体"/>
          <w:sz w:val="28"/>
          <w:szCs w:val="28"/>
        </w:rPr>
      </w:pPr>
      <w:r>
        <w:rPr>
          <w:rFonts w:hint="eastAsia" w:ascii="宋体" w:hAnsi="宋体" w:eastAsia="宋体" w:cs="宋体"/>
          <w:sz w:val="28"/>
          <w:szCs w:val="28"/>
        </w:rPr>
        <w:t>(2)对业务人员进行培训。使人员了解系统的建设思想、主要功能和操作规程，能够熟练应用系统辅助开展工作，并能结合实际工作需要提出各种改进意见。</w:t>
      </w:r>
    </w:p>
    <w:p w14:paraId="6D6DFEAC">
      <w:pPr>
        <w:bidi w:val="0"/>
        <w:spacing w:line="360" w:lineRule="auto"/>
        <w:rPr>
          <w:rFonts w:hint="eastAsia" w:ascii="宋体" w:hAnsi="宋体" w:eastAsia="宋体" w:cs="宋体"/>
          <w:sz w:val="28"/>
          <w:szCs w:val="28"/>
        </w:rPr>
      </w:pPr>
      <w:r>
        <w:rPr>
          <w:rFonts w:hint="eastAsia" w:ascii="宋体" w:hAnsi="宋体" w:eastAsia="宋体" w:cs="宋体"/>
          <w:sz w:val="28"/>
          <w:szCs w:val="28"/>
        </w:rPr>
        <w:t>(3)对维护人员进行培训，通过培训使项目驻场队伍能够充分掌握系统运营技术和维护经验，从技术上和管理上保证信息系统能正常运行</w:t>
      </w:r>
    </w:p>
    <w:p w14:paraId="124B3539">
      <w:pPr>
        <w:bidi w:val="0"/>
        <w:spacing w:line="360" w:lineRule="auto"/>
        <w:rPr>
          <w:rFonts w:hint="eastAsia" w:ascii="宋体" w:hAnsi="宋体" w:eastAsia="宋体" w:cs="宋体"/>
          <w:sz w:val="28"/>
          <w:szCs w:val="28"/>
        </w:rPr>
      </w:pPr>
      <w:r>
        <w:rPr>
          <w:rFonts w:hint="eastAsia" w:ascii="宋体" w:hAnsi="宋体" w:eastAsia="宋体" w:cs="宋体"/>
          <w:sz w:val="28"/>
          <w:szCs w:val="28"/>
        </w:rPr>
        <w:t>3-2、培训地点：甲方指定地点</w:t>
      </w:r>
    </w:p>
    <w:p w14:paraId="1C33CABA">
      <w:pPr>
        <w:bidi w:val="0"/>
        <w:spacing w:line="360" w:lineRule="auto"/>
        <w:rPr>
          <w:rFonts w:hint="eastAsia" w:ascii="宋体" w:hAnsi="宋体" w:eastAsia="宋体" w:cs="宋体"/>
          <w:sz w:val="28"/>
          <w:szCs w:val="28"/>
        </w:rPr>
      </w:pPr>
      <w:r>
        <w:rPr>
          <w:rFonts w:hint="eastAsia" w:ascii="宋体" w:hAnsi="宋体" w:eastAsia="宋体" w:cs="宋体"/>
          <w:sz w:val="28"/>
          <w:szCs w:val="28"/>
        </w:rPr>
        <w:t>3-3、培训时间：甲方指定时间</w:t>
      </w:r>
    </w:p>
    <w:p w14:paraId="3F8B33A2">
      <w:pPr>
        <w:bidi w:val="0"/>
        <w:spacing w:line="360" w:lineRule="auto"/>
        <w:rPr>
          <w:rFonts w:hint="eastAsia" w:ascii="宋体" w:hAnsi="宋体" w:eastAsia="宋体" w:cs="宋体"/>
          <w:sz w:val="28"/>
          <w:szCs w:val="28"/>
        </w:rPr>
      </w:pPr>
      <w:r>
        <w:rPr>
          <w:rFonts w:hint="eastAsia" w:ascii="宋体" w:hAnsi="宋体" w:eastAsia="宋体" w:cs="宋体"/>
          <w:sz w:val="28"/>
          <w:szCs w:val="28"/>
        </w:rPr>
        <w:t>3-4、培训人数：甲方指定人数</w:t>
      </w:r>
    </w:p>
    <w:p w14:paraId="735C4174">
      <w:pPr>
        <w:bidi w:val="0"/>
        <w:spacing w:line="360" w:lineRule="auto"/>
        <w:rPr>
          <w:rFonts w:hint="eastAsia" w:ascii="宋体" w:hAnsi="宋体" w:eastAsia="宋体" w:cs="宋体"/>
          <w:sz w:val="28"/>
          <w:szCs w:val="28"/>
        </w:rPr>
      </w:pPr>
      <w:r>
        <w:rPr>
          <w:rFonts w:hint="eastAsia" w:ascii="宋体" w:hAnsi="宋体" w:eastAsia="宋体" w:cs="宋体"/>
          <w:sz w:val="28"/>
          <w:szCs w:val="28"/>
        </w:rPr>
        <w:t>3-5、培训费用：受训人员的食宿费、资料费、培训场地费、耗材(包括水电费等)费等已包含在合同总价中，甲方不再另行支付。</w:t>
      </w:r>
    </w:p>
    <w:p w14:paraId="4022AEB0">
      <w:pPr>
        <w:bidi w:val="0"/>
        <w:spacing w:line="360" w:lineRule="auto"/>
        <w:rPr>
          <w:rFonts w:hint="eastAsia" w:ascii="宋体" w:hAnsi="宋体" w:eastAsia="宋体" w:cs="宋体"/>
          <w:sz w:val="28"/>
          <w:szCs w:val="28"/>
        </w:rPr>
      </w:pPr>
      <w:r>
        <w:rPr>
          <w:rFonts w:hint="eastAsia" w:ascii="宋体" w:hAnsi="宋体" w:eastAsia="宋体" w:cs="宋体"/>
          <w:sz w:val="28"/>
          <w:szCs w:val="28"/>
        </w:rPr>
        <w:t>4、售后服务</w:t>
      </w:r>
    </w:p>
    <w:p w14:paraId="5AD701FF">
      <w:pPr>
        <w:bidi w:val="0"/>
        <w:spacing w:line="360" w:lineRule="auto"/>
        <w:rPr>
          <w:rFonts w:hint="eastAsia" w:ascii="宋体" w:hAnsi="宋体" w:eastAsia="宋体" w:cs="宋体"/>
          <w:sz w:val="28"/>
          <w:szCs w:val="28"/>
        </w:rPr>
      </w:pPr>
      <w:r>
        <w:rPr>
          <w:rFonts w:hint="eastAsia" w:ascii="宋体" w:hAnsi="宋体" w:eastAsia="宋体" w:cs="宋体"/>
          <w:sz w:val="28"/>
          <w:szCs w:val="28"/>
        </w:rPr>
        <w:t>4-1、乙方在接到甲方电话通知后在8小时内派出合格的服务人员到达现场进行服务，承担相应费用。</w:t>
      </w:r>
    </w:p>
    <w:p w14:paraId="205C79A7">
      <w:pPr>
        <w:bidi w:val="0"/>
        <w:spacing w:line="360" w:lineRule="auto"/>
        <w:rPr>
          <w:rFonts w:hint="eastAsia" w:ascii="宋体" w:hAnsi="宋体" w:eastAsia="宋体" w:cs="宋体"/>
          <w:sz w:val="28"/>
          <w:szCs w:val="28"/>
        </w:rPr>
      </w:pPr>
      <w:r>
        <w:rPr>
          <w:rFonts w:hint="eastAsia" w:ascii="宋体" w:hAnsi="宋体" w:eastAsia="宋体" w:cs="宋体"/>
          <w:sz w:val="28"/>
          <w:szCs w:val="28"/>
        </w:rPr>
        <w:t>4-2、如果乙方在收到通知后两天内没有弥补缺陷，甲方可采取必要的补救措施，但其风险和费用将由乙方承担，甲方根据合同规定对乙方行使的其它权力不受影响。</w:t>
      </w:r>
    </w:p>
    <w:p w14:paraId="1653B98E">
      <w:pPr>
        <w:bidi w:val="0"/>
        <w:spacing w:line="360" w:lineRule="auto"/>
        <w:rPr>
          <w:rFonts w:hint="eastAsia" w:ascii="宋体" w:hAnsi="宋体" w:eastAsia="宋体" w:cs="宋体"/>
          <w:color w:val="auto"/>
          <w:sz w:val="28"/>
          <w:szCs w:val="28"/>
        </w:rPr>
      </w:pPr>
      <w:r>
        <w:rPr>
          <w:rFonts w:hint="eastAsia" w:ascii="宋体" w:hAnsi="宋体" w:eastAsia="宋体" w:cs="宋体"/>
          <w:sz w:val="28"/>
          <w:szCs w:val="28"/>
        </w:rPr>
        <w:t>六 、</w:t>
      </w:r>
      <w:r>
        <w:rPr>
          <w:rFonts w:hint="eastAsia" w:ascii="宋体" w:hAnsi="宋体" w:eastAsia="宋体" w:cs="宋体"/>
          <w:color w:val="auto"/>
          <w:sz w:val="28"/>
          <w:szCs w:val="28"/>
        </w:rPr>
        <w:t>验收</w:t>
      </w:r>
    </w:p>
    <w:p w14:paraId="41FDA2C7">
      <w:pPr>
        <w:bidi w:val="0"/>
        <w:spacing w:line="360" w:lineRule="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本次验收工作由项目实施地应急管理部门分别组织</w:t>
      </w:r>
      <w:r>
        <w:rPr>
          <w:rFonts w:hint="eastAsia" w:ascii="宋体" w:hAnsi="宋体" w:eastAsia="宋体" w:cs="宋体"/>
          <w:color w:val="auto"/>
          <w:sz w:val="28"/>
          <w:szCs w:val="28"/>
          <w:highlight w:val="none"/>
          <w:lang w:val="en-US" w:eastAsia="zh-CN"/>
        </w:rPr>
        <w:t>初步验收，由甲方组织最终验收</w:t>
      </w:r>
      <w:r>
        <w:rPr>
          <w:rFonts w:hint="eastAsia" w:ascii="宋体" w:hAnsi="宋体" w:eastAsia="宋体" w:cs="宋体"/>
          <w:color w:val="auto"/>
          <w:sz w:val="28"/>
          <w:szCs w:val="28"/>
          <w:highlight w:val="none"/>
        </w:rPr>
        <w:t>，具体如下：</w:t>
      </w:r>
    </w:p>
    <w:p w14:paraId="46328E1F">
      <w:pPr>
        <w:bidi w:val="0"/>
        <w:spacing w:line="360" w:lineRule="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1、乙方交货前应对产品作出全面检查，对验收文件进行整理，并列出清单，作为项目实施地应急管理部门收货验收和使用的技术条件依据，检验的结果应随货物交项目实施地应急管理部门。</w:t>
      </w:r>
    </w:p>
    <w:p w14:paraId="79DDCD1B">
      <w:pPr>
        <w:bidi w:val="0"/>
        <w:spacing w:line="360" w:lineRule="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2 、项目实施地应急管理部门需在货到现场5个工作日内组织</w:t>
      </w:r>
      <w:r>
        <w:rPr>
          <w:rFonts w:hint="eastAsia" w:ascii="宋体" w:hAnsi="宋体" w:eastAsia="宋体" w:cs="宋体"/>
          <w:color w:val="auto"/>
          <w:sz w:val="28"/>
          <w:szCs w:val="28"/>
          <w:highlight w:val="none"/>
          <w:lang w:val="en-US" w:eastAsia="zh-CN"/>
        </w:rPr>
        <w:t>初步</w:t>
      </w:r>
      <w:r>
        <w:rPr>
          <w:rFonts w:hint="eastAsia" w:ascii="宋体" w:hAnsi="宋体" w:eastAsia="宋体" w:cs="宋体"/>
          <w:color w:val="auto"/>
          <w:sz w:val="28"/>
          <w:szCs w:val="28"/>
          <w:highlight w:val="none"/>
        </w:rPr>
        <w:t>验收，项目实施地应急管理部门对乙方提交的货物依据招标文件上的技术规格要求和国家有关质量标准进行现场初步验收，外观、说明书符合招标文件技术要求的，给予签收，初步验收不合格的不予签收。</w:t>
      </w:r>
    </w:p>
    <w:p w14:paraId="46C45FEE">
      <w:pPr>
        <w:bidi w:val="0"/>
        <w:spacing w:line="360" w:lineRule="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3、项目实施地应急管理部门对乙方提供的货物在使用前进行调试时，乙方需负责安装并培训甲方的使用操作人员，并协助甲方一起调试，直到符合技术要求，</w:t>
      </w:r>
      <w:r>
        <w:rPr>
          <w:rFonts w:hint="eastAsia" w:ascii="宋体" w:hAnsi="宋体" w:eastAsia="宋体" w:cs="宋体"/>
          <w:color w:val="auto"/>
          <w:sz w:val="28"/>
          <w:szCs w:val="28"/>
          <w:highlight w:val="none"/>
          <w:lang w:val="en-US" w:eastAsia="zh-CN"/>
        </w:rPr>
        <w:t>甲方</w:t>
      </w:r>
      <w:r>
        <w:rPr>
          <w:rFonts w:hint="eastAsia" w:ascii="宋体" w:hAnsi="宋体" w:eastAsia="宋体" w:cs="宋体"/>
          <w:color w:val="auto"/>
          <w:sz w:val="28"/>
          <w:szCs w:val="28"/>
          <w:highlight w:val="none"/>
        </w:rPr>
        <w:t>最终验收。</w:t>
      </w:r>
    </w:p>
    <w:p w14:paraId="3FFAC35F">
      <w:pPr>
        <w:bidi w:val="0"/>
        <w:spacing w:line="360" w:lineRule="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4、对技术复杂的货物，甲方可请国家认可的专业检测机构参与初步验收及最终验收，并由其出具质量检测报告，验收、检测的费用已包含在合同总价中。</w:t>
      </w:r>
    </w:p>
    <w:p w14:paraId="32A3B391">
      <w:pPr>
        <w:bidi w:val="0"/>
        <w:spacing w:line="360" w:lineRule="auto"/>
        <w:rPr>
          <w:rFonts w:hint="eastAsia" w:ascii="宋体" w:hAnsi="宋体" w:eastAsia="宋体" w:cs="宋体"/>
          <w:sz w:val="28"/>
          <w:szCs w:val="28"/>
          <w:highlight w:val="none"/>
        </w:rPr>
      </w:pPr>
      <w:r>
        <w:rPr>
          <w:rFonts w:hint="eastAsia" w:ascii="宋体" w:hAnsi="宋体" w:eastAsia="宋体" w:cs="宋体"/>
          <w:color w:val="auto"/>
          <w:sz w:val="28"/>
          <w:szCs w:val="28"/>
          <w:highlight w:val="none"/>
        </w:rPr>
        <w:t>5、质保期满后：由乙方</w:t>
      </w:r>
      <w:r>
        <w:rPr>
          <w:rFonts w:hint="eastAsia" w:ascii="宋体" w:hAnsi="宋体" w:eastAsia="宋体" w:cs="宋体"/>
          <w:sz w:val="28"/>
          <w:szCs w:val="28"/>
          <w:highlight w:val="none"/>
        </w:rPr>
        <w:t>出具质保期运行质量报告，若存在质量问题且问题出现在质保期内，乙方应履行保修义务予以修复。</w:t>
      </w:r>
    </w:p>
    <w:p w14:paraId="7EC9CD6B">
      <w:pPr>
        <w:bidi w:val="0"/>
        <w:spacing w:line="360" w:lineRule="auto"/>
        <w:rPr>
          <w:rFonts w:hint="eastAsia" w:ascii="宋体" w:hAnsi="宋体" w:eastAsia="宋体" w:cs="宋体"/>
          <w:sz w:val="28"/>
          <w:szCs w:val="28"/>
          <w:highlight w:val="none"/>
        </w:rPr>
      </w:pPr>
      <w:r>
        <w:rPr>
          <w:rFonts w:hint="eastAsia" w:ascii="宋体" w:hAnsi="宋体" w:eastAsia="宋体" w:cs="宋体"/>
          <w:sz w:val="28"/>
          <w:szCs w:val="28"/>
          <w:highlight w:val="none"/>
        </w:rPr>
        <w:t>6、验收依据：</w:t>
      </w:r>
    </w:p>
    <w:p w14:paraId="0591CB55">
      <w:pPr>
        <w:bidi w:val="0"/>
        <w:spacing w:line="360" w:lineRule="auto"/>
        <w:rPr>
          <w:rFonts w:hint="eastAsia" w:ascii="宋体" w:hAnsi="宋体" w:eastAsia="宋体" w:cs="宋体"/>
          <w:sz w:val="28"/>
          <w:szCs w:val="28"/>
          <w:highlight w:val="none"/>
        </w:rPr>
      </w:pPr>
      <w:r>
        <w:rPr>
          <w:rFonts w:hint="eastAsia" w:ascii="宋体" w:hAnsi="宋体" w:eastAsia="宋体" w:cs="宋体"/>
          <w:sz w:val="28"/>
          <w:szCs w:val="28"/>
          <w:highlight w:val="none"/>
        </w:rPr>
        <w:t>6-1、合同文本、合同附件、招标文件、投标文件。</w:t>
      </w:r>
    </w:p>
    <w:p w14:paraId="3AA7DE14">
      <w:pPr>
        <w:bidi w:val="0"/>
        <w:spacing w:line="360" w:lineRule="auto"/>
        <w:rPr>
          <w:rFonts w:hint="eastAsia" w:ascii="宋体" w:hAnsi="宋体" w:eastAsia="宋体" w:cs="宋体"/>
          <w:sz w:val="28"/>
          <w:szCs w:val="28"/>
          <w:highlight w:val="none"/>
        </w:rPr>
      </w:pPr>
      <w:r>
        <w:rPr>
          <w:rFonts w:hint="eastAsia" w:ascii="宋体" w:hAnsi="宋体" w:eastAsia="宋体" w:cs="宋体"/>
          <w:sz w:val="28"/>
          <w:szCs w:val="28"/>
          <w:highlight w:val="none"/>
        </w:rPr>
        <w:t>6-2、国内</w:t>
      </w:r>
      <w:r>
        <w:rPr>
          <w:rFonts w:hint="eastAsia" w:ascii="宋体" w:hAnsi="宋体" w:eastAsia="宋体" w:cs="宋体"/>
          <w:sz w:val="28"/>
          <w:szCs w:val="28"/>
          <w:highlight w:val="none"/>
          <w:lang w:eastAsia="zh-CN"/>
        </w:rPr>
        <w:t>、</w:t>
      </w:r>
      <w:r>
        <w:rPr>
          <w:rFonts w:hint="eastAsia" w:ascii="宋体" w:hAnsi="宋体" w:eastAsia="宋体" w:cs="宋体"/>
          <w:sz w:val="28"/>
          <w:szCs w:val="28"/>
          <w:highlight w:val="none"/>
          <w:lang w:val="en-US" w:eastAsia="zh-CN"/>
        </w:rPr>
        <w:t>省内</w:t>
      </w:r>
      <w:r>
        <w:rPr>
          <w:rFonts w:hint="eastAsia" w:ascii="宋体" w:hAnsi="宋体" w:eastAsia="宋体" w:cs="宋体"/>
          <w:sz w:val="28"/>
          <w:szCs w:val="28"/>
          <w:highlight w:val="none"/>
        </w:rPr>
        <w:t>相应的标准、规范。</w:t>
      </w:r>
    </w:p>
    <w:p w14:paraId="6DE7C360">
      <w:pPr>
        <w:bidi w:val="0"/>
        <w:spacing w:line="360" w:lineRule="auto"/>
        <w:rPr>
          <w:rFonts w:hint="eastAsia" w:ascii="宋体" w:hAnsi="宋体" w:eastAsia="宋体" w:cs="宋体"/>
          <w:sz w:val="28"/>
          <w:szCs w:val="28"/>
          <w:highlight w:val="none"/>
        </w:rPr>
      </w:pPr>
      <w:r>
        <w:rPr>
          <w:rFonts w:hint="eastAsia" w:ascii="宋体" w:hAnsi="宋体" w:eastAsia="宋体" w:cs="宋体"/>
          <w:sz w:val="28"/>
          <w:szCs w:val="28"/>
          <w:highlight w:val="none"/>
        </w:rPr>
        <w:t>七、违约责任</w:t>
      </w:r>
    </w:p>
    <w:p w14:paraId="6359A11A">
      <w:pPr>
        <w:bidi w:val="0"/>
        <w:spacing w:line="360" w:lineRule="auto"/>
        <w:rPr>
          <w:rFonts w:hint="eastAsia" w:ascii="宋体" w:hAnsi="宋体" w:eastAsia="宋体" w:cs="宋体"/>
          <w:sz w:val="28"/>
          <w:szCs w:val="28"/>
        </w:rPr>
      </w:pPr>
      <w:r>
        <w:rPr>
          <w:rFonts w:hint="eastAsia" w:ascii="宋体" w:hAnsi="宋体" w:eastAsia="宋体" w:cs="宋体"/>
          <w:sz w:val="28"/>
          <w:szCs w:val="28"/>
          <w:highlight w:val="none"/>
        </w:rPr>
        <w:t>1、按《中华人民共和国民法典》中的相关条款执行</w:t>
      </w:r>
      <w:r>
        <w:rPr>
          <w:rFonts w:hint="eastAsia" w:ascii="宋体" w:hAnsi="宋体" w:eastAsia="宋体" w:cs="宋体"/>
          <w:sz w:val="28"/>
          <w:szCs w:val="28"/>
        </w:rPr>
        <w:t>。</w:t>
      </w:r>
    </w:p>
    <w:p w14:paraId="16A6C87D">
      <w:pPr>
        <w:bidi w:val="0"/>
        <w:spacing w:line="360" w:lineRule="auto"/>
        <w:rPr>
          <w:rFonts w:hint="eastAsia" w:ascii="宋体" w:hAnsi="宋体" w:eastAsia="宋体" w:cs="宋体"/>
          <w:sz w:val="28"/>
          <w:szCs w:val="28"/>
        </w:rPr>
      </w:pPr>
      <w:r>
        <w:rPr>
          <w:rFonts w:hint="eastAsia" w:ascii="宋体" w:hAnsi="宋体" w:eastAsia="宋体" w:cs="宋体"/>
          <w:sz w:val="28"/>
          <w:szCs w:val="28"/>
        </w:rPr>
        <w:t>2、 甲乙双方任何一方未履行本合同项下的义务或者履行合同义务不符合本合同约定的，非违约方有权同时采取以下任何救济措施：</w:t>
      </w:r>
    </w:p>
    <w:p w14:paraId="22B1B4B7">
      <w:pPr>
        <w:bidi w:val="0"/>
        <w:spacing w:line="360" w:lineRule="auto"/>
        <w:rPr>
          <w:rFonts w:hint="eastAsia" w:ascii="宋体" w:hAnsi="宋体" w:eastAsia="宋体" w:cs="宋体"/>
          <w:sz w:val="28"/>
          <w:szCs w:val="28"/>
        </w:rPr>
      </w:pPr>
      <w:r>
        <w:rPr>
          <w:rFonts w:hint="eastAsia" w:ascii="宋体" w:hAnsi="宋体" w:eastAsia="宋体" w:cs="宋体"/>
          <w:sz w:val="28"/>
          <w:szCs w:val="28"/>
        </w:rPr>
        <w:t>A、要求违约方继续履行合同义务；</w:t>
      </w:r>
    </w:p>
    <w:p w14:paraId="2644A4C6">
      <w:pPr>
        <w:bidi w:val="0"/>
        <w:spacing w:line="360" w:lineRule="auto"/>
        <w:rPr>
          <w:rFonts w:hint="eastAsia" w:ascii="宋体" w:hAnsi="宋体" w:eastAsia="宋体" w:cs="宋体"/>
          <w:sz w:val="28"/>
          <w:szCs w:val="28"/>
        </w:rPr>
      </w:pPr>
      <w:r>
        <w:rPr>
          <w:rFonts w:hint="eastAsia" w:ascii="宋体" w:hAnsi="宋体" w:eastAsia="宋体" w:cs="宋体"/>
          <w:sz w:val="28"/>
          <w:szCs w:val="28"/>
        </w:rPr>
        <w:t>B 、要求违约方采取及时、合理的补救措施；</w:t>
      </w:r>
    </w:p>
    <w:p w14:paraId="0806C49B">
      <w:pPr>
        <w:bidi w:val="0"/>
        <w:spacing w:line="360" w:lineRule="auto"/>
        <w:rPr>
          <w:rFonts w:hint="eastAsia" w:ascii="宋体" w:hAnsi="宋体" w:eastAsia="宋体" w:cs="宋体"/>
          <w:sz w:val="28"/>
          <w:szCs w:val="28"/>
        </w:rPr>
      </w:pPr>
      <w:r>
        <w:rPr>
          <w:rFonts w:hint="eastAsia" w:ascii="宋体" w:hAnsi="宋体" w:eastAsia="宋体" w:cs="宋体"/>
          <w:sz w:val="28"/>
          <w:szCs w:val="28"/>
        </w:rPr>
        <w:t>C 、要求违约方对其违约行为所造成的损失承担完全赔偿的责任。</w:t>
      </w:r>
    </w:p>
    <w:p w14:paraId="574B875E">
      <w:pPr>
        <w:bidi w:val="0"/>
        <w:spacing w:line="360" w:lineRule="auto"/>
        <w:rPr>
          <w:rFonts w:hint="eastAsia" w:ascii="宋体" w:hAnsi="宋体" w:eastAsia="宋体" w:cs="宋体"/>
          <w:sz w:val="28"/>
          <w:szCs w:val="28"/>
        </w:rPr>
      </w:pPr>
      <w:r>
        <w:rPr>
          <w:rFonts w:hint="eastAsia" w:ascii="宋体" w:hAnsi="宋体" w:eastAsia="宋体" w:cs="宋体"/>
          <w:sz w:val="28"/>
          <w:szCs w:val="28"/>
        </w:rPr>
        <w:t>3、乙方履约延误</w:t>
      </w:r>
    </w:p>
    <w:p w14:paraId="65759E5C">
      <w:pPr>
        <w:bidi w:val="0"/>
        <w:spacing w:line="360" w:lineRule="auto"/>
        <w:rPr>
          <w:rFonts w:hint="eastAsia" w:ascii="宋体" w:hAnsi="宋体" w:eastAsia="宋体" w:cs="宋体"/>
          <w:sz w:val="28"/>
          <w:szCs w:val="28"/>
        </w:rPr>
      </w:pPr>
      <w:r>
        <w:rPr>
          <w:rFonts w:hint="eastAsia" w:ascii="宋体" w:hAnsi="宋体" w:eastAsia="宋体" w:cs="宋体"/>
          <w:sz w:val="28"/>
          <w:szCs w:val="28"/>
        </w:rPr>
        <w:t>3-1、如乙方事先未征得甲方同意并得到甲方的谅解而单方面延迟执行合同，将按违约终止合同。</w:t>
      </w:r>
    </w:p>
    <w:p w14:paraId="32ED1D49">
      <w:pPr>
        <w:bidi w:val="0"/>
        <w:spacing w:line="360" w:lineRule="auto"/>
        <w:rPr>
          <w:rFonts w:hint="eastAsia" w:ascii="宋体" w:hAnsi="宋体" w:eastAsia="宋体" w:cs="宋体"/>
          <w:color w:val="auto"/>
          <w:sz w:val="28"/>
          <w:szCs w:val="28"/>
        </w:rPr>
      </w:pPr>
      <w:r>
        <w:rPr>
          <w:rFonts w:hint="eastAsia" w:ascii="宋体" w:hAnsi="宋体" w:eastAsia="宋体" w:cs="宋体"/>
          <w:sz w:val="28"/>
          <w:szCs w:val="28"/>
        </w:rPr>
        <w:t>3-2、在履行合同过程中，如果乙方遇到可能妨碍按时提供服务或交付货物的情况，应及时以书面形式将拖延的事实，可能拖延的期限和理由通知甲方。甲方在收到乙方通知后，应尽快对情况进行评价，并确定是否通过修改合同，酌情延长交货时间或对乙方加收误期赔偿金(非因乙方原因导致的延误，不加收赔偿金)。每延误一周的赔偿费按合同金额的百分之零点五(0.5%)计收，直至提供服务为止。误期赔偿费的最高限额为合同价格的百分之五(5%)。一旦达到误期赔偿费的最高限额，甲方可解除合同，乙方应退还甲方已支付的费用，给甲方造成损失的</w:t>
      </w:r>
      <w:r>
        <w:rPr>
          <w:rFonts w:hint="eastAsia" w:ascii="宋体" w:hAnsi="宋体" w:eastAsia="宋体" w:cs="宋体"/>
          <w:color w:val="auto"/>
          <w:sz w:val="28"/>
          <w:szCs w:val="28"/>
        </w:rPr>
        <w:t>，乙方应</w:t>
      </w:r>
      <w:r>
        <w:rPr>
          <w:rFonts w:hint="eastAsia" w:ascii="宋体" w:hAnsi="宋体" w:eastAsia="宋体" w:cs="宋体"/>
          <w:color w:val="auto"/>
          <w:sz w:val="28"/>
          <w:szCs w:val="28"/>
          <w:lang w:val="en-US" w:eastAsia="zh-CN"/>
        </w:rPr>
        <w:t>承担全部</w:t>
      </w:r>
      <w:r>
        <w:rPr>
          <w:rFonts w:hint="eastAsia" w:ascii="宋体" w:hAnsi="宋体" w:eastAsia="宋体" w:cs="宋体"/>
          <w:color w:val="auto"/>
          <w:sz w:val="28"/>
          <w:szCs w:val="28"/>
        </w:rPr>
        <w:t>赔偿</w:t>
      </w:r>
      <w:r>
        <w:rPr>
          <w:rFonts w:hint="eastAsia" w:ascii="宋体" w:hAnsi="宋体" w:eastAsia="宋体" w:cs="宋体"/>
          <w:color w:val="auto"/>
          <w:sz w:val="28"/>
          <w:szCs w:val="28"/>
          <w:lang w:val="en-US" w:eastAsia="zh-CN"/>
        </w:rPr>
        <w:t>责任</w:t>
      </w:r>
      <w:r>
        <w:rPr>
          <w:rFonts w:hint="eastAsia" w:ascii="宋体" w:hAnsi="宋体" w:eastAsia="宋体" w:cs="宋体"/>
          <w:color w:val="auto"/>
          <w:sz w:val="28"/>
          <w:szCs w:val="28"/>
        </w:rPr>
        <w:t>。</w:t>
      </w:r>
    </w:p>
    <w:p w14:paraId="3A670BD7">
      <w:pPr>
        <w:bidi w:val="0"/>
        <w:spacing w:line="360" w:lineRule="auto"/>
        <w:rPr>
          <w:rFonts w:hint="eastAsia" w:ascii="宋体" w:hAnsi="宋体" w:eastAsia="宋体" w:cs="宋体"/>
          <w:sz w:val="28"/>
          <w:szCs w:val="28"/>
          <w:highlight w:val="none"/>
        </w:rPr>
      </w:pPr>
      <w:r>
        <w:rPr>
          <w:rFonts w:hint="eastAsia" w:ascii="宋体" w:hAnsi="宋体" w:eastAsia="宋体" w:cs="宋体"/>
          <w:color w:val="auto"/>
          <w:sz w:val="28"/>
          <w:szCs w:val="28"/>
        </w:rPr>
        <w:t>4、违约终止合同：未按合同要求提供服务或不能满足技术要求，甲方会同监督机构有权终止合同，对乙方违约行为进行追究，同时按政府采购法的有关规定进行相应的</w:t>
      </w:r>
      <w:r>
        <w:rPr>
          <w:rFonts w:hint="eastAsia" w:ascii="宋体" w:hAnsi="宋体" w:eastAsia="宋体" w:cs="宋体"/>
          <w:sz w:val="28"/>
          <w:szCs w:val="28"/>
        </w:rPr>
        <w:t>处罚。合同因乙方违约导致解除的，乙方除应承担违约责任赔偿甲方损失外，已收的款项应退还甲方；甲方因乙方违约而产生的维权费用，包括但不限于诉讼费、律师费、保全费、鉴定费、评估费、公证费、差</w:t>
      </w:r>
      <w:bookmarkStart w:id="0" w:name="_GoBack"/>
      <w:r>
        <w:rPr>
          <w:rFonts w:hint="eastAsia" w:ascii="宋体" w:hAnsi="宋体" w:eastAsia="宋体" w:cs="宋体"/>
          <w:sz w:val="28"/>
          <w:szCs w:val="28"/>
          <w:highlight w:val="none"/>
        </w:rPr>
        <w:t>旅费等费用，均由乙方承担。</w:t>
      </w:r>
    </w:p>
    <w:p w14:paraId="49ABAF10">
      <w:pPr>
        <w:bidi w:val="0"/>
        <w:spacing w:line="360" w:lineRule="auto"/>
        <w:rPr>
          <w:rFonts w:hint="eastAsia" w:ascii="宋体" w:hAnsi="宋体" w:eastAsia="宋体" w:cs="宋体"/>
          <w:sz w:val="28"/>
          <w:szCs w:val="28"/>
          <w:highlight w:val="none"/>
        </w:rPr>
      </w:pPr>
      <w:r>
        <w:rPr>
          <w:rFonts w:hint="eastAsia" w:ascii="宋体" w:hAnsi="宋体" w:eastAsia="宋体" w:cs="宋体"/>
          <w:sz w:val="28"/>
          <w:szCs w:val="28"/>
          <w:highlight w:val="none"/>
          <w:lang w:val="en-US" w:eastAsia="zh-CN"/>
        </w:rPr>
        <w:t>5</w:t>
      </w:r>
      <w:r>
        <w:rPr>
          <w:rFonts w:hint="eastAsia" w:ascii="宋体" w:hAnsi="宋体" w:eastAsia="宋体" w:cs="宋体"/>
          <w:sz w:val="28"/>
          <w:szCs w:val="28"/>
          <w:highlight w:val="none"/>
        </w:rPr>
        <w:t>、若乙方提供的服务或交付的货物</w:t>
      </w:r>
      <w:r>
        <w:rPr>
          <w:rFonts w:hint="eastAsia" w:ascii="宋体" w:hAnsi="宋体" w:eastAsia="宋体" w:cs="宋体"/>
          <w:color w:val="auto"/>
          <w:sz w:val="28"/>
          <w:szCs w:val="28"/>
          <w:highlight w:val="none"/>
        </w:rPr>
        <w:t>侵犯</w:t>
      </w:r>
      <w:r>
        <w:rPr>
          <w:rFonts w:hint="eastAsia" w:ascii="宋体" w:hAnsi="宋体" w:eastAsia="宋体" w:cs="宋体"/>
          <w:color w:val="auto"/>
          <w:sz w:val="28"/>
          <w:szCs w:val="28"/>
          <w:highlight w:val="none"/>
          <w:lang w:val="en-US" w:eastAsia="zh-CN"/>
        </w:rPr>
        <w:t>任何</w:t>
      </w:r>
      <w:r>
        <w:rPr>
          <w:rFonts w:hint="eastAsia" w:ascii="宋体" w:hAnsi="宋体" w:eastAsia="宋体" w:cs="宋体"/>
          <w:color w:val="auto"/>
          <w:sz w:val="28"/>
          <w:szCs w:val="28"/>
          <w:highlight w:val="none"/>
        </w:rPr>
        <w:t>第三</w:t>
      </w:r>
      <w:r>
        <w:rPr>
          <w:rFonts w:hint="eastAsia" w:ascii="宋体" w:hAnsi="宋体" w:eastAsia="宋体" w:cs="宋体"/>
          <w:color w:val="auto"/>
          <w:sz w:val="28"/>
          <w:szCs w:val="28"/>
          <w:highlight w:val="none"/>
          <w:lang w:val="en-US" w:eastAsia="zh-CN"/>
        </w:rPr>
        <w:t>方</w:t>
      </w:r>
      <w:r>
        <w:rPr>
          <w:rFonts w:hint="eastAsia" w:ascii="宋体" w:hAnsi="宋体" w:eastAsia="宋体" w:cs="宋体"/>
          <w:sz w:val="28"/>
          <w:szCs w:val="28"/>
          <w:highlight w:val="none"/>
        </w:rPr>
        <w:t>合法权益</w:t>
      </w:r>
      <w:r>
        <w:rPr>
          <w:rFonts w:hint="eastAsia" w:ascii="宋体" w:hAnsi="宋体" w:eastAsia="宋体" w:cs="宋体"/>
          <w:sz w:val="28"/>
          <w:szCs w:val="28"/>
          <w:highlight w:val="none"/>
          <w:lang w:eastAsia="zh-CN"/>
        </w:rPr>
        <w:t>（</w:t>
      </w:r>
      <w:r>
        <w:rPr>
          <w:rFonts w:hint="eastAsia" w:ascii="宋体" w:hAnsi="宋体" w:eastAsia="宋体" w:cs="宋体"/>
          <w:sz w:val="28"/>
          <w:szCs w:val="28"/>
          <w:highlight w:val="none"/>
          <w:lang w:val="en-US" w:eastAsia="zh-CN"/>
        </w:rPr>
        <w:t>包括但不限于所有权、知识产权等)</w:t>
      </w:r>
      <w:r>
        <w:rPr>
          <w:rFonts w:hint="eastAsia" w:ascii="宋体" w:hAnsi="宋体" w:eastAsia="宋体" w:cs="宋体"/>
          <w:sz w:val="28"/>
          <w:szCs w:val="28"/>
          <w:highlight w:val="none"/>
        </w:rPr>
        <w:t>，引发的责任及纠纷由乙方承担，甲方不承担任何责任，对甲方造成损失的，乙方应予以赔偿，此外，乙方还应向甲方承担合同总价款【1】%的惩罚性违约金。</w:t>
      </w:r>
    </w:p>
    <w:p w14:paraId="0B57B890">
      <w:pPr>
        <w:bidi w:val="0"/>
        <w:spacing w:line="360" w:lineRule="auto"/>
        <w:rPr>
          <w:rFonts w:hint="eastAsia" w:ascii="宋体" w:hAnsi="宋体" w:eastAsia="宋体" w:cs="宋体"/>
          <w:sz w:val="28"/>
          <w:szCs w:val="28"/>
          <w:highlight w:val="none"/>
        </w:rPr>
      </w:pPr>
      <w:r>
        <w:rPr>
          <w:rFonts w:hint="eastAsia" w:ascii="宋体" w:hAnsi="宋体" w:eastAsia="宋体" w:cs="宋体"/>
          <w:sz w:val="28"/>
          <w:szCs w:val="28"/>
          <w:highlight w:val="none"/>
        </w:rPr>
        <w:t>八、合同组成</w:t>
      </w:r>
    </w:p>
    <w:p w14:paraId="4C63B8D4">
      <w:pPr>
        <w:bidi w:val="0"/>
        <w:spacing w:line="360" w:lineRule="auto"/>
        <w:rPr>
          <w:rFonts w:hint="eastAsia" w:ascii="宋体" w:hAnsi="宋体" w:eastAsia="宋体" w:cs="宋体"/>
          <w:sz w:val="28"/>
          <w:szCs w:val="28"/>
          <w:highlight w:val="none"/>
        </w:rPr>
      </w:pPr>
      <w:r>
        <w:rPr>
          <w:rFonts w:hint="eastAsia" w:ascii="宋体" w:hAnsi="宋体" w:eastAsia="宋体" w:cs="宋体"/>
          <w:sz w:val="28"/>
          <w:szCs w:val="28"/>
          <w:highlight w:val="none"/>
        </w:rPr>
        <w:t>1、中标通知书</w:t>
      </w:r>
    </w:p>
    <w:p w14:paraId="46AA7CC0">
      <w:pPr>
        <w:bidi w:val="0"/>
        <w:spacing w:line="360" w:lineRule="auto"/>
        <w:rPr>
          <w:rFonts w:hint="eastAsia" w:ascii="宋体" w:hAnsi="宋体" w:eastAsia="宋体" w:cs="宋体"/>
          <w:sz w:val="28"/>
          <w:szCs w:val="28"/>
          <w:highlight w:val="none"/>
        </w:rPr>
      </w:pPr>
      <w:r>
        <w:rPr>
          <w:rFonts w:hint="eastAsia" w:ascii="宋体" w:hAnsi="宋体" w:eastAsia="宋体" w:cs="宋体"/>
          <w:sz w:val="28"/>
          <w:szCs w:val="28"/>
          <w:highlight w:val="none"/>
        </w:rPr>
        <w:t>2、技术方案及设备清单</w:t>
      </w:r>
    </w:p>
    <w:p w14:paraId="381C64E2">
      <w:pPr>
        <w:bidi w:val="0"/>
        <w:spacing w:line="360" w:lineRule="auto"/>
        <w:rPr>
          <w:rFonts w:hint="eastAsia" w:ascii="宋体" w:hAnsi="宋体" w:eastAsia="宋体" w:cs="宋体"/>
          <w:sz w:val="28"/>
          <w:szCs w:val="28"/>
          <w:highlight w:val="none"/>
        </w:rPr>
      </w:pPr>
      <w:r>
        <w:rPr>
          <w:rFonts w:hint="eastAsia" w:ascii="宋体" w:hAnsi="宋体" w:eastAsia="宋体" w:cs="宋体"/>
          <w:sz w:val="28"/>
          <w:szCs w:val="28"/>
          <w:highlight w:val="none"/>
        </w:rPr>
        <w:t>九、解决争议的方法</w:t>
      </w:r>
    </w:p>
    <w:p w14:paraId="20982874">
      <w:pPr>
        <w:bidi w:val="0"/>
        <w:spacing w:line="360" w:lineRule="auto"/>
        <w:rPr>
          <w:rFonts w:hint="eastAsia" w:ascii="宋体" w:hAnsi="宋体" w:eastAsia="宋体" w:cs="宋体"/>
          <w:sz w:val="28"/>
          <w:szCs w:val="28"/>
          <w:highlight w:val="none"/>
        </w:rPr>
      </w:pPr>
      <w:r>
        <w:rPr>
          <w:rFonts w:hint="eastAsia" w:ascii="宋体" w:hAnsi="宋体" w:eastAsia="宋体" w:cs="宋体"/>
          <w:sz w:val="28"/>
          <w:szCs w:val="28"/>
          <w:highlight w:val="none"/>
        </w:rPr>
        <w:t>凡因本合同引起的或与本合同有关的争议，双方应友好协商解决。协商不成时，双方均同意采用以下第(</w:t>
      </w:r>
      <w:r>
        <w:rPr>
          <w:rFonts w:hint="eastAsia" w:ascii="宋体" w:hAnsi="宋体" w:eastAsia="宋体" w:cs="宋体"/>
          <w:sz w:val="28"/>
          <w:szCs w:val="28"/>
          <w:highlight w:val="none"/>
          <w:lang w:val="en-US" w:eastAsia="zh-CN"/>
        </w:rPr>
        <w:t>1</w:t>
      </w:r>
      <w:r>
        <w:rPr>
          <w:rFonts w:hint="eastAsia" w:ascii="宋体" w:hAnsi="宋体" w:eastAsia="宋体" w:cs="宋体"/>
          <w:sz w:val="28"/>
          <w:szCs w:val="28"/>
          <w:highlight w:val="none"/>
        </w:rPr>
        <w:t>)种争议解决方式：</w:t>
      </w:r>
    </w:p>
    <w:p w14:paraId="1A6F648A">
      <w:pPr>
        <w:bidi w:val="0"/>
        <w:spacing w:line="360" w:lineRule="auto"/>
        <w:rPr>
          <w:rFonts w:hint="eastAsia" w:ascii="宋体" w:hAnsi="宋体" w:eastAsia="宋体" w:cs="宋体"/>
          <w:sz w:val="28"/>
          <w:szCs w:val="28"/>
          <w:highlight w:val="none"/>
        </w:rPr>
      </w:pPr>
      <w:r>
        <w:rPr>
          <w:rFonts w:hint="eastAsia" w:ascii="宋体" w:hAnsi="宋体" w:eastAsia="宋体" w:cs="宋体"/>
          <w:sz w:val="28"/>
          <w:szCs w:val="28"/>
          <w:highlight w:val="none"/>
        </w:rPr>
        <w:t>1、甲、乙双方均同意向(甲方所在地人民法院)提起诉讼。</w:t>
      </w:r>
    </w:p>
    <w:bookmarkEnd w:id="0"/>
    <w:p w14:paraId="48216486">
      <w:pPr>
        <w:bidi w:val="0"/>
        <w:spacing w:line="360" w:lineRule="auto"/>
        <w:rPr>
          <w:rFonts w:hint="eastAsia" w:ascii="宋体" w:hAnsi="宋体" w:eastAsia="宋体" w:cs="宋体"/>
          <w:sz w:val="28"/>
          <w:szCs w:val="28"/>
        </w:rPr>
      </w:pPr>
      <w:r>
        <w:rPr>
          <w:rFonts w:hint="eastAsia" w:ascii="宋体" w:hAnsi="宋体" w:eastAsia="宋体" w:cs="宋体"/>
          <w:sz w:val="28"/>
          <w:szCs w:val="28"/>
        </w:rPr>
        <w:t>2、甲、乙双方均同意向(仲裁委员会)提起仲裁。</w:t>
      </w:r>
    </w:p>
    <w:p w14:paraId="405B4E02">
      <w:pPr>
        <w:bidi w:val="0"/>
        <w:spacing w:line="360" w:lineRule="auto"/>
        <w:rPr>
          <w:rFonts w:hint="eastAsia" w:ascii="宋体" w:hAnsi="宋体" w:eastAsia="宋体" w:cs="宋体"/>
          <w:sz w:val="28"/>
          <w:szCs w:val="28"/>
        </w:rPr>
      </w:pPr>
      <w:r>
        <w:rPr>
          <w:rFonts w:hint="eastAsia" w:ascii="宋体" w:hAnsi="宋体" w:eastAsia="宋体" w:cs="宋体"/>
          <w:sz w:val="28"/>
          <w:szCs w:val="28"/>
        </w:rPr>
        <w:t>十、合同生效及其它</w:t>
      </w:r>
    </w:p>
    <w:p w14:paraId="34EA7E16">
      <w:pPr>
        <w:bidi w:val="0"/>
        <w:spacing w:line="360" w:lineRule="auto"/>
        <w:rPr>
          <w:rFonts w:hint="eastAsia" w:ascii="宋体" w:hAnsi="宋体" w:eastAsia="宋体" w:cs="宋体"/>
          <w:color w:val="auto"/>
          <w:sz w:val="28"/>
          <w:szCs w:val="28"/>
        </w:rPr>
      </w:pPr>
      <w:r>
        <w:rPr>
          <w:rFonts w:hint="eastAsia" w:ascii="宋体" w:hAnsi="宋体" w:eastAsia="宋体" w:cs="宋体"/>
          <w:sz w:val="28"/>
          <w:szCs w:val="28"/>
        </w:rPr>
        <w:t>1、合同未尽事宜、由甲、乙双方协商，作为合同补充</w:t>
      </w:r>
      <w:r>
        <w:rPr>
          <w:rFonts w:hint="eastAsia" w:ascii="宋体" w:hAnsi="宋体" w:eastAsia="宋体" w:cs="宋体"/>
          <w:sz w:val="28"/>
          <w:szCs w:val="28"/>
          <w:lang w:eastAsia="zh-CN"/>
        </w:rPr>
        <w:t>，</w:t>
      </w:r>
      <w:r>
        <w:rPr>
          <w:rFonts w:hint="eastAsia" w:ascii="宋体" w:hAnsi="宋体" w:eastAsia="宋体" w:cs="宋体"/>
          <w:sz w:val="28"/>
          <w:szCs w:val="28"/>
        </w:rPr>
        <w:t>与原合同具有同等法律效力。</w:t>
      </w:r>
    </w:p>
    <w:p w14:paraId="1771F382">
      <w:pPr>
        <w:bidi w:val="0"/>
        <w:spacing w:line="360" w:lineRule="auto"/>
        <w:rPr>
          <w:rFonts w:hint="default" w:ascii="宋体" w:hAnsi="宋体" w:eastAsia="宋体" w:cs="宋体"/>
          <w:color w:val="auto"/>
          <w:sz w:val="28"/>
          <w:szCs w:val="28"/>
          <w:lang w:val="en-US" w:eastAsia="zh-CN"/>
        </w:rPr>
      </w:pPr>
      <w:r>
        <w:rPr>
          <w:rFonts w:hint="eastAsia" w:ascii="宋体" w:hAnsi="宋体" w:eastAsia="宋体" w:cs="宋体"/>
          <w:color w:val="auto"/>
          <w:sz w:val="28"/>
          <w:szCs w:val="28"/>
        </w:rPr>
        <w:t>2、本合同正本一式</w:t>
      </w:r>
      <w:r>
        <w:rPr>
          <w:rFonts w:hint="eastAsia" w:ascii="宋体" w:hAnsi="宋体" w:eastAsia="宋体" w:cs="宋体"/>
          <w:color w:val="auto"/>
          <w:sz w:val="28"/>
          <w:szCs w:val="28"/>
          <w:u w:val="single"/>
          <w:lang w:val="en-US" w:eastAsia="zh-CN"/>
        </w:rPr>
        <w:t xml:space="preserve">  </w:t>
      </w:r>
      <w:r>
        <w:rPr>
          <w:rFonts w:hint="eastAsia" w:ascii="宋体" w:hAnsi="宋体" w:eastAsia="宋体" w:cs="宋体"/>
          <w:color w:val="auto"/>
          <w:sz w:val="28"/>
          <w:szCs w:val="28"/>
        </w:rPr>
        <w:t>份，甲方、乙方双方分别执</w:t>
      </w:r>
      <w:r>
        <w:rPr>
          <w:rFonts w:hint="eastAsia" w:ascii="宋体" w:hAnsi="宋体" w:eastAsia="宋体" w:cs="宋体"/>
          <w:color w:val="auto"/>
          <w:sz w:val="28"/>
          <w:szCs w:val="28"/>
          <w:u w:val="single"/>
          <w:lang w:val="en-US" w:eastAsia="zh-CN"/>
        </w:rPr>
        <w:t xml:space="preserve">  </w:t>
      </w:r>
      <w:r>
        <w:rPr>
          <w:rFonts w:hint="eastAsia" w:ascii="宋体" w:hAnsi="宋体" w:eastAsia="宋体" w:cs="宋体"/>
          <w:color w:val="auto"/>
          <w:sz w:val="28"/>
          <w:szCs w:val="28"/>
        </w:rPr>
        <w:t>份，备案</w:t>
      </w:r>
      <w:r>
        <w:rPr>
          <w:rFonts w:hint="eastAsia" w:ascii="宋体" w:hAnsi="宋体" w:eastAsia="宋体" w:cs="宋体"/>
          <w:color w:val="auto"/>
          <w:sz w:val="28"/>
          <w:szCs w:val="28"/>
          <w:u w:val="single"/>
          <w:lang w:val="en-US" w:eastAsia="zh-CN"/>
        </w:rPr>
        <w:t xml:space="preserve">  </w:t>
      </w:r>
      <w:r>
        <w:rPr>
          <w:rFonts w:hint="eastAsia" w:ascii="宋体" w:hAnsi="宋体" w:eastAsia="宋体" w:cs="宋体"/>
          <w:color w:val="auto"/>
          <w:sz w:val="28"/>
          <w:szCs w:val="28"/>
        </w:rPr>
        <w:t>份。</w:t>
      </w:r>
      <w:r>
        <w:rPr>
          <w:rFonts w:hint="eastAsia" w:ascii="宋体" w:hAnsi="宋体" w:eastAsia="宋体" w:cs="宋体"/>
          <w:color w:val="auto"/>
          <w:sz w:val="28"/>
          <w:szCs w:val="28"/>
          <w:lang w:val="en-US" w:eastAsia="zh-CN"/>
        </w:rPr>
        <w:t>均具有同等法律效力。</w:t>
      </w:r>
    </w:p>
    <w:p w14:paraId="6E5EEC98">
      <w:pPr>
        <w:bidi w:val="0"/>
        <w:spacing w:line="360" w:lineRule="auto"/>
        <w:rPr>
          <w:rFonts w:hint="default" w:ascii="宋体" w:hAnsi="宋体" w:eastAsia="宋体" w:cs="宋体"/>
          <w:color w:val="auto"/>
          <w:sz w:val="28"/>
          <w:szCs w:val="28"/>
          <w:lang w:val="en-US" w:eastAsia="zh-CN"/>
        </w:rPr>
      </w:pPr>
      <w:r>
        <w:rPr>
          <w:rFonts w:hint="eastAsia" w:ascii="宋体" w:hAnsi="宋体" w:eastAsia="宋体" w:cs="宋体"/>
          <w:color w:val="auto"/>
          <w:sz w:val="28"/>
          <w:szCs w:val="28"/>
        </w:rPr>
        <w:t>3、合同经甲乙双方法定代表人或委托代理人签字并加盖公章或合同专用章</w:t>
      </w:r>
      <w:r>
        <w:rPr>
          <w:rFonts w:hint="eastAsia" w:ascii="宋体" w:hAnsi="宋体" w:eastAsia="宋体" w:cs="宋体"/>
          <w:color w:val="auto"/>
          <w:sz w:val="28"/>
          <w:szCs w:val="28"/>
          <w:lang w:val="en-US" w:eastAsia="zh-CN"/>
        </w:rPr>
        <w:t>之日起</w:t>
      </w:r>
      <w:r>
        <w:rPr>
          <w:rFonts w:hint="eastAsia" w:ascii="宋体" w:hAnsi="宋体" w:eastAsia="宋体" w:cs="宋体"/>
          <w:color w:val="auto"/>
          <w:sz w:val="28"/>
          <w:szCs w:val="28"/>
        </w:rPr>
        <w:t>生效，合同签订地点为</w:t>
      </w:r>
      <w:r>
        <w:rPr>
          <w:rFonts w:hint="eastAsia" w:ascii="宋体" w:hAnsi="宋体" w:eastAsia="宋体" w:cs="宋体"/>
          <w:color w:val="auto"/>
          <w:sz w:val="28"/>
          <w:szCs w:val="28"/>
          <w:u w:val="single"/>
          <w:lang w:val="en-US" w:eastAsia="zh-CN"/>
        </w:rPr>
        <w:t xml:space="preserve">        </w:t>
      </w:r>
      <w:r>
        <w:rPr>
          <w:rFonts w:hint="eastAsia" w:ascii="宋体" w:hAnsi="宋体" w:eastAsia="宋体" w:cs="宋体"/>
          <w:color w:val="auto"/>
          <w:sz w:val="28"/>
          <w:szCs w:val="28"/>
          <w:u w:val="single"/>
        </w:rPr>
        <w:t xml:space="preserve"> </w:t>
      </w:r>
      <w:r>
        <w:rPr>
          <w:rFonts w:hint="eastAsia" w:ascii="宋体" w:hAnsi="宋体" w:eastAsia="宋体" w:cs="宋体"/>
          <w:color w:val="auto"/>
          <w:sz w:val="28"/>
          <w:szCs w:val="28"/>
        </w:rPr>
        <w:t>。</w:t>
      </w:r>
      <w:r>
        <w:rPr>
          <w:rFonts w:hint="eastAsia" w:ascii="宋体" w:hAnsi="宋体" w:eastAsia="宋体" w:cs="宋体"/>
          <w:color w:val="auto"/>
          <w:sz w:val="28"/>
          <w:szCs w:val="28"/>
          <w:lang w:val="en-US" w:eastAsia="zh-CN"/>
        </w:rPr>
        <w:t>双方履行完相关权利义务后终止。</w:t>
      </w:r>
    </w:p>
    <w:p w14:paraId="198DDE31">
      <w:pPr>
        <w:bidi w:val="0"/>
        <w:spacing w:line="360" w:lineRule="auto"/>
        <w:rPr>
          <w:rFonts w:hint="eastAsia" w:ascii="宋体" w:hAnsi="宋体" w:eastAsia="宋体" w:cs="宋体"/>
          <w:sz w:val="28"/>
          <w:szCs w:val="28"/>
        </w:rPr>
      </w:pPr>
      <w:r>
        <w:rPr>
          <w:rFonts w:hint="eastAsia" w:ascii="宋体" w:hAnsi="宋体" w:eastAsia="宋体" w:cs="宋体"/>
          <w:sz w:val="28"/>
          <w:szCs w:val="28"/>
        </w:rPr>
        <w:t>4、生效时间：</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rPr>
        <w:t>年</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rPr>
        <w:t>月</w:t>
      </w:r>
    </w:p>
    <w:p w14:paraId="5B43EC91">
      <w:pPr>
        <w:bidi w:val="0"/>
        <w:spacing w:line="360" w:lineRule="auto"/>
        <w:rPr>
          <w:rFonts w:hint="eastAsia" w:ascii="宋体" w:hAnsi="宋体" w:eastAsia="宋体" w:cs="宋体"/>
          <w:sz w:val="28"/>
          <w:szCs w:val="28"/>
        </w:rPr>
        <w:sectPr>
          <w:headerReference r:id="rId5" w:type="default"/>
          <w:footerReference r:id="rId6" w:type="default"/>
          <w:pgSz w:w="11910" w:h="16850"/>
          <w:pgMar w:top="1417" w:right="1786" w:bottom="1417" w:left="1786" w:header="283" w:footer="283" w:gutter="0"/>
          <w:pgNumType w:fmt="decimal"/>
          <w:cols w:space="720" w:num="1"/>
        </w:sectPr>
      </w:pPr>
      <w:r>
        <w:rPr>
          <w:rFonts w:hint="eastAsia" w:ascii="宋体" w:hAnsi="宋体" w:eastAsia="宋体" w:cs="宋体"/>
          <w:sz w:val="28"/>
          <w:szCs w:val="28"/>
        </w:rPr>
        <w:t>以下无正文</w:t>
      </w:r>
    </w:p>
    <w:p w14:paraId="2905ADFF">
      <w:pPr>
        <w:bidi w:val="0"/>
        <w:spacing w:line="480" w:lineRule="auto"/>
        <w:ind w:firstLine="840" w:firstLineChars="300"/>
        <w:rPr>
          <w:rFonts w:hint="eastAsia" w:ascii="宋体" w:hAnsi="宋体" w:eastAsia="宋体" w:cs="宋体"/>
          <w:sz w:val="28"/>
          <w:szCs w:val="28"/>
        </w:rPr>
      </w:pPr>
    </w:p>
    <w:p w14:paraId="2225960F">
      <w:pPr>
        <w:bidi w:val="0"/>
        <w:spacing w:line="480" w:lineRule="auto"/>
        <w:rPr>
          <w:rFonts w:hint="eastAsia" w:ascii="宋体" w:hAnsi="宋体" w:eastAsia="宋体" w:cs="宋体"/>
          <w:sz w:val="28"/>
          <w:szCs w:val="28"/>
        </w:rPr>
      </w:pPr>
      <w:r>
        <w:rPr>
          <w:rFonts w:hint="eastAsia" w:ascii="宋体" w:hAnsi="宋体" w:eastAsia="宋体" w:cs="宋体"/>
          <w:sz w:val="28"/>
          <w:szCs w:val="28"/>
        </w:rPr>
        <w:t>甲方名称(盖章):</w:t>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t>乙方名称(盖章):</w:t>
      </w:r>
    </w:p>
    <w:p w14:paraId="0DE8038F">
      <w:pPr>
        <w:bidi w:val="0"/>
        <w:spacing w:line="480" w:lineRule="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 xml:space="preserve">                                 纳税识别号：</w:t>
      </w:r>
    </w:p>
    <w:p w14:paraId="6627370E">
      <w:pPr>
        <w:bidi w:val="0"/>
        <w:spacing w:line="480" w:lineRule="auto"/>
        <w:rPr>
          <w:rFonts w:hint="eastAsia" w:ascii="宋体" w:hAnsi="宋体" w:eastAsia="宋体" w:cs="宋体"/>
          <w:sz w:val="28"/>
          <w:szCs w:val="28"/>
          <w:lang w:val="en-US" w:eastAsia="zh-CN"/>
        </w:rPr>
      </w:pPr>
      <w:r>
        <w:rPr>
          <w:rFonts w:hint="eastAsia" w:ascii="宋体" w:hAnsi="宋体" w:eastAsia="宋体" w:cs="宋体"/>
          <w:sz w:val="28"/>
          <w:szCs w:val="28"/>
        </w:rPr>
        <w:t>地址：</w:t>
      </w:r>
      <w:r>
        <w:rPr>
          <w:rFonts w:hint="eastAsia" w:ascii="宋体" w:hAnsi="宋体" w:eastAsia="宋体" w:cs="宋体"/>
          <w:sz w:val="28"/>
          <w:szCs w:val="28"/>
          <w:lang w:val="en-US" w:eastAsia="zh-CN"/>
        </w:rPr>
        <w:t xml:space="preserve">                           地址</w:t>
      </w:r>
      <w:r>
        <w:rPr>
          <w:rFonts w:hint="eastAsia" w:ascii="宋体" w:hAnsi="宋体" w:eastAsia="宋体" w:cs="宋体"/>
          <w:sz w:val="28"/>
          <w:szCs w:val="28"/>
        </w:rPr>
        <w:t>：</w:t>
      </w:r>
    </w:p>
    <w:p w14:paraId="44DA789D">
      <w:pPr>
        <w:bidi w:val="0"/>
        <w:spacing w:line="480" w:lineRule="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代表人（签字或盖章）</w:t>
      </w:r>
      <w:r>
        <w:rPr>
          <w:rFonts w:hint="eastAsia" w:ascii="宋体" w:hAnsi="宋体" w:eastAsia="宋体" w:cs="宋体"/>
          <w:sz w:val="28"/>
          <w:szCs w:val="28"/>
        </w:rPr>
        <w:t>：</w:t>
      </w:r>
      <w:r>
        <w:rPr>
          <w:rFonts w:hint="eastAsia" w:ascii="宋体" w:hAnsi="宋体" w:eastAsia="宋体" w:cs="宋体"/>
          <w:sz w:val="28"/>
          <w:szCs w:val="28"/>
          <w:lang w:val="en-US" w:eastAsia="zh-CN"/>
        </w:rPr>
        <w:t xml:space="preserve">           代表人（签字或盖章）：</w:t>
      </w:r>
    </w:p>
    <w:p w14:paraId="00CA5ECA">
      <w:pPr>
        <w:bidi w:val="0"/>
        <w:spacing w:line="480" w:lineRule="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电话：                           电话：</w:t>
      </w:r>
    </w:p>
    <w:p w14:paraId="63CCCED7">
      <w:pPr>
        <w:bidi w:val="0"/>
        <w:spacing w:line="480" w:lineRule="auto"/>
        <w:rPr>
          <w:rFonts w:hint="default" w:ascii="宋体" w:hAnsi="宋体" w:eastAsia="宋体" w:cs="宋体"/>
          <w:sz w:val="28"/>
          <w:szCs w:val="28"/>
          <w:lang w:val="en-US" w:eastAsia="zh-CN"/>
        </w:rPr>
      </w:pPr>
      <w:r>
        <w:rPr>
          <w:rFonts w:hint="eastAsia" w:ascii="宋体" w:hAnsi="宋体" w:eastAsia="宋体" w:cs="宋体"/>
          <w:sz w:val="28"/>
          <w:szCs w:val="28"/>
          <w:lang w:val="en-US" w:eastAsia="zh-CN"/>
        </w:rPr>
        <w:t>开户银行：                       开户银行</w:t>
      </w:r>
      <w:r>
        <w:rPr>
          <w:rFonts w:hint="eastAsia" w:ascii="宋体" w:hAnsi="宋体" w:eastAsia="宋体" w:cs="宋体"/>
          <w:sz w:val="28"/>
          <w:szCs w:val="28"/>
        </w:rPr>
        <w:t>：</w:t>
      </w:r>
    </w:p>
    <w:p w14:paraId="12292134">
      <w:pPr>
        <w:bidi w:val="0"/>
        <w:spacing w:line="480" w:lineRule="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账号：                           账号：</w:t>
      </w:r>
    </w:p>
    <w:p w14:paraId="380579F0">
      <w:pPr>
        <w:bidi w:val="0"/>
        <w:spacing w:line="480" w:lineRule="auto"/>
        <w:rPr>
          <w:rFonts w:hint="default" w:ascii="宋体" w:hAnsi="宋体" w:eastAsia="宋体" w:cs="宋体"/>
          <w:sz w:val="28"/>
          <w:szCs w:val="28"/>
          <w:lang w:val="en-US" w:eastAsia="zh-CN"/>
        </w:rPr>
      </w:pPr>
    </w:p>
    <w:p w14:paraId="7307D839">
      <w:pPr>
        <w:bidi w:val="0"/>
        <w:spacing w:line="360" w:lineRule="auto"/>
        <w:ind w:firstLine="630" w:firstLineChars="300"/>
        <w:rPr>
          <w:rFonts w:hint="default" w:ascii="宋体" w:hAnsi="宋体" w:eastAsia="宋体" w:cs="宋体"/>
          <w:lang w:val="en-US" w:eastAsia="zh-CN"/>
        </w:rPr>
      </w:pPr>
    </w:p>
    <w:sectPr>
      <w:headerReference r:id="rId7" w:type="default"/>
      <w:pgSz w:w="11910" w:h="16850"/>
      <w:pgMar w:top="1321" w:right="1984" w:bottom="1321" w:left="1984" w:header="1059" w:footer="0" w:gutter="0"/>
      <w:pgNumType w:fmt="decimal"/>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KSCPGWFDEF0_41_3">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6407729">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7D5486E">
                          <w:pPr>
                            <w:pStyle w:val="4"/>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eXtc4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DHl7XOMQIAAGEEAAAOAAAAAAAAAAEAIAAAAB8BAABkcnMvZTJvRG9jLnhtbFBLBQYA&#10;AAAABgAGAFkBAADCBQAAAAA=&#10;">
              <v:fill on="f" focussize="0,0"/>
              <v:stroke on="f" weight="0.5pt"/>
              <v:imagedata o:title=""/>
              <o:lock v:ext="edit" aspectratio="f"/>
              <v:textbox inset="0mm,0mm,0mm,0mm" style="mso-fit-shape-to-text:t;">
                <w:txbxContent>
                  <w:p w14:paraId="67D5486E">
                    <w:pPr>
                      <w:pStyle w:val="4"/>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0710FA3">
    <w:pPr>
      <w:spacing w:before="71" w:line="188" w:lineRule="auto"/>
      <w:ind w:left="243"/>
      <w:rPr>
        <w:rFonts w:ascii="Times New Roman" w:hAnsi="Times New Roman" w:eastAsia="Times New Roman" w:cs="Times New Roman"/>
        <w:sz w:val="17"/>
        <w:szCs w:val="17"/>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64DEC22">
    <w:pPr>
      <w:spacing w:before="71" w:line="188" w:lineRule="auto"/>
      <w:rPr>
        <w:rFonts w:ascii="Times New Roman" w:hAnsi="Times New Roman" w:eastAsia="Times New Roman" w:cs="Times New Roman"/>
        <w:sz w:val="17"/>
        <w:szCs w:val="17"/>
      </w:rPr>
    </w:pPr>
    <w:r>
      <w:rPr>
        <w:rFonts w:ascii="Times New Roman" w:hAnsi="Times New Roman" w:eastAsia="Times New Roman" w:cs="Times New Roman"/>
        <w:sz w:val="17"/>
        <w:szCs w:val="17"/>
        <w:u w:val="single" w:color="auto"/>
      </w:rPr>
      <w:t xml:space="preserve">                                                                                    </w:t>
    </w:r>
    <w:r>
      <w:rPr>
        <w:rFonts w:ascii="Times New Roman" w:hAnsi="Times New Roman" w:eastAsia="Times New Roman" w:cs="Times New Roman"/>
        <w:spacing w:val="-1"/>
        <w:sz w:val="17"/>
        <w:szCs w:val="17"/>
        <w:u w:val="single" w:color="auto"/>
      </w:rP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QwNjdjNTNlYzc2ZGI5YmYyNWVjODBjMTJkNzU1NWUifQ=="/>
  </w:docVars>
  <w:rsids>
    <w:rsidRoot w:val="0C0A37EA"/>
    <w:rsid w:val="0B3C485E"/>
    <w:rsid w:val="0C0A37EA"/>
    <w:rsid w:val="0FEB6AE8"/>
    <w:rsid w:val="14C55A07"/>
    <w:rsid w:val="1E420733"/>
    <w:rsid w:val="38D32AE8"/>
    <w:rsid w:val="3A521386"/>
    <w:rsid w:val="3CFC7C16"/>
    <w:rsid w:val="49875C8A"/>
    <w:rsid w:val="4A873352"/>
    <w:rsid w:val="4BD728D1"/>
    <w:rsid w:val="4BE11211"/>
    <w:rsid w:val="4F4915A7"/>
    <w:rsid w:val="50EE4AFC"/>
    <w:rsid w:val="56A910E5"/>
    <w:rsid w:val="5DC12274"/>
    <w:rsid w:val="5F330A5B"/>
    <w:rsid w:val="5FF6D43D"/>
    <w:rsid w:val="62C31218"/>
    <w:rsid w:val="64156525"/>
    <w:rsid w:val="6F7F4719"/>
    <w:rsid w:val="6FEC6252"/>
    <w:rsid w:val="714B11BF"/>
    <w:rsid w:val="752406FC"/>
    <w:rsid w:val="77195238"/>
    <w:rsid w:val="77A229E7"/>
    <w:rsid w:val="788C38CD"/>
    <w:rsid w:val="7E7F4735"/>
    <w:rsid w:val="7F037115"/>
    <w:rsid w:val="FAFEC94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8">
    <w:name w:val="Default Paragraph Font"/>
    <w:semiHidden/>
    <w:qFormat/>
    <w:uiPriority w:val="0"/>
  </w:style>
  <w:style w:type="table" w:default="1" w:styleId="6">
    <w:name w:val="Normal Table"/>
    <w:autoRedefin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Body Text"/>
    <w:basedOn w:val="1"/>
    <w:qFormat/>
    <w:uiPriority w:val="0"/>
    <w:rPr>
      <w:rFonts w:ascii="Arial" w:hAnsi="Arial" w:eastAsia="Arial" w:cs="Arial"/>
      <w:sz w:val="21"/>
      <w:szCs w:val="21"/>
      <w:lang w:val="en-US" w:eastAsia="en-US" w:bidi="ar-SA"/>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9">
    <w:name w:val="Table Text"/>
    <w:basedOn w:val="1"/>
    <w:semiHidden/>
    <w:qFormat/>
    <w:uiPriority w:val="0"/>
    <w:rPr>
      <w:rFonts w:ascii="宋体" w:hAnsi="宋体" w:eastAsia="宋体" w:cs="宋体"/>
      <w:sz w:val="30"/>
      <w:szCs w:val="30"/>
      <w:lang w:val="en-US" w:eastAsia="en-US" w:bidi="ar-SA"/>
    </w:rPr>
  </w:style>
  <w:style w:type="table" w:customStyle="1" w:styleId="10">
    <w:name w:val="Table Normal"/>
    <w:semiHidden/>
    <w:unhideWhenUsed/>
    <w:qFormat/>
    <w:uiPriority w:val="0"/>
    <w:tblPr>
      <w:tblCellMar>
        <w:top w:w="0" w:type="dxa"/>
        <w:left w:w="0" w:type="dxa"/>
        <w:bottom w:w="0" w:type="dxa"/>
        <w:right w:w="0" w:type="dxa"/>
      </w:tblCellMar>
    </w:tblPr>
  </w:style>
  <w:style w:type="paragraph" w:customStyle="1" w:styleId="11">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header" Target="header2.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Pages>
  <Words>3918</Words>
  <Characters>4022</Characters>
  <Lines>0</Lines>
  <Paragraphs>0</Paragraphs>
  <TotalTime>8</TotalTime>
  <ScaleCrop>false</ScaleCrop>
  <LinksUpToDate>false</LinksUpToDate>
  <CharactersWithSpaces>5140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2025-09-15T10:25:00Z</dcterms:created>
  <dc:creator>ZB</dc:creator>
  <cp:lastModifiedBy>审核-刘</cp:lastModifiedBy>
  <cp:lastPrinted>2025-09-16T16:37:00Z</cp:lastPrinted>
  <dcterms:modified xsi:type="dcterms:W3CDTF">2025-09-19T02:47:30Z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A20745D7F66548F496B6F4BC90AA6A54_13</vt:lpwstr>
  </property>
  <property fmtid="{D5CDD505-2E9C-101B-9397-08002B2CF9AE}" pid="4" name="KSOTemplateDocerSaveRecord">
    <vt:lpwstr>eyJoZGlkIjoiOWUxNDk4ZDFmYjNmMjUyZDdmZTRjODI3MzUyZjg1MDgiLCJ1c2VySWQiOiI0MTk0MTM2MzYifQ==</vt:lpwstr>
  </property>
</Properties>
</file>