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版本号：SCZA2025-CS-1875-00120250918001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2025年技术方案设计项目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SCZA2025-CS-1875-001</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2025年技术方案设计项目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SCZA2025-CS-1875-001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2025年技术方案设计项目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陕西省财政厅2025年技术方案设计项目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张启元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按照要求时间完成设计并在陕西省数据和政务服务局完成立项备案工作。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服务旨在严格遵循陕西省财政厅网络安全和信息化项目管理要求，高质量完成2026年度网络安全和信息化运维服务类项目与其他信息化服务项目的实施方案编制工作。深入调研陕西省财政厅信息化现状与业务需求，精准分析项目技术要点、实施路径与风险防控措施，确保实施方案具备科学性、前瞻性和可操作性。同时，结合行业标准与市场行情，编制合理、准确的投资概算，全面涵盖项目建设、运维等各阶段成本，为财政资金的高效使用提供可靠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252,200.00</w:t>
      </w:r>
    </w:p>
    <w:p>
      <w:pPr>
        <w:pStyle w:val="null3"/>
      </w:pPr>
      <w:r>
        <w:rPr>
          <w:rFonts w:ascii="仿宋_GB2312" w:hAnsi="仿宋_GB2312" w:cs="仿宋_GB2312" w:eastAsia="仿宋_GB2312"/>
        </w:rPr>
        <w:t>采购包最高限价（元）: 252,200.00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网信项目技术方案设计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252,200.00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标的名称：网信项目技术方案设计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一、采购项目需实现的功能或者目标，资金来源及评审</w:t>
            </w:r>
          </w:p>
          <w:p>
            <w:pPr>
              <w:pStyle w:val="null3"/>
              <w:ind w:firstLine="420"/>
              <w:jc w:val="both"/>
            </w:pPr>
            <w:r>
              <w:rPr>
                <w:rFonts w:ascii="仿宋_GB2312" w:hAnsi="仿宋_GB2312" w:cs="仿宋_GB2312" w:eastAsia="仿宋_GB2312"/>
                <w:sz w:val="21"/>
              </w:rPr>
              <w:t>本服务旨在严格遵循陕西省财政厅网络安全和信息化项目管理要求，高质量完成</w:t>
            </w:r>
            <w:r>
              <w:rPr>
                <w:rFonts w:ascii="仿宋_GB2312" w:hAnsi="仿宋_GB2312" w:cs="仿宋_GB2312" w:eastAsia="仿宋_GB2312"/>
                <w:sz w:val="21"/>
              </w:rPr>
              <w:t>2026年度网络安全和信息化运维服务类项目与其他信息化服务项目的实施方案编制工作。深入调研陕西省财政厅信息化现状与业务需求，精准分析项目技术要点、实施路径与风险防控措施，确保实施方案具备科学性、前瞻性和可操作性。同时，结合行业标准与市场行情，编制合理、准确的投资概算，全面涵盖项目建设、运维等各阶段成本，为财政资金的高效使用提供可靠依据。</w:t>
            </w:r>
          </w:p>
          <w:p>
            <w:pPr>
              <w:pStyle w:val="null3"/>
              <w:ind w:firstLine="420"/>
              <w:jc w:val="both"/>
            </w:pPr>
            <w:r>
              <w:rPr>
                <w:rFonts w:ascii="仿宋_GB2312" w:hAnsi="仿宋_GB2312" w:cs="仿宋_GB2312" w:eastAsia="仿宋_GB2312"/>
                <w:sz w:val="21"/>
              </w:rPr>
              <w:t>在项目推进过程中，全力配合相关部门完成项目立项等工作，积极响应意见，及时完善和优化方案，确保项目顺利通过立项审批，为项目后续建设与实施奠定坚实基础。</w:t>
            </w:r>
          </w:p>
          <w:p>
            <w:pPr>
              <w:pStyle w:val="null3"/>
              <w:ind w:firstLine="422"/>
              <w:jc w:val="both"/>
            </w:pPr>
            <w:r>
              <w:rPr>
                <w:rFonts w:ascii="仿宋_GB2312" w:hAnsi="仿宋_GB2312" w:cs="仿宋_GB2312" w:eastAsia="仿宋_GB2312"/>
                <w:sz w:val="21"/>
                <w:b/>
              </w:rPr>
              <w:t>二、采购项目需执行的国家相关标准、行业标准、地方标准或其他标准、规范</w:t>
            </w:r>
          </w:p>
          <w:p>
            <w:pPr>
              <w:pStyle w:val="null3"/>
              <w:ind w:firstLine="420"/>
              <w:jc w:val="both"/>
            </w:pPr>
            <w:r>
              <w:rPr>
                <w:rFonts w:ascii="仿宋_GB2312" w:hAnsi="仿宋_GB2312" w:cs="仿宋_GB2312" w:eastAsia="仿宋_GB2312"/>
                <w:sz w:val="21"/>
              </w:rPr>
              <w:t>1.《国家政务信息化项目建设管理办法》（国办发〔2019〕57号）；</w:t>
            </w:r>
          </w:p>
          <w:p>
            <w:pPr>
              <w:pStyle w:val="null3"/>
              <w:ind w:firstLine="420"/>
              <w:jc w:val="both"/>
            </w:pPr>
            <w:r>
              <w:rPr>
                <w:rFonts w:ascii="仿宋_GB2312" w:hAnsi="仿宋_GB2312" w:cs="仿宋_GB2312" w:eastAsia="仿宋_GB2312"/>
                <w:sz w:val="21"/>
              </w:rPr>
              <w:t>2.《国务院关于进一步深化预算管理制度改革的意见》（国发〔2021〕5 号）；</w:t>
            </w:r>
          </w:p>
          <w:p>
            <w:pPr>
              <w:pStyle w:val="null3"/>
              <w:ind w:firstLine="420"/>
              <w:jc w:val="both"/>
            </w:pPr>
            <w:r>
              <w:rPr>
                <w:rFonts w:ascii="仿宋_GB2312" w:hAnsi="仿宋_GB2312" w:cs="仿宋_GB2312" w:eastAsia="仿宋_GB2312"/>
                <w:sz w:val="21"/>
              </w:rPr>
              <w:t>3.《中华人民共和国招标投标法》；</w:t>
            </w:r>
          </w:p>
          <w:p>
            <w:pPr>
              <w:pStyle w:val="null3"/>
              <w:ind w:firstLine="420"/>
              <w:jc w:val="both"/>
            </w:pPr>
            <w:r>
              <w:rPr>
                <w:rFonts w:ascii="仿宋_GB2312" w:hAnsi="仿宋_GB2312" w:cs="仿宋_GB2312" w:eastAsia="仿宋_GB2312"/>
                <w:sz w:val="21"/>
              </w:rPr>
              <w:t>4.《网络安全和信息化建设专项资金管理办法》（陕网信发〔2015〕54号）；</w:t>
            </w:r>
          </w:p>
          <w:p>
            <w:pPr>
              <w:pStyle w:val="null3"/>
              <w:ind w:firstLine="420"/>
              <w:jc w:val="both"/>
            </w:pPr>
            <w:r>
              <w:rPr>
                <w:rFonts w:ascii="仿宋_GB2312" w:hAnsi="仿宋_GB2312" w:cs="仿宋_GB2312" w:eastAsia="仿宋_GB2312"/>
                <w:sz w:val="21"/>
              </w:rPr>
              <w:t>5.《陕西省省级政务信息化项目建设管理办法（暂行）》（陕政办发〔2022〕19 号）；</w:t>
            </w:r>
          </w:p>
          <w:p>
            <w:pPr>
              <w:pStyle w:val="null3"/>
              <w:ind w:firstLine="420"/>
              <w:jc w:val="both"/>
            </w:pPr>
            <w:r>
              <w:rPr>
                <w:rFonts w:ascii="仿宋_GB2312" w:hAnsi="仿宋_GB2312" w:cs="仿宋_GB2312" w:eastAsia="仿宋_GB2312"/>
                <w:sz w:val="21"/>
              </w:rPr>
              <w:t>6.《陕西省信息化建设专项资金管理办法》；</w:t>
            </w:r>
          </w:p>
          <w:p>
            <w:pPr>
              <w:pStyle w:val="null3"/>
              <w:ind w:firstLine="420"/>
              <w:jc w:val="both"/>
            </w:pPr>
            <w:r>
              <w:rPr>
                <w:rFonts w:ascii="仿宋_GB2312" w:hAnsi="仿宋_GB2312" w:cs="仿宋_GB2312" w:eastAsia="仿宋_GB2312"/>
                <w:sz w:val="21"/>
              </w:rPr>
              <w:t>7.《陕西省省级财政专项资金管理暂行办法》（陕政发〔2007〕19 号）；</w:t>
            </w:r>
          </w:p>
          <w:p>
            <w:pPr>
              <w:pStyle w:val="null3"/>
              <w:ind w:firstLine="420"/>
              <w:jc w:val="both"/>
            </w:pPr>
            <w:r>
              <w:rPr>
                <w:rFonts w:ascii="仿宋_GB2312" w:hAnsi="仿宋_GB2312" w:cs="仿宋_GB2312" w:eastAsia="仿宋_GB2312"/>
                <w:sz w:val="21"/>
              </w:rPr>
              <w:t>8.《陕西省省级政务信息化项目评审细则（试行）》（陕政数局〔2023〕5号）；</w:t>
            </w:r>
          </w:p>
          <w:p>
            <w:pPr>
              <w:pStyle w:val="null3"/>
              <w:ind w:firstLine="420"/>
              <w:jc w:val="both"/>
            </w:pPr>
            <w:r>
              <w:rPr>
                <w:rFonts w:ascii="仿宋_GB2312" w:hAnsi="仿宋_GB2312" w:cs="仿宋_GB2312" w:eastAsia="仿宋_GB2312"/>
                <w:sz w:val="21"/>
              </w:rPr>
              <w:t>9.《陕西省省级政务信息化项目竣工验收管理办法（试行）》（陕政数局〔2023〕6号）；</w:t>
            </w:r>
          </w:p>
          <w:p>
            <w:pPr>
              <w:pStyle w:val="null3"/>
              <w:ind w:firstLine="420"/>
              <w:jc w:val="both"/>
            </w:pPr>
            <w:r>
              <w:rPr>
                <w:rFonts w:ascii="仿宋_GB2312" w:hAnsi="仿宋_GB2312" w:cs="仿宋_GB2312" w:eastAsia="仿宋_GB2312"/>
                <w:sz w:val="21"/>
              </w:rPr>
              <w:t>10.《陕西省省级政务信息化项目投资编制指南》。</w:t>
            </w:r>
          </w:p>
          <w:p>
            <w:pPr>
              <w:pStyle w:val="null3"/>
              <w:ind w:firstLine="422"/>
              <w:jc w:val="both"/>
            </w:pPr>
            <w:r>
              <w:rPr>
                <w:rFonts w:ascii="仿宋_GB2312" w:hAnsi="仿宋_GB2312" w:cs="仿宋_GB2312" w:eastAsia="仿宋_GB2312"/>
                <w:sz w:val="21"/>
                <w:b/>
              </w:rPr>
              <w:t>三、采购项目需满足的质量、安全、技术规格、物理特性要求</w:t>
            </w:r>
          </w:p>
          <w:p>
            <w:pPr>
              <w:pStyle w:val="null3"/>
              <w:ind w:firstLine="420"/>
              <w:jc w:val="both"/>
            </w:pPr>
            <w:r>
              <w:rPr>
                <w:rFonts w:ascii="仿宋_GB2312" w:hAnsi="仿宋_GB2312" w:cs="仿宋_GB2312" w:eastAsia="仿宋_GB2312"/>
                <w:sz w:val="21"/>
              </w:rPr>
              <w:t>确保设计项目的最终产品或服务能够满足预期的性能、功能和可靠性标准。</w:t>
            </w:r>
          </w:p>
          <w:p>
            <w:pPr>
              <w:pStyle w:val="null3"/>
              <w:ind w:firstLine="420"/>
              <w:jc w:val="both"/>
            </w:pPr>
            <w:r>
              <w:rPr>
                <w:rFonts w:ascii="仿宋_GB2312" w:hAnsi="仿宋_GB2312" w:cs="仿宋_GB2312" w:eastAsia="仿宋_GB2312"/>
                <w:sz w:val="21"/>
              </w:rPr>
              <w:t>1、质量要求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1）符合 GB/T 19001-2016/ISO 9001:2015 质量管理体系要求。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2）制定和实施全面的质量保证和控制计划。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3）达到陕西省数据和政务服务局编制要求。</w:t>
            </w:r>
          </w:p>
          <w:p>
            <w:pPr>
              <w:pStyle w:val="null3"/>
              <w:ind w:firstLine="420"/>
              <w:jc w:val="both"/>
            </w:pPr>
            <w:r>
              <w:rPr>
                <w:rFonts w:ascii="仿宋_GB2312" w:hAnsi="仿宋_GB2312" w:cs="仿宋_GB2312" w:eastAsia="仿宋_GB2312"/>
                <w:sz w:val="21"/>
              </w:rPr>
              <w:t>2、安全要求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1）遵守 GB 2894-2008 安全标志及其使用导则等国家和地方的安全法规和标准。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2）为所有相关人员提供必要的安全培训。</w:t>
            </w:r>
          </w:p>
          <w:p>
            <w:pPr>
              <w:pStyle w:val="null3"/>
              <w:ind w:firstLine="420"/>
              <w:jc w:val="both"/>
            </w:pPr>
            <w:r>
              <w:rPr>
                <w:rFonts w:ascii="仿宋_GB2312" w:hAnsi="仿宋_GB2312" w:cs="仿宋_GB2312" w:eastAsia="仿宋_GB2312"/>
                <w:sz w:val="21"/>
              </w:rPr>
              <w:t>3、技术规格要求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1）按照陕西省省级政务信息化项目编制指南编写，满足陕西省数据和政务服务局要求。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2）确保项目与现有系统或设备的兼容性和互操作性。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3）设计需考虑未来的扩展和升级需求。</w:t>
            </w:r>
          </w:p>
          <w:p>
            <w:pPr>
              <w:pStyle w:val="null3"/>
              <w:ind w:firstLine="420"/>
              <w:jc w:val="both"/>
            </w:pPr>
            <w:r>
              <w:rPr>
                <w:rFonts w:ascii="仿宋_GB2312" w:hAnsi="仿宋_GB2312" w:cs="仿宋_GB2312" w:eastAsia="仿宋_GB2312"/>
                <w:sz w:val="21"/>
              </w:rPr>
              <w:t>4、物理特性要求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1）设计应确保项目具有足够的使用寿命和可靠性，符合相关标准。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2）设计应考虑便于维护和维修，降低全生命周期成本。</w:t>
            </w:r>
          </w:p>
          <w:p>
            <w:pPr>
              <w:pStyle w:val="null3"/>
              <w:ind w:firstLine="422"/>
              <w:jc w:val="both"/>
            </w:pPr>
            <w:r>
              <w:rPr>
                <w:rFonts w:ascii="仿宋_GB2312" w:hAnsi="仿宋_GB2312" w:cs="仿宋_GB2312" w:eastAsia="仿宋_GB2312"/>
                <w:sz w:val="21"/>
                <w:b/>
              </w:rPr>
              <w:t>四、采购项目的数量、采购项目交付或者实施的时间和地点</w:t>
            </w:r>
          </w:p>
          <w:p>
            <w:pPr>
              <w:pStyle w:val="null3"/>
              <w:ind w:firstLine="420"/>
              <w:jc w:val="both"/>
            </w:pPr>
            <w:r>
              <w:rPr>
                <w:rFonts w:ascii="仿宋_GB2312" w:hAnsi="仿宋_GB2312" w:cs="仿宋_GB2312" w:eastAsia="仿宋_GB2312"/>
                <w:sz w:val="21"/>
              </w:rPr>
              <w:t>1.项目数量：2026年网络安全和信息化运维服务类项目与其他信息化服务项目的实施方案编制服务1项。</w:t>
            </w:r>
          </w:p>
          <w:p>
            <w:pPr>
              <w:pStyle w:val="null3"/>
              <w:ind w:firstLine="420"/>
              <w:jc w:val="both"/>
            </w:pPr>
            <w:r>
              <w:rPr>
                <w:rFonts w:ascii="仿宋_GB2312" w:hAnsi="仿宋_GB2312" w:cs="仿宋_GB2312" w:eastAsia="仿宋_GB2312"/>
                <w:sz w:val="21"/>
              </w:rPr>
              <w:t>2.采购项目服务时间：按照陕西省数据和政务服务局要求的时限内完成实施方案的编制工作。</w:t>
            </w:r>
          </w:p>
          <w:p>
            <w:pPr>
              <w:pStyle w:val="null3"/>
              <w:ind w:firstLine="420"/>
              <w:jc w:val="both"/>
            </w:pPr>
            <w:r>
              <w:rPr>
                <w:rFonts w:ascii="仿宋_GB2312" w:hAnsi="仿宋_GB2312" w:cs="仿宋_GB2312" w:eastAsia="仿宋_GB2312"/>
                <w:sz w:val="21"/>
              </w:rPr>
              <w:t>3.服务地点：陕西省财政厅指定地点。</w:t>
            </w:r>
          </w:p>
          <w:p>
            <w:pPr>
              <w:pStyle w:val="null3"/>
              <w:ind w:firstLine="422"/>
              <w:jc w:val="both"/>
            </w:pPr>
            <w:r>
              <w:rPr>
                <w:rFonts w:ascii="仿宋_GB2312" w:hAnsi="仿宋_GB2312" w:cs="仿宋_GB2312" w:eastAsia="仿宋_GB2312"/>
                <w:sz w:val="21"/>
                <w:b/>
              </w:rPr>
              <w:t>五、人员要求</w:t>
            </w:r>
          </w:p>
          <w:p>
            <w:pPr>
              <w:pStyle w:val="null3"/>
              <w:ind w:firstLine="420"/>
              <w:jc w:val="both"/>
            </w:pPr>
            <w:r>
              <w:rPr>
                <w:rFonts w:ascii="仿宋_GB2312" w:hAnsi="仿宋_GB2312" w:cs="仿宋_GB2312" w:eastAsia="仿宋_GB2312"/>
                <w:sz w:val="21"/>
              </w:rPr>
              <w:t>本项目要求至少一名</w:t>
            </w:r>
            <w:r>
              <w:rPr>
                <w:rFonts w:ascii="仿宋_GB2312" w:hAnsi="仿宋_GB2312" w:cs="仿宋_GB2312" w:eastAsia="仿宋_GB2312"/>
                <w:sz w:val="21"/>
                <w:b/>
              </w:rPr>
              <w:t>高级工程师</w:t>
            </w:r>
            <w:r>
              <w:rPr>
                <w:rFonts w:ascii="仿宋_GB2312" w:hAnsi="仿宋_GB2312" w:cs="仿宋_GB2312" w:eastAsia="仿宋_GB2312"/>
                <w:sz w:val="21"/>
              </w:rPr>
              <w:t>驻场办公</w:t>
            </w:r>
            <w:r>
              <w:rPr>
                <w:rFonts w:ascii="仿宋_GB2312" w:hAnsi="仿宋_GB2312" w:cs="仿宋_GB2312" w:eastAsia="仿宋_GB2312"/>
                <w:sz w:val="21"/>
              </w:rPr>
              <w:t>，驻场办公时间不少于</w:t>
            </w:r>
            <w:r>
              <w:rPr>
                <w:rFonts w:ascii="仿宋_GB2312" w:hAnsi="仿宋_GB2312" w:cs="仿宋_GB2312" w:eastAsia="仿宋_GB2312"/>
                <w:sz w:val="21"/>
              </w:rPr>
              <w:t>1年。</w:t>
            </w:r>
          </w:p>
          <w:p>
            <w:pPr>
              <w:pStyle w:val="null3"/>
              <w:ind w:firstLine="422"/>
              <w:jc w:val="both"/>
            </w:pPr>
            <w:r>
              <w:rPr>
                <w:rFonts w:ascii="仿宋_GB2312" w:hAnsi="仿宋_GB2312" w:cs="仿宋_GB2312" w:eastAsia="仿宋_GB2312"/>
                <w:sz w:val="21"/>
                <w:b/>
              </w:rPr>
              <w:t>六</w:t>
            </w:r>
            <w:r>
              <w:rPr>
                <w:rFonts w:ascii="仿宋_GB2312" w:hAnsi="仿宋_GB2312" w:cs="仿宋_GB2312" w:eastAsia="仿宋_GB2312"/>
                <w:sz w:val="21"/>
                <w:b/>
              </w:rPr>
              <w:t>、采购项目需满足的服务标准、期限、效率要求</w:t>
            </w:r>
          </w:p>
          <w:p>
            <w:pPr>
              <w:pStyle w:val="null3"/>
              <w:ind w:firstLine="420"/>
              <w:jc w:val="both"/>
            </w:pPr>
            <w:r>
              <w:rPr>
                <w:rFonts w:ascii="仿宋_GB2312" w:hAnsi="仿宋_GB2312" w:cs="仿宋_GB2312" w:eastAsia="仿宋_GB2312"/>
                <w:sz w:val="21"/>
              </w:rPr>
              <w:t>1.服务标准</w:t>
            </w:r>
          </w:p>
          <w:p>
            <w:pPr>
              <w:pStyle w:val="null3"/>
              <w:ind w:firstLine="420"/>
              <w:jc w:val="both"/>
            </w:pPr>
            <w:r>
              <w:rPr>
                <w:rFonts w:ascii="仿宋_GB2312" w:hAnsi="仿宋_GB2312" w:cs="仿宋_GB2312" w:eastAsia="仿宋_GB2312"/>
                <w:sz w:val="21"/>
              </w:rPr>
              <w:t>满足国家相关标准及陕西省数据和政务服务局编制要求。</w:t>
            </w:r>
          </w:p>
          <w:p>
            <w:pPr>
              <w:pStyle w:val="null3"/>
              <w:ind w:firstLine="420"/>
              <w:jc w:val="both"/>
            </w:pPr>
            <w:r>
              <w:rPr>
                <w:rFonts w:ascii="仿宋_GB2312" w:hAnsi="仿宋_GB2312" w:cs="仿宋_GB2312" w:eastAsia="仿宋_GB2312"/>
                <w:sz w:val="21"/>
              </w:rPr>
              <w:t>2.服务期限</w:t>
            </w:r>
          </w:p>
          <w:p>
            <w:pPr>
              <w:pStyle w:val="null3"/>
              <w:ind w:firstLine="420"/>
              <w:jc w:val="both"/>
            </w:pPr>
            <w:r>
              <w:rPr>
                <w:rFonts w:ascii="仿宋_GB2312" w:hAnsi="仿宋_GB2312" w:cs="仿宋_GB2312" w:eastAsia="仿宋_GB2312"/>
                <w:sz w:val="21"/>
              </w:rPr>
              <w:t>按照陕西省数据和政务服务局要求的时限内完成实施方案的编制工作。</w:t>
            </w:r>
          </w:p>
          <w:p>
            <w:pPr>
              <w:pStyle w:val="null3"/>
              <w:ind w:firstLine="420"/>
              <w:jc w:val="both"/>
            </w:pPr>
            <w:r>
              <w:rPr>
                <w:rFonts w:ascii="仿宋_GB2312" w:hAnsi="仿宋_GB2312" w:cs="仿宋_GB2312" w:eastAsia="仿宋_GB2312"/>
                <w:sz w:val="21"/>
              </w:rPr>
              <w:t>3.服务效率</w:t>
            </w:r>
          </w:p>
          <w:p>
            <w:pPr>
              <w:pStyle w:val="null3"/>
              <w:ind w:firstLine="420"/>
              <w:jc w:val="both"/>
            </w:pPr>
            <w:r>
              <w:rPr>
                <w:rFonts w:ascii="仿宋_GB2312" w:hAnsi="仿宋_GB2312" w:cs="仿宋_GB2312" w:eastAsia="仿宋_GB2312"/>
                <w:sz w:val="21"/>
              </w:rPr>
              <w:t>确保项目设计过程中的资源利用效率和系统运行效率，最大化项目收益。</w:t>
            </w:r>
          </w:p>
          <w:p>
            <w:pPr>
              <w:pStyle w:val="null3"/>
              <w:ind w:firstLine="422"/>
              <w:jc w:val="both"/>
            </w:pPr>
            <w:r>
              <w:rPr>
                <w:rFonts w:ascii="仿宋_GB2312" w:hAnsi="仿宋_GB2312" w:cs="仿宋_GB2312" w:eastAsia="仿宋_GB2312"/>
                <w:sz w:val="21"/>
                <w:b/>
              </w:rPr>
              <w:t>七</w:t>
            </w:r>
            <w:r>
              <w:rPr>
                <w:rFonts w:ascii="仿宋_GB2312" w:hAnsi="仿宋_GB2312" w:cs="仿宋_GB2312" w:eastAsia="仿宋_GB2312"/>
                <w:sz w:val="21"/>
                <w:b/>
              </w:rPr>
              <w:t>、采购项目的验收标准</w:t>
            </w:r>
          </w:p>
          <w:p>
            <w:pPr>
              <w:pStyle w:val="null3"/>
              <w:jc w:val="both"/>
            </w:pPr>
            <w:r>
              <w:rPr>
                <w:rFonts w:ascii="仿宋_GB2312" w:hAnsi="仿宋_GB2312" w:cs="仿宋_GB2312" w:eastAsia="仿宋_GB2312"/>
                <w:sz w:val="21"/>
              </w:rPr>
              <w:t>验收标准：按照要求时间完成设计并在陕西省数据和政务服务局完成立项备案工作。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按照陕西省数据和政务服务局要求的时限内完成实施方案的编制工作。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按照要求时间完成设计并在陕西省数据和政务服务局完成立项备案工作。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签订合同后，乙方书面提出支付申请函及与支付金额等额的增值税普通发票，甲方确认后启动首期款支付流程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本项目经甲方验收通过后，乙方书面提出支付申请函及与支付金额等额的增值税普通发票，甲方确认后启动尾款支付流程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3、提供响应文件递交截止时间前近六个月中至少一个月的纳税证明或完税证明，依法免税的单位应提供相关证明材料；时间以税款所属时期为准 4、提供响应文件递交截止时间前近六个月中至少一个月的社会保障资金缴存单据或社保机构开具的社会保险参保缴费情况证明，依法不需要缴纳社会保障资金的单位应提供相关证明材料。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其他资格证明文件.docx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服务内容及服务邀请应答表 其他资格证明文件.docx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管理体系认证</w:t>
            </w:r>
          </w:p>
        </w:tc>
        <w:tc>
          <w:tcPr>
            <w:tcW w:type="dxa" w:w="2492"/>
          </w:tcPr>
          <w:p>
            <w:pPr>
              <w:pStyle w:val="null3"/>
            </w:pPr>
            <w:r>
              <w:rPr>
                <w:rFonts w:ascii="仿宋_GB2312" w:hAnsi="仿宋_GB2312" w:cs="仿宋_GB2312" w:eastAsia="仿宋_GB2312"/>
              </w:rPr>
              <w:t>1、具有信息技术（IT）服务管理体系认证（ISO/IEC20000或GB/T24405）得2分，其它不得分； 2、具有信息安全管理体系认证（ISO/IEC 27001或GB/T22080）得2分，其它不得分。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 年1月1日以来供应商承担的类似项目业绩，每提供一个得2分，最多得8分。以合同签订日期为准。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投标企业专业技术人员实力： 1、拟派项目负责人具备具备注册咨询工程师证书的得2分，具备信息安全工程师资格的的2分，最多得4分； 2、供应商拟派项目组成员具备高级及以上职称的，每提供1名得2分，最高得6分，不提供不得分； 3、供应商拟派项目组成员具备注册信息安全专业人员（CISP)证书的，每提供1个得1分，最多得2分，不提供不得分； 注：项目组成员须提供加盖公章的资质证书复印件及近三个月的社保证明，否则不予认可。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1、供应商结合采购需求进行自主调研，并对现有信息化项目以及可能后续进行的信息化项目进行梳理。要求对项目建设需求充分理解，对政策把握准确，并结合现状，提出现阶段存在得问题。 （1）方案逻辑层次清晰、针对性强、解决方案科学合理得5分； （2）方案逻辑层一般、针对性一般，解决方案合理得3分； （3）方案逻辑混乱、针对性差、解决方案较差，得1分。 （4）未提供的得0分。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供应商根据本项目采购需求进行梳理，编制总体设计方案。方案针对信息化项目的特点制定。 （1）方案逻辑层次清晰、针对性强、解决方案科学合理得7分； （2）方案逻辑层一般、针对性一般，解决方案合理得4分； （3）方案逻辑混乱、针对性差、解决方案较差，得1分。 （4）未提供的得0分。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对本项目的重难点分析，考察供应商是否充分理解该项目的重难点，并提出合理的解决方案： （1）方案逻辑层次清晰、针对性强、解决方案科学合理得7分； （2）方案逻辑层一般、针对性一般，解决方案合理得4分； （3）方案逻辑混乱、针对性差、解决方案较差，得1分。 （4）未提供的得0分。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供应商针对本项目有明确、具体和可行的服务质量保障措施，且内容详实、有效，切实可行，并提供服务质量保障承诺。 （1）措施细致详细、合理性强、贴近项目情况针对性强，得7分； （2）措施较为细致详细、较有合理性、针对性一般得4分； （3）措施不完善，提供内容简单有欠缺，未贴合实际得1分；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对设计进度保证措施进行分析： （1）保证措施合理，可操作性强的得7分； （2）保证措施基本合理，可操作性一般的得4分； （3）保证措施一般，可操作性差的得1分。 （4）未提供的不得分。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后期配合</w:t>
            </w:r>
          </w:p>
        </w:tc>
        <w:tc>
          <w:tcPr>
            <w:tcW w:type="dxa" w:w="2492"/>
          </w:tcPr>
          <w:p>
            <w:pPr>
              <w:pStyle w:val="null3"/>
            </w:pPr>
            <w:r>
              <w:rPr>
                <w:rFonts w:ascii="仿宋_GB2312" w:hAnsi="仿宋_GB2312" w:cs="仿宋_GB2312" w:eastAsia="仿宋_GB2312"/>
              </w:rPr>
              <w:t>对后期各方配合措施进行分析，对设计完成后至项目施工全面完成期间，与施工单位配合，指导施工，并协助建设单位优化完善项目建设等方面的服务措施： （1）后期各方配合措施合理可行、有完善的保障措施，能满足要求的得7分； （2）后期各方配合措施合理可行、有较为完善的保障措施基本满足要求的得4分； （3）后期各方配合措施计划混乱、保障措施不力的得1分。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针对项目的顺利实施，提供具体、可行的合理化建议。 内容具体、建议科学合理得5分; 表达较为明确、建议较为合理得3分。 内容描述差、建议合理性差得1分。 未提供或内容完全脱离项目实际的不得分。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保密措施：供应商针对项目安全保密职责提供具体的保密措施，由磋商小组进行综合评审： （1）保密措施内容详细完整，且利于项目实施的得 5 分； （2）保密措施内容满足本项目需求，合理且不影响项目实施的得3 分； （3）保密措施内容有欠缺，影响到项目实施的得 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安全培训方案</w:t>
            </w:r>
          </w:p>
        </w:tc>
        <w:tc>
          <w:tcPr>
            <w:tcW w:type="dxa" w:w="2492"/>
          </w:tcPr>
          <w:p>
            <w:pPr>
              <w:pStyle w:val="null3"/>
            </w:pPr>
            <w:r>
              <w:rPr>
                <w:rFonts w:ascii="仿宋_GB2312" w:hAnsi="仿宋_GB2312" w:cs="仿宋_GB2312" w:eastAsia="仿宋_GB2312"/>
              </w:rPr>
              <w:t>供应商针对本项目提供详细安全培训方案，包括但不限于①培训方式②培训周期③培训范围及内容；并按以下标准评审：完整性：方案必须全面，对评审内容中的各项要求有详细描述；可实施性：切合本项目实际情况，提出步骤清晰、合理的方案；针对性：方案能够紧扣项目实际情况，内容科学合理。 赋分标准（满分6分） ①培训方式：每满足一个评审标准得0.5分，不满足得0分，满分1.5分； ②培训周期：每满足一个评审标准得0.5分，不满足得0分，满分1.5分； ③培训范围及内容：每满足一个评审标准得1分，不满足得0分，满分3分；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评审基准价：有效响应文件最后报价中的最低报价为评审基准价。 供应商报价得分：报价得分=(评审基准价／最后报价)×20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详见附件：拟投入专业人员.docx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