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版本号：SCZA2025-CS-1738-00120250918001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2025年非建设类监理项目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SCZA2025-CS-1738-001</w:t>
      </w:r>
      <w:r>
        <w:br/>
      </w:r>
      <w:r>
        <w:br/>
      </w:r>
      <w:r>
        <w:br/>
      </w:r>
    </w:p>
    <w:p>
      <w:pPr>
        <w:pStyle w:val="null3"/>
        <w:jc w:val="center"/>
        <w:outlineLvl w:val="2"/>
      </w:pPr>
      <w:r>
        <w:rPr>
          <w:rFonts w:ascii="仿宋_GB2312" w:hAnsi="仿宋_GB2312" w:cs="仿宋_GB2312" w:eastAsia="仿宋_GB2312"/>
          <w:sz w:val="28"/>
          <w:b/>
        </w:rPr>
        <w:t>陕西省财政厅机关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陕西省财政厅机关</w:t>
      </w:r>
      <w:r>
        <w:rPr>
          <w:rFonts w:ascii="仿宋_GB2312" w:hAnsi="仿宋_GB2312" w:cs="仿宋_GB2312" w:eastAsia="仿宋_GB2312"/>
        </w:rPr>
        <w:t>委托，拟对</w:t>
      </w:r>
      <w:r>
        <w:rPr>
          <w:rFonts w:ascii="仿宋_GB2312" w:hAnsi="仿宋_GB2312" w:cs="仿宋_GB2312" w:eastAsia="仿宋_GB2312"/>
        </w:rPr>
        <w:t>2025年非建设类监理项目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SCZA2025-CS-1738-001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2025年非建设类监理项目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陕西省财政厅2025年非建设类监理项目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采购包1（2025年非建设类监理项目）：属于专门面向中小企业采购。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1、信用信息：供应商在递交响应文件截止时间前被“信用中国 ” 网站（www.creditchina.gov.cn）和中国政府采购网（www.ccgp.gov.cn）上被列入失信被执行人、重大税收违法失信主体、政府采购严重违法失信行为记录名单的，不得参加磋商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陕西省财政厅机关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冰窖巷13号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赵思宁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029-68936060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赵锦天、白国锋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代理服务费收费标准：代理服务费参照《国家计委关于印发&lt;招标代理服务收费管理暂行办法&gt;的通知》（计价格〔2002〕1980号）规定标准（按标段）下浮30%收取。 中标单位的招标代理服务费交纳信息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陕西省财政厅机关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陕西省财政厅机关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陕西省财政厅机关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所监理的项目全部通过最终验收，监理资料移交陕西省财政厅。</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地址：西安市雁塔区锦业路1号都市之门C座9层</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监理单位根据项目总体建设要求，遵照政府有关政策、法律、法规，遵循国家及地方的有关标准，对陕西省财政厅2025年非建设类监理项目进行全过程监理，以确保项目按设计和技术规范的要求在规定的时间内保质保量完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244,000.00</w:t>
      </w:r>
    </w:p>
    <w:p>
      <w:pPr>
        <w:pStyle w:val="null3"/>
      </w:pPr>
      <w:r>
        <w:rPr>
          <w:rFonts w:ascii="仿宋_GB2312" w:hAnsi="仿宋_GB2312" w:cs="仿宋_GB2312" w:eastAsia="仿宋_GB2312"/>
        </w:rPr>
        <w:t>采购包最高限价（元）: 244,000.00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非建设类项目监理服务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标的名称：非建设类项目监理服务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一、采购项目需实现的功能或者目标，资金来源及评审</w:t>
            </w:r>
          </w:p>
          <w:p>
            <w:pPr>
              <w:pStyle w:val="null3"/>
              <w:ind w:firstLine="420"/>
              <w:jc w:val="both"/>
            </w:pPr>
            <w:r>
              <w:rPr>
                <w:rFonts w:ascii="仿宋_GB2312" w:hAnsi="仿宋_GB2312" w:cs="仿宋_GB2312" w:eastAsia="仿宋_GB2312"/>
                <w:sz w:val="21"/>
              </w:rPr>
              <w:t>监理单位根据项目总体建设要求，遵照政府有关政策、法律、法规，遵循</w:t>
            </w:r>
            <w:r>
              <w:rPr>
                <w:rFonts w:ascii="仿宋_GB2312" w:hAnsi="仿宋_GB2312" w:cs="仿宋_GB2312" w:eastAsia="仿宋_GB2312"/>
                <w:sz w:val="21"/>
              </w:rPr>
              <w:t>国家及地方</w:t>
            </w:r>
            <w:r>
              <w:rPr>
                <w:rFonts w:ascii="仿宋_GB2312" w:hAnsi="仿宋_GB2312" w:cs="仿宋_GB2312" w:eastAsia="仿宋_GB2312"/>
                <w:sz w:val="21"/>
              </w:rPr>
              <w:t>的有关标准，</w:t>
            </w:r>
            <w:r>
              <w:rPr>
                <w:rFonts w:ascii="仿宋_GB2312" w:hAnsi="仿宋_GB2312" w:cs="仿宋_GB2312" w:eastAsia="仿宋_GB2312"/>
                <w:sz w:val="21"/>
              </w:rPr>
              <w:t>对</w:t>
            </w:r>
            <w:r>
              <w:rPr>
                <w:rFonts w:ascii="仿宋_GB2312" w:hAnsi="仿宋_GB2312" w:cs="仿宋_GB2312" w:eastAsia="仿宋_GB2312"/>
                <w:sz w:val="21"/>
              </w:rPr>
              <w:t>陕西省财政厅</w:t>
            </w:r>
            <w:r>
              <w:rPr>
                <w:rFonts w:ascii="仿宋_GB2312" w:hAnsi="仿宋_GB2312" w:cs="仿宋_GB2312" w:eastAsia="仿宋_GB2312"/>
                <w:sz w:val="21"/>
              </w:rPr>
              <w:t>2025年非建设类监理项目</w:t>
            </w:r>
            <w:r>
              <w:rPr>
                <w:rFonts w:ascii="仿宋_GB2312" w:hAnsi="仿宋_GB2312" w:cs="仿宋_GB2312" w:eastAsia="仿宋_GB2312"/>
                <w:sz w:val="21"/>
              </w:rPr>
              <w:t>进行全过程</w:t>
            </w:r>
            <w:r>
              <w:rPr>
                <w:rFonts w:ascii="仿宋_GB2312" w:hAnsi="仿宋_GB2312" w:cs="仿宋_GB2312" w:eastAsia="仿宋_GB2312"/>
                <w:sz w:val="21"/>
              </w:rPr>
              <w:t>监理工作，以确保项目按设计和技术规范的要求在规定的时间内保质保量完成。</w:t>
            </w:r>
          </w:p>
          <w:p>
            <w:pPr>
              <w:pStyle w:val="null3"/>
              <w:ind w:firstLine="422"/>
              <w:jc w:val="both"/>
            </w:pPr>
            <w:r>
              <w:rPr>
                <w:rFonts w:ascii="仿宋_GB2312" w:hAnsi="仿宋_GB2312" w:cs="仿宋_GB2312" w:eastAsia="仿宋_GB2312"/>
                <w:sz w:val="21"/>
                <w:b/>
              </w:rPr>
              <w:t>二、采购项目需执行的国家相关标准、行业标准、地方标准或其他标准、规范</w:t>
            </w:r>
          </w:p>
          <w:p>
            <w:pPr>
              <w:pStyle w:val="null3"/>
              <w:numPr>
                <w:ilvl w:val="0"/>
                <w:numId w:val="1"/>
              </w:numPr>
              <w:jc w:val="both"/>
            </w:pPr>
            <w:r>
              <w:rPr>
                <w:rFonts w:ascii="仿宋_GB2312" w:hAnsi="仿宋_GB2312" w:cs="仿宋_GB2312" w:eastAsia="仿宋_GB2312"/>
                <w:sz w:val="21"/>
                <w:color w:val="000000"/>
              </w:rPr>
              <w:t>《国家政务信息化项目建设管理办法》</w:t>
            </w:r>
            <w:r>
              <w:rPr>
                <w:rFonts w:ascii="仿宋_GB2312" w:hAnsi="仿宋_GB2312" w:cs="仿宋_GB2312" w:eastAsia="仿宋_GB2312"/>
                <w:sz w:val="21"/>
                <w:color w:val="000000"/>
              </w:rPr>
              <w:t>（国办发〔2019〕57号）；</w:t>
            </w:r>
          </w:p>
          <w:p>
            <w:pPr>
              <w:pStyle w:val="null3"/>
              <w:numPr>
                <w:ilvl w:val="0"/>
                <w:numId w:val="1"/>
              </w:numPr>
              <w:jc w:val="both"/>
            </w:pPr>
            <w:r>
              <w:rPr>
                <w:rFonts w:ascii="仿宋_GB2312" w:hAnsi="仿宋_GB2312" w:cs="仿宋_GB2312" w:eastAsia="仿宋_GB2312"/>
                <w:sz w:val="21"/>
                <w:color w:val="000000"/>
              </w:rPr>
              <w:t>《陕西省财政厅政府信息公开指南》；</w:t>
            </w:r>
          </w:p>
          <w:p>
            <w:pPr>
              <w:pStyle w:val="null3"/>
              <w:numPr>
                <w:ilvl w:val="0"/>
                <w:numId w:val="1"/>
              </w:numPr>
              <w:jc w:val="both"/>
            </w:pPr>
            <w:r>
              <w:rPr>
                <w:rFonts w:ascii="仿宋_GB2312" w:hAnsi="仿宋_GB2312" w:cs="仿宋_GB2312" w:eastAsia="仿宋_GB2312"/>
                <w:sz w:val="21"/>
                <w:color w:val="000000"/>
              </w:rPr>
              <w:t>《网络安全和信息化建设专项资金管理办法》</w:t>
            </w:r>
            <w:r>
              <w:rPr>
                <w:rFonts w:ascii="仿宋_GB2312" w:hAnsi="仿宋_GB2312" w:cs="仿宋_GB2312" w:eastAsia="仿宋_GB2312"/>
                <w:sz w:val="21"/>
                <w:color w:val="000000"/>
              </w:rPr>
              <w:t>（陕网信发〔2015〕54号）。</w:t>
            </w:r>
          </w:p>
          <w:p>
            <w:pPr>
              <w:pStyle w:val="null3"/>
              <w:numPr>
                <w:ilvl w:val="0"/>
                <w:numId w:val="1"/>
              </w:numPr>
              <w:jc w:val="both"/>
            </w:pPr>
            <w:r>
              <w:rPr>
                <w:rFonts w:ascii="仿宋_GB2312" w:hAnsi="仿宋_GB2312" w:cs="仿宋_GB2312" w:eastAsia="仿宋_GB2312"/>
                <w:sz w:val="21"/>
                <w:color w:val="000000"/>
              </w:rPr>
              <w:t>GB/T19668.1-2014《信息技术服务监理第1部分：总则》</w:t>
            </w:r>
          </w:p>
          <w:p>
            <w:pPr>
              <w:pStyle w:val="null3"/>
              <w:numPr>
                <w:ilvl w:val="0"/>
                <w:numId w:val="1"/>
              </w:numPr>
              <w:jc w:val="both"/>
            </w:pPr>
            <w:r>
              <w:rPr>
                <w:rFonts w:ascii="仿宋_GB2312" w:hAnsi="仿宋_GB2312" w:cs="仿宋_GB2312" w:eastAsia="仿宋_GB2312"/>
                <w:sz w:val="21"/>
                <w:color w:val="000000"/>
              </w:rPr>
              <w:t>GB/T19668.2-2017《信息技术服务监理第2部分：基础设施工程监理规范》</w:t>
            </w:r>
          </w:p>
          <w:p>
            <w:pPr>
              <w:pStyle w:val="null3"/>
              <w:numPr>
                <w:ilvl w:val="0"/>
                <w:numId w:val="1"/>
              </w:numPr>
              <w:jc w:val="both"/>
            </w:pPr>
            <w:r>
              <w:rPr>
                <w:rFonts w:ascii="仿宋_GB2312" w:hAnsi="仿宋_GB2312" w:cs="仿宋_GB2312" w:eastAsia="仿宋_GB2312"/>
                <w:sz w:val="21"/>
                <w:color w:val="000000"/>
              </w:rPr>
              <w:t>GB/T19668.3-2017《信息技术服务监理第3部分：运行维护监理规范》</w:t>
            </w:r>
          </w:p>
          <w:p>
            <w:pPr>
              <w:pStyle w:val="null3"/>
              <w:numPr>
                <w:ilvl w:val="0"/>
                <w:numId w:val="1"/>
              </w:numPr>
              <w:jc w:val="both"/>
            </w:pPr>
            <w:r>
              <w:rPr>
                <w:rFonts w:ascii="仿宋_GB2312" w:hAnsi="仿宋_GB2312" w:cs="仿宋_GB2312" w:eastAsia="仿宋_GB2312"/>
                <w:sz w:val="21"/>
                <w:color w:val="000000"/>
              </w:rPr>
              <w:t>GB/T19668.4-2017《信息技术服务监理第4部分：信息安全监理规范》</w:t>
            </w:r>
          </w:p>
          <w:p>
            <w:pPr>
              <w:pStyle w:val="null3"/>
              <w:numPr>
                <w:ilvl w:val="0"/>
                <w:numId w:val="1"/>
              </w:numPr>
              <w:jc w:val="both"/>
            </w:pPr>
            <w:r>
              <w:rPr>
                <w:rFonts w:ascii="仿宋_GB2312" w:hAnsi="仿宋_GB2312" w:cs="仿宋_GB2312" w:eastAsia="仿宋_GB2312"/>
                <w:sz w:val="21"/>
                <w:color w:val="000000"/>
              </w:rPr>
              <w:t>GB/T19668.5-2018《信息技术服务监理第5部分：软件工程监理规范》</w:t>
            </w:r>
          </w:p>
          <w:p>
            <w:pPr>
              <w:pStyle w:val="null3"/>
              <w:numPr>
                <w:ilvl w:val="0"/>
                <w:numId w:val="1"/>
              </w:numPr>
              <w:jc w:val="both"/>
            </w:pPr>
            <w:r>
              <w:rPr>
                <w:rFonts w:ascii="仿宋_GB2312" w:hAnsi="仿宋_GB2312" w:cs="仿宋_GB2312" w:eastAsia="仿宋_GB2312"/>
                <w:sz w:val="21"/>
                <w:color w:val="000000"/>
              </w:rPr>
              <w:t>GB/T19668.6-2019《信息技术服务监理第6部分：应用系统：数据中心工程监理规范》</w:t>
            </w:r>
          </w:p>
          <w:p>
            <w:pPr>
              <w:pStyle w:val="null3"/>
              <w:numPr>
                <w:ilvl w:val="0"/>
                <w:numId w:val="1"/>
              </w:numPr>
              <w:jc w:val="both"/>
            </w:pPr>
            <w:r>
              <w:rPr>
                <w:rFonts w:ascii="仿宋_GB2312" w:hAnsi="仿宋_GB2312" w:cs="仿宋_GB2312" w:eastAsia="仿宋_GB2312"/>
                <w:sz w:val="21"/>
                <w:color w:val="000000"/>
              </w:rPr>
              <w:t>GB/T19668.7-2022《信息技术服务监理第7部分：监理工作量度量要求》</w:t>
            </w:r>
          </w:p>
          <w:p>
            <w:pPr>
              <w:pStyle w:val="null3"/>
              <w:numPr>
                <w:ilvl w:val="0"/>
                <w:numId w:val="1"/>
              </w:numPr>
              <w:jc w:val="both"/>
            </w:pPr>
            <w:r>
              <w:rPr>
                <w:rFonts w:ascii="仿宋_GB2312" w:hAnsi="仿宋_GB2312" w:cs="仿宋_GB2312" w:eastAsia="仿宋_GB2312"/>
                <w:sz w:val="21"/>
                <w:color w:val="000000"/>
              </w:rPr>
              <w:t>GB/T28827.1-2022信息技术服务运行维护第1部分：通用要求</w:t>
            </w:r>
          </w:p>
          <w:p>
            <w:pPr>
              <w:pStyle w:val="null3"/>
              <w:numPr>
                <w:ilvl w:val="0"/>
                <w:numId w:val="1"/>
              </w:numPr>
              <w:jc w:val="both"/>
            </w:pPr>
            <w:r>
              <w:rPr>
                <w:rFonts w:ascii="仿宋_GB2312" w:hAnsi="仿宋_GB2312" w:cs="仿宋_GB2312" w:eastAsia="仿宋_GB2312"/>
                <w:sz w:val="21"/>
                <w:color w:val="000000"/>
              </w:rPr>
              <w:t>GB/T28827.2-2012信息技术服务运行维护第2部分：交付规范</w:t>
            </w:r>
          </w:p>
          <w:p>
            <w:pPr>
              <w:pStyle w:val="null3"/>
              <w:numPr>
                <w:ilvl w:val="0"/>
                <w:numId w:val="1"/>
              </w:numPr>
              <w:jc w:val="both"/>
            </w:pPr>
            <w:r>
              <w:rPr>
                <w:rFonts w:ascii="仿宋_GB2312" w:hAnsi="仿宋_GB2312" w:cs="仿宋_GB2312" w:eastAsia="仿宋_GB2312"/>
                <w:sz w:val="21"/>
                <w:color w:val="000000"/>
              </w:rPr>
              <w:t>GB/T28827.3-2012信息技术服务运行维护第3部分：应急响应规范</w:t>
            </w:r>
          </w:p>
          <w:p>
            <w:pPr>
              <w:pStyle w:val="null3"/>
              <w:numPr>
                <w:ilvl w:val="0"/>
                <w:numId w:val="1"/>
              </w:numPr>
              <w:jc w:val="both"/>
            </w:pPr>
            <w:r>
              <w:rPr>
                <w:rFonts w:ascii="仿宋_GB2312" w:hAnsi="仿宋_GB2312" w:cs="仿宋_GB2312" w:eastAsia="仿宋_GB2312"/>
                <w:sz w:val="21"/>
                <w:color w:val="000000"/>
              </w:rPr>
              <w:t>GB/T28827.4-2019信息技术服务运行维护第4部分：数据中心服务要求</w:t>
            </w:r>
          </w:p>
          <w:p>
            <w:pPr>
              <w:pStyle w:val="null3"/>
              <w:numPr>
                <w:ilvl w:val="0"/>
                <w:numId w:val="1"/>
              </w:numPr>
              <w:jc w:val="both"/>
            </w:pPr>
            <w:r>
              <w:rPr>
                <w:rFonts w:ascii="仿宋_GB2312" w:hAnsi="仿宋_GB2312" w:cs="仿宋_GB2312" w:eastAsia="仿宋_GB2312"/>
                <w:sz w:val="21"/>
                <w:color w:val="000000"/>
              </w:rPr>
              <w:t>SJ/T11564.5-2017信息技术服务运行维护第5部分：桌面及外围设备规范</w:t>
            </w:r>
          </w:p>
          <w:p>
            <w:pPr>
              <w:pStyle w:val="null3"/>
              <w:numPr>
                <w:ilvl w:val="0"/>
                <w:numId w:val="1"/>
              </w:numPr>
              <w:jc w:val="both"/>
            </w:pPr>
            <w:r>
              <w:rPr>
                <w:rFonts w:ascii="仿宋_GB2312" w:hAnsi="仿宋_GB2312" w:cs="仿宋_GB2312" w:eastAsia="仿宋_GB2312"/>
                <w:sz w:val="21"/>
                <w:color w:val="000000"/>
              </w:rPr>
              <w:t>GB/T28827.6-2019信息技术服务运行维护第6部分：应用系统服务要求</w:t>
            </w:r>
          </w:p>
          <w:p>
            <w:pPr>
              <w:pStyle w:val="null3"/>
              <w:numPr>
                <w:ilvl w:val="0"/>
                <w:numId w:val="1"/>
              </w:numPr>
              <w:jc w:val="both"/>
            </w:pPr>
            <w:r>
              <w:rPr>
                <w:rFonts w:ascii="仿宋_GB2312" w:hAnsi="仿宋_GB2312" w:cs="仿宋_GB2312" w:eastAsia="仿宋_GB2312"/>
                <w:sz w:val="21"/>
                <w:color w:val="000000"/>
              </w:rPr>
              <w:t>GB/T28827.7-2022信息技术服务运行维护第7部分：成本度量规范</w:t>
            </w:r>
          </w:p>
          <w:p>
            <w:pPr>
              <w:pStyle w:val="null3"/>
              <w:numPr>
                <w:ilvl w:val="0"/>
                <w:numId w:val="1"/>
              </w:numPr>
              <w:jc w:val="both"/>
            </w:pPr>
            <w:r>
              <w:rPr>
                <w:rFonts w:ascii="仿宋_GB2312" w:hAnsi="仿宋_GB2312" w:cs="仿宋_GB2312" w:eastAsia="仿宋_GB2312"/>
                <w:sz w:val="21"/>
                <w:color w:val="000000"/>
              </w:rPr>
              <w:t>GB17859-1999计算机信息系统安全保护等级划分准则</w:t>
            </w:r>
          </w:p>
          <w:p>
            <w:pPr>
              <w:pStyle w:val="null3"/>
              <w:numPr>
                <w:ilvl w:val="0"/>
                <w:numId w:val="1"/>
              </w:numPr>
              <w:jc w:val="both"/>
            </w:pPr>
            <w:r>
              <w:rPr>
                <w:rFonts w:ascii="仿宋_GB2312" w:hAnsi="仿宋_GB2312" w:cs="仿宋_GB2312" w:eastAsia="仿宋_GB2312"/>
                <w:sz w:val="21"/>
                <w:color w:val="000000"/>
              </w:rPr>
              <w:t>GB/T9361-2011计算机场地安全要求</w:t>
            </w:r>
          </w:p>
          <w:p>
            <w:pPr>
              <w:pStyle w:val="null3"/>
              <w:numPr>
                <w:ilvl w:val="0"/>
                <w:numId w:val="1"/>
              </w:numPr>
              <w:jc w:val="both"/>
            </w:pPr>
            <w:r>
              <w:rPr>
                <w:rFonts w:ascii="仿宋_GB2312" w:hAnsi="仿宋_GB2312" w:cs="仿宋_GB2312" w:eastAsia="仿宋_GB2312"/>
                <w:sz w:val="21"/>
                <w:color w:val="000000"/>
              </w:rPr>
              <w:t>GB/T22239-2019《信息安全技术—网络安全等级保护基本要求》</w:t>
            </w:r>
          </w:p>
          <w:p>
            <w:pPr>
              <w:pStyle w:val="null3"/>
              <w:numPr>
                <w:ilvl w:val="0"/>
                <w:numId w:val="1"/>
              </w:numPr>
              <w:jc w:val="both"/>
            </w:pPr>
            <w:r>
              <w:rPr>
                <w:rFonts w:ascii="仿宋_GB2312" w:hAnsi="仿宋_GB2312" w:cs="仿宋_GB2312" w:eastAsia="仿宋_GB2312"/>
                <w:sz w:val="21"/>
                <w:color w:val="000000"/>
              </w:rPr>
              <w:t>《信息系统安全管理要求》（</w:t>
            </w:r>
            <w:r>
              <w:rPr>
                <w:rFonts w:ascii="仿宋_GB2312" w:hAnsi="仿宋_GB2312" w:cs="仿宋_GB2312" w:eastAsia="仿宋_GB2312"/>
                <w:sz w:val="21"/>
                <w:color w:val="000000"/>
              </w:rPr>
              <w:t>GB/T20269-2006）；</w:t>
            </w:r>
          </w:p>
          <w:p>
            <w:pPr>
              <w:pStyle w:val="null3"/>
              <w:numPr>
                <w:ilvl w:val="0"/>
                <w:numId w:val="1"/>
              </w:numPr>
              <w:jc w:val="both"/>
            </w:pPr>
            <w:r>
              <w:rPr>
                <w:rFonts w:ascii="仿宋_GB2312" w:hAnsi="仿宋_GB2312" w:cs="仿宋_GB2312" w:eastAsia="仿宋_GB2312"/>
                <w:sz w:val="21"/>
                <w:color w:val="000000"/>
              </w:rPr>
              <w:t>《网络基础安全技术要求》（</w:t>
            </w:r>
            <w:r>
              <w:rPr>
                <w:rFonts w:ascii="仿宋_GB2312" w:hAnsi="仿宋_GB2312" w:cs="仿宋_GB2312" w:eastAsia="仿宋_GB2312"/>
                <w:sz w:val="21"/>
                <w:color w:val="000000"/>
              </w:rPr>
              <w:t>GB/T20270-2006）；</w:t>
            </w:r>
          </w:p>
          <w:p>
            <w:pPr>
              <w:pStyle w:val="null3"/>
              <w:numPr>
                <w:ilvl w:val="0"/>
                <w:numId w:val="1"/>
              </w:numPr>
              <w:jc w:val="both"/>
            </w:pPr>
            <w:r>
              <w:rPr>
                <w:rFonts w:ascii="仿宋_GB2312" w:hAnsi="仿宋_GB2312" w:cs="仿宋_GB2312" w:eastAsia="仿宋_GB2312"/>
                <w:sz w:val="21"/>
                <w:color w:val="000000"/>
              </w:rPr>
              <w:t>《信息系统通用安全技术要求》（</w:t>
            </w:r>
            <w:r>
              <w:rPr>
                <w:rFonts w:ascii="仿宋_GB2312" w:hAnsi="仿宋_GB2312" w:cs="仿宋_GB2312" w:eastAsia="仿宋_GB2312"/>
                <w:sz w:val="21"/>
                <w:color w:val="000000"/>
              </w:rPr>
              <w:t>GB/T20271-2006）；</w:t>
            </w:r>
          </w:p>
          <w:p>
            <w:pPr>
              <w:pStyle w:val="null3"/>
              <w:numPr>
                <w:ilvl w:val="0"/>
                <w:numId w:val="1"/>
              </w:numPr>
              <w:jc w:val="both"/>
            </w:pPr>
            <w:r>
              <w:rPr>
                <w:rFonts w:ascii="仿宋_GB2312" w:hAnsi="仿宋_GB2312" w:cs="仿宋_GB2312" w:eastAsia="仿宋_GB2312"/>
                <w:sz w:val="21"/>
                <w:color w:val="000000"/>
              </w:rPr>
              <w:t>《操作系统安全技术要求》（</w:t>
            </w:r>
            <w:r>
              <w:rPr>
                <w:rFonts w:ascii="仿宋_GB2312" w:hAnsi="仿宋_GB2312" w:cs="仿宋_GB2312" w:eastAsia="仿宋_GB2312"/>
                <w:sz w:val="21"/>
                <w:color w:val="000000"/>
              </w:rPr>
              <w:t>GB/T20272-2006）；</w:t>
            </w:r>
          </w:p>
          <w:p>
            <w:pPr>
              <w:pStyle w:val="null3"/>
              <w:numPr>
                <w:ilvl w:val="0"/>
                <w:numId w:val="1"/>
              </w:numPr>
              <w:jc w:val="both"/>
            </w:pPr>
            <w:r>
              <w:rPr>
                <w:rFonts w:ascii="仿宋_GB2312" w:hAnsi="仿宋_GB2312" w:cs="仿宋_GB2312" w:eastAsia="仿宋_GB2312"/>
                <w:sz w:val="21"/>
                <w:color w:val="000000"/>
              </w:rPr>
              <w:t>《数据库管理系统通用安全技术要求》（</w:t>
            </w:r>
            <w:r>
              <w:rPr>
                <w:rFonts w:ascii="仿宋_GB2312" w:hAnsi="仿宋_GB2312" w:cs="仿宋_GB2312" w:eastAsia="仿宋_GB2312"/>
                <w:sz w:val="21"/>
                <w:color w:val="000000"/>
              </w:rPr>
              <w:t>GB/T20273-2006）；</w:t>
            </w:r>
          </w:p>
          <w:p>
            <w:pPr>
              <w:pStyle w:val="null3"/>
              <w:numPr>
                <w:ilvl w:val="0"/>
                <w:numId w:val="1"/>
              </w:numPr>
              <w:jc w:val="both"/>
            </w:pPr>
            <w:r>
              <w:rPr>
                <w:rFonts w:ascii="仿宋_GB2312" w:hAnsi="仿宋_GB2312" w:cs="仿宋_GB2312" w:eastAsia="仿宋_GB2312"/>
                <w:sz w:val="21"/>
                <w:color w:val="000000"/>
              </w:rPr>
              <w:t>《操作系统安全评估准则》（</w:t>
            </w:r>
            <w:r>
              <w:rPr>
                <w:rFonts w:ascii="仿宋_GB2312" w:hAnsi="仿宋_GB2312" w:cs="仿宋_GB2312" w:eastAsia="仿宋_GB2312"/>
                <w:sz w:val="21"/>
                <w:color w:val="000000"/>
              </w:rPr>
              <w:t>GB/T20009-2005）；</w:t>
            </w:r>
          </w:p>
          <w:p>
            <w:pPr>
              <w:pStyle w:val="null3"/>
              <w:numPr>
                <w:ilvl w:val="0"/>
                <w:numId w:val="1"/>
              </w:numPr>
              <w:jc w:val="both"/>
            </w:pPr>
            <w:r>
              <w:rPr>
                <w:rFonts w:ascii="仿宋_GB2312" w:hAnsi="仿宋_GB2312" w:cs="仿宋_GB2312" w:eastAsia="仿宋_GB2312"/>
                <w:sz w:val="21"/>
                <w:color w:val="000000"/>
              </w:rPr>
              <w:t>《信息安全风险评估规范》（</w:t>
            </w:r>
            <w:r>
              <w:rPr>
                <w:rFonts w:ascii="仿宋_GB2312" w:hAnsi="仿宋_GB2312" w:cs="仿宋_GB2312" w:eastAsia="仿宋_GB2312"/>
                <w:sz w:val="21"/>
                <w:color w:val="000000"/>
              </w:rPr>
              <w:t>GB/T20984-2007）；</w:t>
            </w:r>
          </w:p>
          <w:p>
            <w:pPr>
              <w:pStyle w:val="null3"/>
              <w:numPr>
                <w:ilvl w:val="0"/>
                <w:numId w:val="1"/>
              </w:numPr>
              <w:jc w:val="both"/>
            </w:pPr>
            <w:r>
              <w:rPr>
                <w:rFonts w:ascii="仿宋_GB2312" w:hAnsi="仿宋_GB2312" w:cs="仿宋_GB2312" w:eastAsia="仿宋_GB2312"/>
                <w:sz w:val="21"/>
                <w:color w:val="000000"/>
              </w:rPr>
              <w:t>《信息系统安全工程管理要求》（</w:t>
            </w:r>
            <w:r>
              <w:rPr>
                <w:rFonts w:ascii="仿宋_GB2312" w:hAnsi="仿宋_GB2312" w:cs="仿宋_GB2312" w:eastAsia="仿宋_GB2312"/>
                <w:sz w:val="21"/>
                <w:color w:val="000000"/>
              </w:rPr>
              <w:t>GB/T20282-2006）；</w:t>
            </w:r>
          </w:p>
          <w:p>
            <w:pPr>
              <w:pStyle w:val="null3"/>
              <w:numPr>
                <w:ilvl w:val="0"/>
                <w:numId w:val="1"/>
              </w:numPr>
              <w:jc w:val="both"/>
            </w:pPr>
            <w:r>
              <w:rPr>
                <w:rFonts w:ascii="仿宋_GB2312" w:hAnsi="仿宋_GB2312" w:cs="仿宋_GB2312" w:eastAsia="仿宋_GB2312"/>
                <w:sz w:val="21"/>
                <w:color w:val="000000"/>
              </w:rPr>
              <w:t>《信息技术系统及软件完整性级别》（</w:t>
            </w:r>
            <w:r>
              <w:rPr>
                <w:rFonts w:ascii="仿宋_GB2312" w:hAnsi="仿宋_GB2312" w:cs="仿宋_GB2312" w:eastAsia="仿宋_GB2312"/>
                <w:sz w:val="21"/>
                <w:color w:val="000000"/>
              </w:rPr>
              <w:t>GB/T 18492-2001）；</w:t>
            </w:r>
          </w:p>
          <w:p>
            <w:pPr>
              <w:pStyle w:val="null3"/>
              <w:numPr>
                <w:ilvl w:val="0"/>
                <w:numId w:val="1"/>
              </w:numPr>
              <w:jc w:val="both"/>
            </w:pPr>
            <w:r>
              <w:rPr>
                <w:rFonts w:ascii="仿宋_GB2312" w:hAnsi="仿宋_GB2312" w:cs="仿宋_GB2312" w:eastAsia="仿宋_GB2312"/>
                <w:sz w:val="21"/>
                <w:color w:val="000000"/>
              </w:rPr>
              <w:t>《信息安全技术网络安全等级保护基本要求》（</w:t>
            </w:r>
            <w:r>
              <w:rPr>
                <w:rFonts w:ascii="仿宋_GB2312" w:hAnsi="仿宋_GB2312" w:cs="仿宋_GB2312" w:eastAsia="仿宋_GB2312"/>
                <w:sz w:val="21"/>
                <w:color w:val="000000"/>
              </w:rPr>
              <w:t>GB/T 22239-2019）；</w:t>
            </w:r>
          </w:p>
          <w:p>
            <w:pPr>
              <w:pStyle w:val="null3"/>
              <w:numPr>
                <w:ilvl w:val="0"/>
                <w:numId w:val="1"/>
              </w:numPr>
              <w:jc w:val="both"/>
            </w:pPr>
            <w:r>
              <w:rPr>
                <w:rFonts w:ascii="仿宋_GB2312" w:hAnsi="仿宋_GB2312" w:cs="仿宋_GB2312" w:eastAsia="仿宋_GB2312"/>
                <w:sz w:val="21"/>
                <w:color w:val="000000"/>
              </w:rPr>
              <w:t>《信息安全技术网络安全等级保护定级指南》（</w:t>
            </w:r>
            <w:r>
              <w:rPr>
                <w:rFonts w:ascii="仿宋_GB2312" w:hAnsi="仿宋_GB2312" w:cs="仿宋_GB2312" w:eastAsia="仿宋_GB2312"/>
                <w:sz w:val="21"/>
                <w:color w:val="000000"/>
              </w:rPr>
              <w:t>GB/T 22240-2020）；</w:t>
            </w:r>
          </w:p>
          <w:p>
            <w:pPr>
              <w:pStyle w:val="null3"/>
              <w:numPr>
                <w:ilvl w:val="0"/>
                <w:numId w:val="1"/>
              </w:numPr>
              <w:jc w:val="both"/>
            </w:pPr>
            <w:r>
              <w:rPr>
                <w:rFonts w:ascii="仿宋_GB2312" w:hAnsi="仿宋_GB2312" w:cs="仿宋_GB2312" w:eastAsia="仿宋_GB2312"/>
                <w:sz w:val="21"/>
                <w:color w:val="000000"/>
              </w:rPr>
              <w:t>《信息安全技术网络安全等级保护基本要求》</w:t>
            </w:r>
            <w:r>
              <w:rPr>
                <w:rFonts w:ascii="仿宋_GB2312" w:hAnsi="仿宋_GB2312" w:cs="仿宋_GB2312" w:eastAsia="仿宋_GB2312"/>
                <w:sz w:val="21"/>
                <w:color w:val="000000"/>
              </w:rPr>
              <w:t>(GB/T 22239-2019）；</w:t>
            </w:r>
          </w:p>
          <w:p>
            <w:pPr>
              <w:pStyle w:val="null3"/>
              <w:numPr>
                <w:ilvl w:val="0"/>
                <w:numId w:val="1"/>
              </w:numPr>
              <w:jc w:val="both"/>
            </w:pPr>
            <w:r>
              <w:rPr>
                <w:rFonts w:ascii="仿宋_GB2312" w:hAnsi="仿宋_GB2312" w:cs="仿宋_GB2312" w:eastAsia="仿宋_GB2312"/>
                <w:sz w:val="21"/>
                <w:color w:val="000000"/>
              </w:rPr>
              <w:t>《信息技术软件生存周期过程》（</w:t>
            </w:r>
            <w:r>
              <w:rPr>
                <w:rFonts w:ascii="仿宋_GB2312" w:hAnsi="仿宋_GB2312" w:cs="仿宋_GB2312" w:eastAsia="仿宋_GB2312"/>
                <w:sz w:val="21"/>
                <w:color w:val="000000"/>
              </w:rPr>
              <w:t>GB/T8566-2007）；</w:t>
            </w:r>
          </w:p>
          <w:p>
            <w:pPr>
              <w:pStyle w:val="null3"/>
              <w:numPr>
                <w:ilvl w:val="0"/>
                <w:numId w:val="1"/>
              </w:numPr>
              <w:jc w:val="both"/>
            </w:pPr>
            <w:r>
              <w:rPr>
                <w:rFonts w:ascii="仿宋_GB2312" w:hAnsi="仿宋_GB2312" w:cs="仿宋_GB2312" w:eastAsia="仿宋_GB2312"/>
                <w:sz w:val="21"/>
                <w:color w:val="000000"/>
              </w:rPr>
              <w:t>《软件工程产品质量》（</w:t>
            </w:r>
            <w:r>
              <w:rPr>
                <w:rFonts w:ascii="仿宋_GB2312" w:hAnsi="仿宋_GB2312" w:cs="仿宋_GB2312" w:eastAsia="仿宋_GB2312"/>
                <w:sz w:val="21"/>
                <w:color w:val="000000"/>
              </w:rPr>
              <w:t>GB/T16260-2006）；</w:t>
            </w:r>
          </w:p>
          <w:p>
            <w:pPr>
              <w:pStyle w:val="null3"/>
              <w:numPr>
                <w:ilvl w:val="0"/>
                <w:numId w:val="1"/>
              </w:numPr>
              <w:jc w:val="both"/>
            </w:pPr>
            <w:r>
              <w:rPr>
                <w:rFonts w:ascii="仿宋_GB2312" w:hAnsi="仿宋_GB2312" w:cs="仿宋_GB2312" w:eastAsia="仿宋_GB2312"/>
                <w:sz w:val="21"/>
                <w:color w:val="000000"/>
              </w:rPr>
              <w:t>《软件测试规范》（</w:t>
            </w:r>
            <w:r>
              <w:rPr>
                <w:rFonts w:ascii="仿宋_GB2312" w:hAnsi="仿宋_GB2312" w:cs="仿宋_GB2312" w:eastAsia="仿宋_GB2312"/>
                <w:sz w:val="21"/>
                <w:color w:val="000000"/>
              </w:rPr>
              <w:t>GB/T15532-2008）；</w:t>
            </w:r>
          </w:p>
          <w:p>
            <w:pPr>
              <w:pStyle w:val="null3"/>
              <w:numPr>
                <w:ilvl w:val="0"/>
                <w:numId w:val="1"/>
              </w:numPr>
              <w:jc w:val="both"/>
            </w:pPr>
            <w:r>
              <w:rPr>
                <w:rFonts w:ascii="仿宋_GB2312" w:hAnsi="仿宋_GB2312" w:cs="仿宋_GB2312" w:eastAsia="仿宋_GB2312"/>
                <w:sz w:val="21"/>
                <w:color w:val="000000"/>
              </w:rPr>
              <w:t>《软件工程术语》（</w:t>
            </w:r>
            <w:r>
              <w:rPr>
                <w:rFonts w:ascii="仿宋_GB2312" w:hAnsi="仿宋_GB2312" w:cs="仿宋_GB2312" w:eastAsia="仿宋_GB2312"/>
                <w:sz w:val="21"/>
                <w:color w:val="000000"/>
              </w:rPr>
              <w:t>GB/T11457-2006）；</w:t>
            </w:r>
          </w:p>
          <w:p>
            <w:pPr>
              <w:pStyle w:val="null3"/>
              <w:numPr>
                <w:ilvl w:val="0"/>
                <w:numId w:val="1"/>
              </w:numPr>
              <w:jc w:val="both"/>
            </w:pPr>
            <w:r>
              <w:rPr>
                <w:rFonts w:ascii="仿宋_GB2312" w:hAnsi="仿宋_GB2312" w:cs="仿宋_GB2312" w:eastAsia="仿宋_GB2312"/>
                <w:sz w:val="21"/>
                <w:color w:val="000000"/>
              </w:rPr>
              <w:t>《计算机软件文档编制规范》（</w:t>
            </w:r>
            <w:r>
              <w:rPr>
                <w:rFonts w:ascii="仿宋_GB2312" w:hAnsi="仿宋_GB2312" w:cs="仿宋_GB2312" w:eastAsia="仿宋_GB2312"/>
                <w:sz w:val="21"/>
                <w:color w:val="000000"/>
              </w:rPr>
              <w:t>GB/T 8567-2006）；</w:t>
            </w:r>
          </w:p>
          <w:p>
            <w:pPr>
              <w:pStyle w:val="null3"/>
              <w:numPr>
                <w:ilvl w:val="0"/>
                <w:numId w:val="1"/>
              </w:numPr>
              <w:jc w:val="both"/>
            </w:pPr>
            <w:r>
              <w:rPr>
                <w:rFonts w:ascii="仿宋_GB2312" w:hAnsi="仿宋_GB2312" w:cs="仿宋_GB2312" w:eastAsia="仿宋_GB2312"/>
                <w:sz w:val="21"/>
                <w:color w:val="000000"/>
              </w:rPr>
              <w:t>《计算机软件产品开发文件编制指南》（</w:t>
            </w:r>
            <w:r>
              <w:rPr>
                <w:rFonts w:ascii="仿宋_GB2312" w:hAnsi="仿宋_GB2312" w:cs="仿宋_GB2312" w:eastAsia="仿宋_GB2312"/>
                <w:sz w:val="21"/>
                <w:color w:val="000000"/>
              </w:rPr>
              <w:t>GB/T8567-2006）；</w:t>
            </w:r>
          </w:p>
          <w:p>
            <w:pPr>
              <w:pStyle w:val="null3"/>
              <w:numPr>
                <w:ilvl w:val="0"/>
                <w:numId w:val="1"/>
              </w:numPr>
              <w:jc w:val="both"/>
            </w:pPr>
            <w:r>
              <w:rPr>
                <w:rFonts w:ascii="仿宋_GB2312" w:hAnsi="仿宋_GB2312" w:cs="仿宋_GB2312" w:eastAsia="仿宋_GB2312"/>
                <w:sz w:val="21"/>
                <w:color w:val="000000"/>
              </w:rPr>
              <w:t>《计算机软件可靠性和可维护性管理》（</w:t>
            </w:r>
            <w:r>
              <w:rPr>
                <w:rFonts w:ascii="仿宋_GB2312" w:hAnsi="仿宋_GB2312" w:cs="仿宋_GB2312" w:eastAsia="仿宋_GB2312"/>
                <w:sz w:val="21"/>
                <w:color w:val="000000"/>
              </w:rPr>
              <w:t>GB/T14394-2008）；</w:t>
            </w:r>
          </w:p>
          <w:p>
            <w:pPr>
              <w:pStyle w:val="null3"/>
              <w:numPr>
                <w:ilvl w:val="0"/>
                <w:numId w:val="1"/>
              </w:numPr>
              <w:jc w:val="both"/>
            </w:pPr>
            <w:r>
              <w:rPr>
                <w:rFonts w:ascii="仿宋_GB2312" w:hAnsi="仿宋_GB2312" w:cs="仿宋_GB2312" w:eastAsia="仿宋_GB2312"/>
                <w:sz w:val="21"/>
                <w:color w:val="000000"/>
              </w:rPr>
              <w:t>《信息技术软件维护》（</w:t>
            </w:r>
            <w:r>
              <w:rPr>
                <w:rFonts w:ascii="仿宋_GB2312" w:hAnsi="仿宋_GB2312" w:cs="仿宋_GB2312" w:eastAsia="仿宋_GB2312"/>
                <w:sz w:val="21"/>
                <w:color w:val="000000"/>
              </w:rPr>
              <w:t>GB/T20157-2006）；</w:t>
            </w:r>
          </w:p>
          <w:p>
            <w:pPr>
              <w:pStyle w:val="null3"/>
              <w:numPr>
                <w:ilvl w:val="0"/>
                <w:numId w:val="1"/>
              </w:numPr>
              <w:jc w:val="both"/>
            </w:pPr>
            <w:r>
              <w:rPr>
                <w:rFonts w:ascii="仿宋_GB2312" w:hAnsi="仿宋_GB2312" w:cs="仿宋_GB2312" w:eastAsia="仿宋_GB2312"/>
                <w:sz w:val="21"/>
                <w:color w:val="000000"/>
              </w:rPr>
              <w:t>《信息技术服务监理》（</w:t>
            </w:r>
            <w:r>
              <w:rPr>
                <w:rFonts w:ascii="仿宋_GB2312" w:hAnsi="仿宋_GB2312" w:cs="仿宋_GB2312" w:eastAsia="仿宋_GB2312"/>
                <w:sz w:val="21"/>
                <w:color w:val="000000"/>
              </w:rPr>
              <w:t>GB/T19668-2018）</w:t>
            </w:r>
          </w:p>
          <w:p>
            <w:pPr>
              <w:pStyle w:val="null3"/>
              <w:numPr>
                <w:ilvl w:val="0"/>
                <w:numId w:val="1"/>
              </w:numPr>
              <w:jc w:val="both"/>
            </w:pPr>
            <w:r>
              <w:rPr>
                <w:rFonts w:ascii="仿宋_GB2312" w:hAnsi="仿宋_GB2312" w:cs="仿宋_GB2312" w:eastAsia="仿宋_GB2312"/>
                <w:sz w:val="21"/>
                <w:color w:val="000000"/>
              </w:rPr>
              <w:t>《陕西省省级政务信息化项目建设管理办法（暂行）》（陕政办发〔</w:t>
            </w:r>
            <w:r>
              <w:rPr>
                <w:rFonts w:ascii="仿宋_GB2312" w:hAnsi="仿宋_GB2312" w:cs="仿宋_GB2312" w:eastAsia="仿宋_GB2312"/>
                <w:sz w:val="21"/>
                <w:color w:val="000000"/>
              </w:rPr>
              <w:t>2022〕19号）；</w:t>
            </w:r>
          </w:p>
          <w:p>
            <w:pPr>
              <w:pStyle w:val="null3"/>
              <w:numPr>
                <w:ilvl w:val="0"/>
                <w:numId w:val="1"/>
              </w:numPr>
              <w:jc w:val="both"/>
            </w:pPr>
            <w:r>
              <w:rPr>
                <w:rFonts w:ascii="仿宋_GB2312" w:hAnsi="仿宋_GB2312" w:cs="仿宋_GB2312" w:eastAsia="仿宋_GB2312"/>
                <w:sz w:val="21"/>
                <w:color w:val="000000"/>
              </w:rPr>
              <w:t>《陕西省省级政务信息化项目评审细则（试行）》（陕政数局〔</w:t>
            </w:r>
            <w:r>
              <w:rPr>
                <w:rFonts w:ascii="仿宋_GB2312" w:hAnsi="仿宋_GB2312" w:cs="仿宋_GB2312" w:eastAsia="仿宋_GB2312"/>
                <w:sz w:val="21"/>
                <w:color w:val="000000"/>
              </w:rPr>
              <w:t>2023〕5号）；</w:t>
            </w:r>
          </w:p>
          <w:p>
            <w:pPr>
              <w:pStyle w:val="null3"/>
              <w:numPr>
                <w:ilvl w:val="0"/>
                <w:numId w:val="1"/>
              </w:numPr>
              <w:jc w:val="both"/>
            </w:pPr>
            <w:r>
              <w:rPr>
                <w:rFonts w:ascii="仿宋_GB2312" w:hAnsi="仿宋_GB2312" w:cs="仿宋_GB2312" w:eastAsia="仿宋_GB2312"/>
                <w:sz w:val="21"/>
                <w:color w:val="000000"/>
              </w:rPr>
              <w:t>《陕西省省级政务信息化项目竣工验收管理办法（试行）》（陕政数局〔</w:t>
            </w:r>
            <w:r>
              <w:rPr>
                <w:rFonts w:ascii="仿宋_GB2312" w:hAnsi="仿宋_GB2312" w:cs="仿宋_GB2312" w:eastAsia="仿宋_GB2312"/>
                <w:sz w:val="21"/>
                <w:color w:val="000000"/>
              </w:rPr>
              <w:t>2023〕6号）；</w:t>
            </w:r>
          </w:p>
          <w:p>
            <w:pPr>
              <w:pStyle w:val="null3"/>
              <w:numPr>
                <w:ilvl w:val="0"/>
                <w:numId w:val="1"/>
              </w:numPr>
              <w:jc w:val="both"/>
            </w:pPr>
            <w:r>
              <w:rPr>
                <w:rFonts w:ascii="仿宋_GB2312" w:hAnsi="仿宋_GB2312" w:cs="仿宋_GB2312" w:eastAsia="仿宋_GB2312"/>
                <w:sz w:val="21"/>
                <w:color w:val="000000"/>
              </w:rPr>
              <w:t>《陕西省省级政务信息化项目投资编制指南（建设类）（试行）》；</w:t>
            </w:r>
          </w:p>
          <w:p>
            <w:pPr>
              <w:pStyle w:val="null3"/>
              <w:numPr>
                <w:ilvl w:val="0"/>
                <w:numId w:val="1"/>
              </w:numPr>
              <w:jc w:val="both"/>
            </w:pPr>
            <w:r>
              <w:rPr>
                <w:rFonts w:ascii="仿宋_GB2312" w:hAnsi="仿宋_GB2312" w:cs="仿宋_GB2312" w:eastAsia="仿宋_GB2312"/>
                <w:sz w:val="21"/>
                <w:color w:val="000000"/>
              </w:rPr>
              <w:t>本工程的招、投标文件，实施方案等技术文件。</w:t>
            </w:r>
          </w:p>
          <w:p>
            <w:pPr>
              <w:pStyle w:val="null3"/>
              <w:ind w:firstLine="422"/>
              <w:jc w:val="both"/>
            </w:pPr>
            <w:r>
              <w:rPr>
                <w:rFonts w:ascii="仿宋_GB2312" w:hAnsi="仿宋_GB2312" w:cs="仿宋_GB2312" w:eastAsia="仿宋_GB2312"/>
                <w:sz w:val="21"/>
                <w:b/>
              </w:rPr>
              <w:t>三、采购项目需满足的质量、安全、技术规格、物理特性要求</w:t>
            </w:r>
          </w:p>
          <w:p>
            <w:pPr>
              <w:pStyle w:val="null3"/>
              <w:ind w:firstLine="420"/>
              <w:jc w:val="both"/>
            </w:pPr>
            <w:r>
              <w:rPr>
                <w:rFonts w:ascii="仿宋_GB2312" w:hAnsi="仿宋_GB2312" w:cs="仿宋_GB2312" w:eastAsia="仿宋_GB2312"/>
                <w:sz w:val="21"/>
              </w:rPr>
              <w:t>监理的服务内容应包括咨询服务与监理服务两部分内容。</w:t>
            </w:r>
          </w:p>
          <w:p>
            <w:pPr>
              <w:pStyle w:val="null3"/>
              <w:ind w:firstLine="420"/>
              <w:jc w:val="both"/>
            </w:pPr>
            <w:r>
              <w:rPr>
                <w:rFonts w:ascii="仿宋_GB2312" w:hAnsi="仿宋_GB2312" w:cs="仿宋_GB2312" w:eastAsia="仿宋_GB2312"/>
                <w:sz w:val="21"/>
              </w:rPr>
              <w:t>（一）咨询工作内容</w:t>
            </w:r>
          </w:p>
          <w:p>
            <w:pPr>
              <w:pStyle w:val="null3"/>
              <w:ind w:firstLine="420"/>
              <w:jc w:val="both"/>
            </w:pPr>
            <w:r>
              <w:rPr>
                <w:rFonts w:ascii="仿宋_GB2312" w:hAnsi="仿宋_GB2312" w:cs="仿宋_GB2312" w:eastAsia="仿宋_GB2312"/>
                <w:sz w:val="21"/>
              </w:rPr>
              <w:t>1. 协助</w:t>
            </w:r>
            <w:r>
              <w:rPr>
                <w:rFonts w:ascii="仿宋_GB2312" w:hAnsi="仿宋_GB2312" w:cs="仿宋_GB2312" w:eastAsia="仿宋_GB2312"/>
                <w:sz w:val="21"/>
              </w:rPr>
              <w:t>采购人</w:t>
            </w:r>
            <w:r>
              <w:rPr>
                <w:rFonts w:ascii="仿宋_GB2312" w:hAnsi="仿宋_GB2312" w:cs="仿宋_GB2312" w:eastAsia="仿宋_GB2312"/>
                <w:sz w:val="21"/>
              </w:rPr>
              <w:t>完善信息系统项目管理制度，包括业务应用系统建设管理制度、业务应用系统运维管理制度、项目需求管理办法、业务应用系统安全管理办法、项目组人员管理办法等，并在具体的执行过程中监督施工单位</w:t>
            </w:r>
            <w:r>
              <w:rPr>
                <w:rFonts w:ascii="仿宋_GB2312" w:hAnsi="仿宋_GB2312" w:cs="仿宋_GB2312" w:eastAsia="仿宋_GB2312"/>
                <w:sz w:val="21"/>
              </w:rPr>
              <w:t>按制度要求施工</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 对</w:t>
            </w:r>
            <w:r>
              <w:rPr>
                <w:rFonts w:ascii="仿宋_GB2312" w:hAnsi="仿宋_GB2312" w:cs="仿宋_GB2312" w:eastAsia="仿宋_GB2312"/>
                <w:sz w:val="21"/>
              </w:rPr>
              <w:t>采购人</w:t>
            </w:r>
            <w:r>
              <w:rPr>
                <w:rFonts w:ascii="仿宋_GB2312" w:hAnsi="仿宋_GB2312" w:cs="仿宋_GB2312" w:eastAsia="仿宋_GB2312"/>
                <w:sz w:val="21"/>
              </w:rPr>
              <w:t>相关人员进行信息系统项目管理的培训；</w:t>
            </w:r>
          </w:p>
          <w:p>
            <w:pPr>
              <w:pStyle w:val="null3"/>
              <w:ind w:firstLine="420"/>
              <w:jc w:val="both"/>
            </w:pPr>
            <w:r>
              <w:rPr>
                <w:rFonts w:ascii="仿宋_GB2312" w:hAnsi="仿宋_GB2312" w:cs="仿宋_GB2312" w:eastAsia="仿宋_GB2312"/>
                <w:sz w:val="21"/>
              </w:rPr>
              <w:t>3. 协助</w:t>
            </w:r>
            <w:r>
              <w:rPr>
                <w:rFonts w:ascii="仿宋_GB2312" w:hAnsi="仿宋_GB2312" w:cs="仿宋_GB2312" w:eastAsia="仿宋_GB2312"/>
                <w:sz w:val="21"/>
              </w:rPr>
              <w:t>采购人</w:t>
            </w:r>
            <w:r>
              <w:rPr>
                <w:rFonts w:ascii="仿宋_GB2312" w:hAnsi="仿宋_GB2312" w:cs="仿宋_GB2312" w:eastAsia="仿宋_GB2312"/>
                <w:sz w:val="21"/>
              </w:rPr>
              <w:t>确认需求分析报告、需求规格说明书；</w:t>
            </w:r>
          </w:p>
          <w:p>
            <w:pPr>
              <w:pStyle w:val="null3"/>
              <w:ind w:firstLine="420"/>
              <w:jc w:val="both"/>
            </w:pPr>
            <w:r>
              <w:rPr>
                <w:rFonts w:ascii="仿宋_GB2312" w:hAnsi="仿宋_GB2312" w:cs="仿宋_GB2312" w:eastAsia="仿宋_GB2312"/>
                <w:sz w:val="21"/>
              </w:rPr>
              <w:t>4. 协助</w:t>
            </w:r>
            <w:r>
              <w:rPr>
                <w:rFonts w:ascii="仿宋_GB2312" w:hAnsi="仿宋_GB2312" w:cs="仿宋_GB2312" w:eastAsia="仿宋_GB2312"/>
                <w:sz w:val="21"/>
              </w:rPr>
              <w:t>采购人</w:t>
            </w:r>
            <w:r>
              <w:rPr>
                <w:rFonts w:ascii="仿宋_GB2312" w:hAnsi="仿宋_GB2312" w:cs="仿宋_GB2312" w:eastAsia="仿宋_GB2312"/>
                <w:sz w:val="21"/>
              </w:rPr>
              <w:t>和承建单位细化项目的深化设计方案，协助解决有关技术问题；</w:t>
            </w:r>
          </w:p>
          <w:p>
            <w:pPr>
              <w:pStyle w:val="null3"/>
              <w:ind w:firstLine="420"/>
              <w:jc w:val="both"/>
            </w:pPr>
            <w:r>
              <w:rPr>
                <w:rFonts w:ascii="仿宋_GB2312" w:hAnsi="仿宋_GB2312" w:cs="仿宋_GB2312" w:eastAsia="仿宋_GB2312"/>
                <w:sz w:val="21"/>
              </w:rPr>
              <w:t>5. 组织专家对项目技术方案进行评审；</w:t>
            </w:r>
          </w:p>
          <w:p>
            <w:pPr>
              <w:pStyle w:val="null3"/>
              <w:ind w:firstLine="420"/>
              <w:jc w:val="both"/>
            </w:pPr>
            <w:r>
              <w:rPr>
                <w:rFonts w:ascii="仿宋_GB2312" w:hAnsi="仿宋_GB2312" w:cs="仿宋_GB2312" w:eastAsia="仿宋_GB2312"/>
                <w:sz w:val="21"/>
              </w:rPr>
              <w:t>6. 审核施工单位的结算申请报告，给出审核意见；</w:t>
            </w:r>
          </w:p>
          <w:p>
            <w:pPr>
              <w:pStyle w:val="null3"/>
              <w:ind w:firstLine="420"/>
              <w:jc w:val="both"/>
            </w:pPr>
            <w:r>
              <w:rPr>
                <w:rFonts w:ascii="仿宋_GB2312" w:hAnsi="仿宋_GB2312" w:cs="仿宋_GB2312" w:eastAsia="仿宋_GB2312"/>
                <w:sz w:val="21"/>
              </w:rPr>
              <w:t>7. 配合相关部门进行项目审计工作。</w:t>
            </w:r>
          </w:p>
          <w:p>
            <w:pPr>
              <w:pStyle w:val="null3"/>
              <w:ind w:firstLine="420"/>
              <w:jc w:val="both"/>
            </w:pPr>
            <w:r>
              <w:rPr>
                <w:rFonts w:ascii="仿宋_GB2312" w:hAnsi="仿宋_GB2312" w:cs="仿宋_GB2312" w:eastAsia="仿宋_GB2312"/>
                <w:sz w:val="21"/>
              </w:rPr>
              <w:t>（二）监理工作内容</w:t>
            </w:r>
          </w:p>
          <w:p>
            <w:pPr>
              <w:pStyle w:val="null3"/>
              <w:ind w:firstLine="420"/>
              <w:jc w:val="both"/>
            </w:pPr>
            <w:r>
              <w:rPr>
                <w:rFonts w:ascii="仿宋_GB2312" w:hAnsi="仿宋_GB2312" w:cs="仿宋_GB2312" w:eastAsia="仿宋_GB2312"/>
                <w:sz w:val="21"/>
              </w:rPr>
              <w:t>协助</w:t>
            </w:r>
            <w:r>
              <w:rPr>
                <w:rFonts w:ascii="仿宋_GB2312" w:hAnsi="仿宋_GB2312" w:cs="仿宋_GB2312" w:eastAsia="仿宋_GB2312"/>
                <w:sz w:val="21"/>
              </w:rPr>
              <w:t>采购人</w:t>
            </w:r>
            <w:r>
              <w:rPr>
                <w:rFonts w:ascii="仿宋_GB2312" w:hAnsi="仿宋_GB2312" w:cs="仿宋_GB2312" w:eastAsia="仿宋_GB2312"/>
                <w:sz w:val="21"/>
              </w:rPr>
              <w:t>对信息化建设项目实施全过程监理，严格控制项目质量、进度、投资、变更，并对合同、信息、安全和文档进行有效管理，在建设过程中发挥监理的组织协调作用。</w:t>
            </w:r>
          </w:p>
          <w:p>
            <w:pPr>
              <w:pStyle w:val="null3"/>
              <w:ind w:firstLine="420"/>
              <w:jc w:val="both"/>
            </w:pPr>
            <w:r>
              <w:rPr>
                <w:rFonts w:ascii="仿宋_GB2312" w:hAnsi="仿宋_GB2312" w:cs="仿宋_GB2312" w:eastAsia="仿宋_GB2312"/>
                <w:sz w:val="21"/>
              </w:rPr>
              <w:t>1.项目组织及技术总体方案把关</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1)协助</w:t>
            </w:r>
            <w:r>
              <w:rPr>
                <w:rFonts w:ascii="仿宋_GB2312" w:hAnsi="仿宋_GB2312" w:cs="仿宋_GB2312" w:eastAsia="仿宋_GB2312"/>
                <w:sz w:val="21"/>
              </w:rPr>
              <w:t>采购人</w:t>
            </w:r>
            <w:r>
              <w:rPr>
                <w:rFonts w:ascii="仿宋_GB2312" w:hAnsi="仿宋_GB2312" w:cs="仿宋_GB2312" w:eastAsia="仿宋_GB2312"/>
                <w:sz w:val="21"/>
              </w:rPr>
              <w:t>审核和确认项目的总体设计方案；</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2)协助</w:t>
            </w:r>
            <w:r>
              <w:rPr>
                <w:rFonts w:ascii="仿宋_GB2312" w:hAnsi="仿宋_GB2312" w:cs="仿宋_GB2312" w:eastAsia="仿宋_GB2312"/>
                <w:sz w:val="21"/>
              </w:rPr>
              <w:t>采购人</w:t>
            </w:r>
            <w:r>
              <w:rPr>
                <w:rFonts w:ascii="仿宋_GB2312" w:hAnsi="仿宋_GB2312" w:cs="仿宋_GB2312" w:eastAsia="仿宋_GB2312"/>
                <w:sz w:val="21"/>
              </w:rPr>
              <w:t>审核和确认项目建设过程中的各种关键技术方案；</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3)协助</w:t>
            </w:r>
            <w:r>
              <w:rPr>
                <w:rFonts w:ascii="仿宋_GB2312" w:hAnsi="仿宋_GB2312" w:cs="仿宋_GB2312" w:eastAsia="仿宋_GB2312"/>
                <w:sz w:val="21"/>
              </w:rPr>
              <w:t>采购人</w:t>
            </w:r>
            <w:r>
              <w:rPr>
                <w:rFonts w:ascii="仿宋_GB2312" w:hAnsi="仿宋_GB2312" w:cs="仿宋_GB2312" w:eastAsia="仿宋_GB2312"/>
                <w:sz w:val="21"/>
              </w:rPr>
              <w:t>审核和确认承建单位的组织实施方案和《项目计划》；</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4)协助</w:t>
            </w:r>
            <w:r>
              <w:rPr>
                <w:rFonts w:ascii="仿宋_GB2312" w:hAnsi="仿宋_GB2312" w:cs="仿宋_GB2312" w:eastAsia="仿宋_GB2312"/>
                <w:sz w:val="21"/>
              </w:rPr>
              <w:t>采购人</w:t>
            </w:r>
            <w:r>
              <w:rPr>
                <w:rFonts w:ascii="仿宋_GB2312" w:hAnsi="仿宋_GB2312" w:cs="仿宋_GB2312" w:eastAsia="仿宋_GB2312"/>
                <w:sz w:val="21"/>
              </w:rPr>
              <w:t>审核和确认承建单位的项目质量保证计划、质量控制体系；</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5)协助</w:t>
            </w:r>
            <w:r>
              <w:rPr>
                <w:rFonts w:ascii="仿宋_GB2312" w:hAnsi="仿宋_GB2312" w:cs="仿宋_GB2312" w:eastAsia="仿宋_GB2312"/>
                <w:sz w:val="21"/>
              </w:rPr>
              <w:t>采购人</w:t>
            </w:r>
            <w:r>
              <w:rPr>
                <w:rFonts w:ascii="仿宋_GB2312" w:hAnsi="仿宋_GB2312" w:cs="仿宋_GB2312" w:eastAsia="仿宋_GB2312"/>
                <w:sz w:val="21"/>
              </w:rPr>
              <w:t>审核和确认承建单位的源代码管理方案；</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6)协助</w:t>
            </w:r>
            <w:r>
              <w:rPr>
                <w:rFonts w:ascii="仿宋_GB2312" w:hAnsi="仿宋_GB2312" w:cs="仿宋_GB2312" w:eastAsia="仿宋_GB2312"/>
                <w:sz w:val="21"/>
              </w:rPr>
              <w:t>采购人</w:t>
            </w:r>
            <w:r>
              <w:rPr>
                <w:rFonts w:ascii="仿宋_GB2312" w:hAnsi="仿宋_GB2312" w:cs="仿宋_GB2312" w:eastAsia="仿宋_GB2312"/>
                <w:sz w:val="21"/>
              </w:rPr>
              <w:t>审核和确认承建单位的测试方案；</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7)协助</w:t>
            </w:r>
            <w:r>
              <w:rPr>
                <w:rFonts w:ascii="仿宋_GB2312" w:hAnsi="仿宋_GB2312" w:cs="仿宋_GB2312" w:eastAsia="仿宋_GB2312"/>
                <w:sz w:val="21"/>
              </w:rPr>
              <w:t>采购人</w:t>
            </w:r>
            <w:r>
              <w:rPr>
                <w:rFonts w:ascii="仿宋_GB2312" w:hAnsi="仿宋_GB2312" w:cs="仿宋_GB2312" w:eastAsia="仿宋_GB2312"/>
                <w:sz w:val="21"/>
              </w:rPr>
              <w:t>审核和确认承建单位的项目进度计划和进度控制节点；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8)协助</w:t>
            </w:r>
            <w:r>
              <w:rPr>
                <w:rFonts w:ascii="仿宋_GB2312" w:hAnsi="仿宋_GB2312" w:cs="仿宋_GB2312" w:eastAsia="仿宋_GB2312"/>
                <w:sz w:val="21"/>
              </w:rPr>
              <w:t>采购人</w:t>
            </w:r>
            <w:r>
              <w:rPr>
                <w:rFonts w:ascii="仿宋_GB2312" w:hAnsi="仿宋_GB2312" w:cs="仿宋_GB2312" w:eastAsia="仿宋_GB2312"/>
                <w:sz w:val="21"/>
              </w:rPr>
              <w:t>审核和确认系统安全性。</w:t>
            </w:r>
          </w:p>
          <w:p>
            <w:pPr>
              <w:pStyle w:val="null3"/>
              <w:ind w:firstLine="420"/>
              <w:jc w:val="both"/>
            </w:pPr>
            <w:r>
              <w:rPr>
                <w:rFonts w:ascii="仿宋_GB2312" w:hAnsi="仿宋_GB2312" w:cs="仿宋_GB2312" w:eastAsia="仿宋_GB2312"/>
                <w:sz w:val="21"/>
              </w:rPr>
              <w:t>2.质量控制内容</w:t>
            </w:r>
          </w:p>
          <w:p>
            <w:pPr>
              <w:pStyle w:val="null3"/>
              <w:ind w:firstLine="420"/>
              <w:jc w:val="both"/>
            </w:pPr>
            <w:r>
              <w:rPr>
                <w:rFonts w:ascii="仿宋_GB2312" w:hAnsi="仿宋_GB2312" w:cs="仿宋_GB2312" w:eastAsia="仿宋_GB2312"/>
                <w:sz w:val="21"/>
              </w:rPr>
              <w:t>本工程质量控制的要求是监理人通过有效的质量控制工作和具体的质量控制措施，在满足投资和进度要求的前提下，实现工程质量符合相关规范和设计要求。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1）系统集成质量的控制</w:t>
            </w:r>
          </w:p>
          <w:p>
            <w:pPr>
              <w:pStyle w:val="null3"/>
              <w:ind w:firstLine="420"/>
              <w:jc w:val="both"/>
            </w:pPr>
            <w:r>
              <w:rPr>
                <w:rFonts w:ascii="仿宋_GB2312" w:hAnsi="仿宋_GB2312" w:cs="仿宋_GB2312" w:eastAsia="仿宋_GB2312"/>
                <w:sz w:val="21"/>
              </w:rPr>
              <w:t>①基于合同要求，协助</w:t>
            </w:r>
            <w:r>
              <w:rPr>
                <w:rFonts w:ascii="仿宋_GB2312" w:hAnsi="仿宋_GB2312" w:cs="仿宋_GB2312" w:eastAsia="仿宋_GB2312"/>
                <w:sz w:val="21"/>
              </w:rPr>
              <w:t>采购人</w:t>
            </w:r>
            <w:r>
              <w:rPr>
                <w:rFonts w:ascii="仿宋_GB2312" w:hAnsi="仿宋_GB2312" w:cs="仿宋_GB2312" w:eastAsia="仿宋_GB2312"/>
                <w:sz w:val="21"/>
              </w:rPr>
              <w:t>完成系统集成方案的审核和确认；</w:t>
            </w:r>
          </w:p>
          <w:p>
            <w:pPr>
              <w:pStyle w:val="null3"/>
              <w:ind w:firstLine="420"/>
              <w:jc w:val="both"/>
            </w:pPr>
            <w:r>
              <w:rPr>
                <w:rFonts w:ascii="仿宋_GB2312" w:hAnsi="仿宋_GB2312" w:cs="仿宋_GB2312" w:eastAsia="仿宋_GB2312"/>
                <w:sz w:val="21"/>
              </w:rPr>
              <w:t>②审核关键设备、系统软件选型方案，协助系统集成商和建设方进行选型；</w:t>
            </w:r>
          </w:p>
          <w:p>
            <w:pPr>
              <w:pStyle w:val="null3"/>
              <w:ind w:firstLine="420"/>
              <w:jc w:val="both"/>
            </w:pPr>
            <w:r>
              <w:rPr>
                <w:rFonts w:ascii="仿宋_GB2312" w:hAnsi="仿宋_GB2312" w:cs="仿宋_GB2312" w:eastAsia="仿宋_GB2312"/>
                <w:sz w:val="21"/>
              </w:rPr>
              <w:t>③基于合同要求，协助</w:t>
            </w:r>
            <w:r>
              <w:rPr>
                <w:rFonts w:ascii="仿宋_GB2312" w:hAnsi="仿宋_GB2312" w:cs="仿宋_GB2312" w:eastAsia="仿宋_GB2312"/>
                <w:sz w:val="21"/>
              </w:rPr>
              <w:t>采购人</w:t>
            </w:r>
            <w:r>
              <w:rPr>
                <w:rFonts w:ascii="仿宋_GB2312" w:hAnsi="仿宋_GB2312" w:cs="仿宋_GB2312" w:eastAsia="仿宋_GB2312"/>
                <w:sz w:val="21"/>
              </w:rPr>
              <w:t>对采购的软硬件设备的质量进行检验、测试和验收，其中关键工程、设备的安装必须进行旁站，监督工作正常进行；</w:t>
            </w:r>
          </w:p>
          <w:p>
            <w:pPr>
              <w:pStyle w:val="null3"/>
              <w:ind w:firstLine="420"/>
              <w:jc w:val="both"/>
            </w:pPr>
            <w:r>
              <w:rPr>
                <w:rFonts w:ascii="仿宋_GB2312" w:hAnsi="仿宋_GB2312" w:cs="仿宋_GB2312" w:eastAsia="仿宋_GB2312"/>
                <w:sz w:val="21"/>
              </w:rPr>
              <w:t>④协助系统集成商完成设备安装、系统软件的安装调试，协助</w:t>
            </w:r>
            <w:r>
              <w:rPr>
                <w:rFonts w:ascii="仿宋_GB2312" w:hAnsi="仿宋_GB2312" w:cs="仿宋_GB2312" w:eastAsia="仿宋_GB2312"/>
                <w:sz w:val="21"/>
              </w:rPr>
              <w:t>采购人</w:t>
            </w:r>
            <w:r>
              <w:rPr>
                <w:rFonts w:ascii="仿宋_GB2312" w:hAnsi="仿宋_GB2312" w:cs="仿宋_GB2312" w:eastAsia="仿宋_GB2312"/>
                <w:sz w:val="21"/>
              </w:rPr>
              <w:t>进行系统初步验收；</w:t>
            </w:r>
          </w:p>
          <w:p>
            <w:pPr>
              <w:pStyle w:val="null3"/>
              <w:ind w:firstLine="420"/>
              <w:jc w:val="both"/>
            </w:pPr>
            <w:r>
              <w:rPr>
                <w:rFonts w:ascii="仿宋_GB2312" w:hAnsi="仿宋_GB2312" w:cs="仿宋_GB2312" w:eastAsia="仿宋_GB2312"/>
                <w:sz w:val="21"/>
              </w:rPr>
              <w:t>⑤协助</w:t>
            </w:r>
            <w:r>
              <w:rPr>
                <w:rFonts w:ascii="仿宋_GB2312" w:hAnsi="仿宋_GB2312" w:cs="仿宋_GB2312" w:eastAsia="仿宋_GB2312"/>
                <w:sz w:val="21"/>
              </w:rPr>
              <w:t>采购人</w:t>
            </w:r>
            <w:r>
              <w:rPr>
                <w:rFonts w:ascii="仿宋_GB2312" w:hAnsi="仿宋_GB2312" w:cs="仿宋_GB2312" w:eastAsia="仿宋_GB2312"/>
                <w:sz w:val="21"/>
              </w:rPr>
              <w:t>对系统集成进行总体验收。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2）应用软件开发质量的控制</w:t>
            </w:r>
          </w:p>
          <w:p>
            <w:pPr>
              <w:pStyle w:val="null3"/>
              <w:ind w:firstLine="420"/>
              <w:jc w:val="both"/>
            </w:pPr>
            <w:r>
              <w:rPr>
                <w:rFonts w:ascii="仿宋_GB2312" w:hAnsi="仿宋_GB2312" w:cs="仿宋_GB2312" w:eastAsia="仿宋_GB2312"/>
                <w:sz w:val="21"/>
              </w:rPr>
              <w:t>①基于合同要求，协助</w:t>
            </w:r>
            <w:r>
              <w:rPr>
                <w:rFonts w:ascii="仿宋_GB2312" w:hAnsi="仿宋_GB2312" w:cs="仿宋_GB2312" w:eastAsia="仿宋_GB2312"/>
                <w:sz w:val="21"/>
              </w:rPr>
              <w:t>采购人</w:t>
            </w:r>
            <w:r>
              <w:rPr>
                <w:rFonts w:ascii="仿宋_GB2312" w:hAnsi="仿宋_GB2312" w:cs="仿宋_GB2312" w:eastAsia="仿宋_GB2312"/>
                <w:sz w:val="21"/>
              </w:rPr>
              <w:t>完成软件开发阶段性计划的审核和确认；</w:t>
            </w:r>
          </w:p>
          <w:p>
            <w:pPr>
              <w:pStyle w:val="null3"/>
              <w:ind w:firstLine="420"/>
              <w:jc w:val="both"/>
            </w:pPr>
            <w:r>
              <w:rPr>
                <w:rFonts w:ascii="仿宋_GB2312" w:hAnsi="仿宋_GB2312" w:cs="仿宋_GB2312" w:eastAsia="仿宋_GB2312"/>
                <w:sz w:val="21"/>
              </w:rPr>
              <w:t>②在对统一应用软件开发的需求分析、概要设计、详细设计了解、掌握的前提下，对系统开发、测试联调、数据移植及系统验收等各个开发阶段进行把关；</w:t>
            </w:r>
          </w:p>
          <w:p>
            <w:pPr>
              <w:pStyle w:val="null3"/>
              <w:ind w:firstLine="420"/>
              <w:jc w:val="both"/>
            </w:pPr>
            <w:r>
              <w:rPr>
                <w:rFonts w:ascii="仿宋_GB2312" w:hAnsi="仿宋_GB2312" w:cs="仿宋_GB2312" w:eastAsia="仿宋_GB2312"/>
                <w:sz w:val="21"/>
              </w:rPr>
              <w:t>③对承建单位的开发质量记录进行审核；</w:t>
            </w:r>
          </w:p>
          <w:p>
            <w:pPr>
              <w:pStyle w:val="null3"/>
              <w:ind w:firstLine="420"/>
              <w:jc w:val="both"/>
            </w:pPr>
            <w:r>
              <w:rPr>
                <w:rFonts w:ascii="仿宋_GB2312" w:hAnsi="仿宋_GB2312" w:cs="仿宋_GB2312" w:eastAsia="仿宋_GB2312"/>
                <w:sz w:val="21"/>
              </w:rPr>
              <w:t>④源代码、应用程序及相关文档的移交验收等；</w:t>
            </w:r>
          </w:p>
          <w:p>
            <w:pPr>
              <w:pStyle w:val="null3"/>
              <w:ind w:firstLine="420"/>
              <w:jc w:val="both"/>
            </w:pPr>
            <w:r>
              <w:rPr>
                <w:rFonts w:ascii="仿宋_GB2312" w:hAnsi="仿宋_GB2312" w:cs="仿宋_GB2312" w:eastAsia="仿宋_GB2312"/>
                <w:sz w:val="21"/>
              </w:rPr>
              <w:t>⑤配合完成知识产权的控制。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3）运行维护项目服务质量控制</w:t>
            </w:r>
          </w:p>
          <w:p>
            <w:pPr>
              <w:pStyle w:val="null3"/>
              <w:ind w:firstLine="420"/>
              <w:jc w:val="both"/>
            </w:pPr>
            <w:r>
              <w:rPr>
                <w:rFonts w:ascii="仿宋_GB2312" w:hAnsi="仿宋_GB2312" w:cs="仿宋_GB2312" w:eastAsia="仿宋_GB2312"/>
                <w:sz w:val="21"/>
              </w:rPr>
              <w:t>①协助</w:t>
            </w:r>
            <w:r>
              <w:rPr>
                <w:rFonts w:ascii="仿宋_GB2312" w:hAnsi="仿宋_GB2312" w:cs="仿宋_GB2312" w:eastAsia="仿宋_GB2312"/>
                <w:sz w:val="21"/>
              </w:rPr>
              <w:t>采购人</w:t>
            </w:r>
            <w:r>
              <w:rPr>
                <w:rFonts w:ascii="仿宋_GB2312" w:hAnsi="仿宋_GB2312" w:cs="仿宋_GB2312" w:eastAsia="仿宋_GB2312"/>
                <w:sz w:val="21"/>
              </w:rPr>
              <w:t>审核确认运维服务单位的运行维护总体实施方案；</w:t>
            </w:r>
          </w:p>
          <w:p>
            <w:pPr>
              <w:pStyle w:val="null3"/>
              <w:ind w:firstLine="420"/>
              <w:jc w:val="both"/>
            </w:pPr>
            <w:r>
              <w:rPr>
                <w:rFonts w:ascii="仿宋_GB2312" w:hAnsi="仿宋_GB2312" w:cs="仿宋_GB2312" w:eastAsia="仿宋_GB2312"/>
                <w:sz w:val="21"/>
              </w:rPr>
              <w:t>②监督运维服务单位服务管理流程的合规性、合理性、有效性；</w:t>
            </w:r>
          </w:p>
          <w:p>
            <w:pPr>
              <w:pStyle w:val="null3"/>
              <w:ind w:firstLine="420"/>
              <w:jc w:val="both"/>
            </w:pPr>
            <w:r>
              <w:rPr>
                <w:rFonts w:ascii="仿宋_GB2312" w:hAnsi="仿宋_GB2312" w:cs="仿宋_GB2312" w:eastAsia="仿宋_GB2312"/>
                <w:sz w:val="21"/>
              </w:rPr>
              <w:t>③监督审查考核工作，协助</w:t>
            </w:r>
            <w:r>
              <w:rPr>
                <w:rFonts w:ascii="仿宋_GB2312" w:hAnsi="仿宋_GB2312" w:cs="仿宋_GB2312" w:eastAsia="仿宋_GB2312"/>
                <w:sz w:val="21"/>
              </w:rPr>
              <w:t>采购人</w:t>
            </w:r>
            <w:r>
              <w:rPr>
                <w:rFonts w:ascii="仿宋_GB2312" w:hAnsi="仿宋_GB2312" w:cs="仿宋_GB2312" w:eastAsia="仿宋_GB2312"/>
                <w:sz w:val="21"/>
              </w:rPr>
              <w:t>完成运维服务单位的服务完成情况和服务质量考核评估；</w:t>
            </w:r>
          </w:p>
          <w:p>
            <w:pPr>
              <w:pStyle w:val="null3"/>
              <w:ind w:firstLine="420"/>
              <w:jc w:val="both"/>
            </w:pPr>
            <w:r>
              <w:rPr>
                <w:rFonts w:ascii="仿宋_GB2312" w:hAnsi="仿宋_GB2312" w:cs="仿宋_GB2312" w:eastAsia="仿宋_GB2312"/>
                <w:sz w:val="21"/>
              </w:rPr>
              <w:t>④审核确认承建单位的运维工作报告。</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4）人员培训的质量控制</w:t>
            </w:r>
          </w:p>
          <w:p>
            <w:pPr>
              <w:pStyle w:val="null3"/>
              <w:ind w:firstLine="420"/>
              <w:jc w:val="both"/>
            </w:pPr>
            <w:r>
              <w:rPr>
                <w:rFonts w:ascii="仿宋_GB2312" w:hAnsi="仿宋_GB2312" w:cs="仿宋_GB2312" w:eastAsia="仿宋_GB2312"/>
                <w:sz w:val="21"/>
              </w:rPr>
              <w:t>①协助</w:t>
            </w:r>
            <w:r>
              <w:rPr>
                <w:rFonts w:ascii="仿宋_GB2312" w:hAnsi="仿宋_GB2312" w:cs="仿宋_GB2312" w:eastAsia="仿宋_GB2312"/>
                <w:sz w:val="21"/>
              </w:rPr>
              <w:t>采购人</w:t>
            </w:r>
            <w:r>
              <w:rPr>
                <w:rFonts w:ascii="仿宋_GB2312" w:hAnsi="仿宋_GB2312" w:cs="仿宋_GB2312" w:eastAsia="仿宋_GB2312"/>
                <w:sz w:val="21"/>
              </w:rPr>
              <w:t>审核确认承建单位的培训计划；</w:t>
            </w:r>
          </w:p>
          <w:p>
            <w:pPr>
              <w:pStyle w:val="null3"/>
              <w:ind w:firstLine="420"/>
              <w:jc w:val="both"/>
            </w:pPr>
            <w:r>
              <w:rPr>
                <w:rFonts w:ascii="仿宋_GB2312" w:hAnsi="仿宋_GB2312" w:cs="仿宋_GB2312" w:eastAsia="仿宋_GB2312"/>
                <w:sz w:val="21"/>
              </w:rPr>
              <w:t>②监督承建单位实施其培训计划，并征求用户的反馈意见；</w:t>
            </w:r>
          </w:p>
          <w:p>
            <w:pPr>
              <w:pStyle w:val="null3"/>
              <w:ind w:firstLine="420"/>
              <w:jc w:val="both"/>
            </w:pPr>
            <w:r>
              <w:rPr>
                <w:rFonts w:ascii="仿宋_GB2312" w:hAnsi="仿宋_GB2312" w:cs="仿宋_GB2312" w:eastAsia="仿宋_GB2312"/>
                <w:sz w:val="21"/>
              </w:rPr>
              <w:t>③监督审查考核工作，评估培训效果；</w:t>
            </w:r>
          </w:p>
          <w:p>
            <w:pPr>
              <w:pStyle w:val="null3"/>
              <w:ind w:firstLine="420"/>
              <w:jc w:val="both"/>
            </w:pPr>
            <w:r>
              <w:rPr>
                <w:rFonts w:ascii="仿宋_GB2312" w:hAnsi="仿宋_GB2312" w:cs="仿宋_GB2312" w:eastAsia="仿宋_GB2312"/>
                <w:sz w:val="21"/>
              </w:rPr>
              <w:t>④审核确认承建单位的培训总结报告。</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5）文档、资料的质量控制</w:t>
            </w:r>
          </w:p>
          <w:p>
            <w:pPr>
              <w:pStyle w:val="null3"/>
              <w:ind w:firstLine="420"/>
              <w:jc w:val="both"/>
            </w:pPr>
            <w:r>
              <w:rPr>
                <w:rFonts w:ascii="仿宋_GB2312" w:hAnsi="仿宋_GB2312" w:cs="仿宋_GB2312" w:eastAsia="仿宋_GB2312"/>
                <w:sz w:val="21"/>
              </w:rPr>
              <w:t>①监督审查承建方提供的设备型号、数量、到货时间以及设备的技术资料、系统集成和软件安装在实施过程中所有相关文件的标准性和规范化，在各项目验收时，应监督项目承建方提交符合规定的成套资料，包括印刷本和电子版。</w:t>
            </w:r>
          </w:p>
          <w:p>
            <w:pPr>
              <w:pStyle w:val="null3"/>
              <w:ind w:firstLine="420"/>
              <w:jc w:val="both"/>
            </w:pPr>
            <w:r>
              <w:rPr>
                <w:rFonts w:ascii="仿宋_GB2312" w:hAnsi="仿宋_GB2312" w:cs="仿宋_GB2312" w:eastAsia="仿宋_GB2312"/>
                <w:sz w:val="21"/>
              </w:rPr>
              <w:t>②按照国家档案局《建设项目档案管理规范》等相关标准对监理项目实施过程中的文档进行标准化、规范化管理，在监理项目验收时，应提交符合规定的建设项目的成套资料，包括印刷本和电子版。</w:t>
            </w:r>
          </w:p>
          <w:p>
            <w:pPr>
              <w:pStyle w:val="null3"/>
              <w:ind w:firstLine="420"/>
              <w:jc w:val="both"/>
            </w:pPr>
            <w:r>
              <w:rPr>
                <w:rFonts w:ascii="仿宋_GB2312" w:hAnsi="仿宋_GB2312" w:cs="仿宋_GB2312" w:eastAsia="仿宋_GB2312"/>
                <w:sz w:val="21"/>
              </w:rPr>
              <w:t>3.进度控制内容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1）组织配合</w:t>
            </w:r>
            <w:r>
              <w:rPr>
                <w:rFonts w:ascii="仿宋_GB2312" w:hAnsi="仿宋_GB2312" w:cs="仿宋_GB2312" w:eastAsia="仿宋_GB2312"/>
                <w:sz w:val="21"/>
              </w:rPr>
              <w:t>采购人</w:t>
            </w:r>
            <w:r>
              <w:rPr>
                <w:rFonts w:ascii="仿宋_GB2312" w:hAnsi="仿宋_GB2312" w:cs="仿宋_GB2312" w:eastAsia="仿宋_GB2312"/>
                <w:sz w:val="21"/>
              </w:rPr>
              <w:t>审核承建单位的进度分解计划，确认分解计划可以保证总体计划目标；</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2）对项目实施进度进行实时跟踪，并要求承建单位对进度计划进行动态调整，以确保项目的阶段和总体进度目标的实现；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3）当工期目标偏离时，应及时指出，并提出对策建议，同时督促承建单位尽快采取措施。</w:t>
            </w:r>
          </w:p>
          <w:p>
            <w:pPr>
              <w:pStyle w:val="null3"/>
              <w:ind w:firstLine="420"/>
              <w:jc w:val="both"/>
            </w:pPr>
            <w:r>
              <w:rPr>
                <w:rFonts w:ascii="仿宋_GB2312" w:hAnsi="仿宋_GB2312" w:cs="仿宋_GB2312" w:eastAsia="仿宋_GB2312"/>
                <w:sz w:val="21"/>
              </w:rPr>
              <w:t>4.投资控制内容</w:t>
            </w:r>
          </w:p>
          <w:p>
            <w:pPr>
              <w:pStyle w:val="null3"/>
              <w:ind w:firstLine="420"/>
              <w:jc w:val="both"/>
            </w:pPr>
            <w:r>
              <w:rPr>
                <w:rFonts w:ascii="仿宋_GB2312" w:hAnsi="仿宋_GB2312" w:cs="仿宋_GB2312" w:eastAsia="仿宋_GB2312"/>
                <w:sz w:val="21"/>
              </w:rPr>
              <w:t>如实计量工程量；将工程款付款进度与工程质量及进度结合起来审签工程进度款支付申请；审核工程变更费用，严格控制工程变更，避免投资浪费；审查工程决算报告等。</w:t>
            </w:r>
          </w:p>
          <w:p>
            <w:pPr>
              <w:pStyle w:val="null3"/>
              <w:ind w:firstLine="420"/>
              <w:jc w:val="both"/>
            </w:pPr>
            <w:r>
              <w:rPr>
                <w:rFonts w:ascii="仿宋_GB2312" w:hAnsi="仿宋_GB2312" w:cs="仿宋_GB2312" w:eastAsia="仿宋_GB2312"/>
                <w:sz w:val="21"/>
              </w:rPr>
              <w:t>5.变更控制内容</w:t>
            </w:r>
          </w:p>
          <w:p>
            <w:pPr>
              <w:pStyle w:val="null3"/>
              <w:ind w:firstLine="420"/>
              <w:jc w:val="both"/>
            </w:pPr>
            <w:r>
              <w:rPr>
                <w:rFonts w:ascii="仿宋_GB2312" w:hAnsi="仿宋_GB2312" w:cs="仿宋_GB2312" w:eastAsia="仿宋_GB2312"/>
                <w:sz w:val="21"/>
              </w:rPr>
              <w:t>深化设计阶段根据采购人需求和工程实际需要对设计变更进行审核确认；实施阶段依据合同约定对工程变更申请进行审核确认。</w:t>
            </w:r>
          </w:p>
          <w:p>
            <w:pPr>
              <w:pStyle w:val="null3"/>
              <w:ind w:firstLine="420"/>
              <w:jc w:val="both"/>
            </w:pPr>
            <w:r>
              <w:rPr>
                <w:rFonts w:ascii="仿宋_GB2312" w:hAnsi="仿宋_GB2312" w:cs="仿宋_GB2312" w:eastAsia="仿宋_GB2312"/>
                <w:sz w:val="21"/>
              </w:rPr>
              <w:t>6.合同管理内容</w:t>
            </w:r>
          </w:p>
          <w:p>
            <w:pPr>
              <w:pStyle w:val="null3"/>
              <w:ind w:firstLine="420"/>
              <w:jc w:val="both"/>
            </w:pPr>
            <w:r>
              <w:rPr>
                <w:rFonts w:ascii="仿宋_GB2312" w:hAnsi="仿宋_GB2312" w:cs="仿宋_GB2312" w:eastAsia="仿宋_GB2312"/>
                <w:sz w:val="21"/>
              </w:rPr>
              <w:t>协助采购人洽谈、审核和签</w:t>
            </w:r>
            <w:r>
              <w:rPr>
                <w:rFonts w:ascii="仿宋_GB2312" w:hAnsi="仿宋_GB2312" w:cs="仿宋_GB2312" w:eastAsia="仿宋_GB2312"/>
                <w:sz w:val="21"/>
              </w:rPr>
              <w:t>定项</w:t>
            </w:r>
            <w:r>
              <w:rPr>
                <w:rFonts w:ascii="仿宋_GB2312" w:hAnsi="仿宋_GB2312" w:cs="仿宋_GB2312" w:eastAsia="仿宋_GB2312"/>
                <w:sz w:val="21"/>
              </w:rPr>
              <w:t>目</w:t>
            </w:r>
            <w:r>
              <w:rPr>
                <w:rFonts w:ascii="仿宋_GB2312" w:hAnsi="仿宋_GB2312" w:cs="仿宋_GB2312" w:eastAsia="仿宋_GB2312"/>
              </w:rPr>
              <w:t>合</w:t>
            </w:r>
            <w:r>
              <w:rPr>
                <w:rFonts w:ascii="仿宋_GB2312" w:hAnsi="仿宋_GB2312" w:cs="仿宋_GB2312" w:eastAsia="仿宋_GB2312"/>
                <w:sz w:val="21"/>
              </w:rPr>
              <w:t>同。跟踪检查与项目建设有关的合同的执行情况，监督承包商按合同履约；对工期的延误和延期进行审核确认；对合同变更、索赔等事宜进行审核确认；根据合同约定，审核承包商提交的支付申请，签发付款凭证。依据合同约定对项目涉及的知识产权进行保护。</w:t>
            </w:r>
          </w:p>
          <w:p>
            <w:pPr>
              <w:pStyle w:val="null3"/>
              <w:ind w:firstLine="420"/>
              <w:jc w:val="both"/>
            </w:pPr>
            <w:r>
              <w:rPr>
                <w:rFonts w:ascii="仿宋_GB2312" w:hAnsi="仿宋_GB2312" w:cs="仿宋_GB2312" w:eastAsia="仿宋_GB2312"/>
                <w:sz w:val="21"/>
              </w:rPr>
              <w:t>7.信息文档管理内容</w:t>
            </w:r>
          </w:p>
          <w:p>
            <w:pPr>
              <w:pStyle w:val="null3"/>
              <w:ind w:firstLine="420"/>
              <w:jc w:val="both"/>
            </w:pPr>
            <w:r>
              <w:rPr>
                <w:rFonts w:ascii="仿宋_GB2312" w:hAnsi="仿宋_GB2312" w:cs="仿宋_GB2312" w:eastAsia="仿宋_GB2312"/>
                <w:sz w:val="21"/>
              </w:rPr>
              <w:t>在项目各阶段对项目合同、工程资料和信息进行管理，确保项目合同的履行和信息的保密。做好监理日记及工程大事记；做好工程各类往来文件的批复与存档；做好项目协调会、技术专题会的会议纪要；管理好实施期间的各类技术文档。</w:t>
            </w:r>
          </w:p>
          <w:p>
            <w:pPr>
              <w:pStyle w:val="null3"/>
              <w:ind w:firstLine="420"/>
              <w:jc w:val="both"/>
            </w:pPr>
            <w:r>
              <w:rPr>
                <w:rFonts w:ascii="仿宋_GB2312" w:hAnsi="仿宋_GB2312" w:cs="仿宋_GB2312" w:eastAsia="仿宋_GB2312"/>
                <w:sz w:val="21"/>
              </w:rPr>
              <w:t>8.安全管理内容</w:t>
            </w:r>
          </w:p>
          <w:p>
            <w:pPr>
              <w:pStyle w:val="null3"/>
              <w:ind w:firstLine="420"/>
              <w:jc w:val="both"/>
            </w:pPr>
            <w:r>
              <w:rPr>
                <w:rFonts w:ascii="仿宋_GB2312" w:hAnsi="仿宋_GB2312" w:cs="仿宋_GB2312" w:eastAsia="仿宋_GB2312"/>
                <w:sz w:val="21"/>
              </w:rPr>
              <w:t>审核工程信息安全方案，监督信息安全策略的实施；审核施工组织安全管理措施，监督安全制度的落实，确保施工安全。</w:t>
            </w:r>
          </w:p>
          <w:p>
            <w:pPr>
              <w:pStyle w:val="null3"/>
              <w:ind w:firstLine="420"/>
              <w:jc w:val="both"/>
            </w:pPr>
            <w:r>
              <w:rPr>
                <w:rFonts w:ascii="仿宋_GB2312" w:hAnsi="仿宋_GB2312" w:cs="仿宋_GB2312" w:eastAsia="仿宋_GB2312"/>
                <w:sz w:val="21"/>
              </w:rPr>
              <w:t>9.组织协调内容</w:t>
            </w:r>
          </w:p>
          <w:p>
            <w:pPr>
              <w:pStyle w:val="null3"/>
              <w:ind w:firstLine="420"/>
              <w:jc w:val="both"/>
            </w:pPr>
            <w:r>
              <w:rPr>
                <w:rFonts w:ascii="仿宋_GB2312" w:hAnsi="仿宋_GB2312" w:cs="仿宋_GB2312" w:eastAsia="仿宋_GB2312"/>
                <w:sz w:val="21"/>
              </w:rPr>
              <w:t>在项目各阶段，协调采购人与成交供应商的工作关系；主持监理例会等会议协调处理工程实施中出现的各种问题；定期以书面形式向采购人方汇报施工和监理工作，提交监理工作报告。</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1）应建立符合要求的沟通协调方案；并在实施过程中确保各沟通的畅通；</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2）应与</w:t>
            </w:r>
            <w:r>
              <w:rPr>
                <w:rFonts w:ascii="仿宋_GB2312" w:hAnsi="仿宋_GB2312" w:cs="仿宋_GB2312" w:eastAsia="仿宋_GB2312"/>
                <w:sz w:val="21"/>
              </w:rPr>
              <w:t>采购人</w:t>
            </w:r>
            <w:r>
              <w:rPr>
                <w:rFonts w:ascii="仿宋_GB2312" w:hAnsi="仿宋_GB2312" w:cs="仿宋_GB2312" w:eastAsia="仿宋_GB2312"/>
                <w:sz w:val="21"/>
              </w:rPr>
              <w:t>、集成商和各承建单位建立信息沟通机制，并要求各方在项目工作中贯彻执行；通过监理会议、监理报告和现场沟通及时反映问题；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3）负责协调所涉及的各单位之间的工作关系，并协调解决项目建设过程中的各类纠纷；</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4）组织关于合同的变更、索赔、有关争议和对进度及质量极为关键的其他问题进行的谈判；</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5）如果与第三方发生任何仲裁或诉讼事件，应出具有法律效力的证明材料，并应在仲裁委员会或法庭上提供旁证；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6）与</w:t>
            </w:r>
            <w:r>
              <w:rPr>
                <w:rFonts w:ascii="仿宋_GB2312" w:hAnsi="仿宋_GB2312" w:cs="仿宋_GB2312" w:eastAsia="仿宋_GB2312"/>
                <w:sz w:val="21"/>
              </w:rPr>
              <w:t>采购人</w:t>
            </w:r>
            <w:r>
              <w:rPr>
                <w:rFonts w:ascii="仿宋_GB2312" w:hAnsi="仿宋_GB2312" w:cs="仿宋_GB2312" w:eastAsia="仿宋_GB2312"/>
                <w:sz w:val="21"/>
              </w:rPr>
              <w:t>一起制定评审机制，在项目全过程中随时关注项目风险及隐患苗头，如发现将会导致项目失败的情况出现时，应及时启动评审机制，组织专家对项目实施情况进行评审，对评审不合格的，应向采购方提出终止合同意见。此外，还应组织定期评审（阶段性评审、里程碑评审、验收评审）。</w:t>
            </w:r>
          </w:p>
          <w:p>
            <w:pPr>
              <w:pStyle w:val="null3"/>
              <w:ind w:firstLine="420"/>
              <w:jc w:val="both"/>
            </w:pPr>
            <w:r>
              <w:rPr>
                <w:rFonts w:ascii="仿宋_GB2312" w:hAnsi="仿宋_GB2312" w:cs="仿宋_GB2312" w:eastAsia="仿宋_GB2312"/>
                <w:sz w:val="21"/>
              </w:rPr>
              <w:t>10.项目验收</w:t>
            </w:r>
          </w:p>
          <w:p>
            <w:pPr>
              <w:pStyle w:val="null3"/>
              <w:ind w:firstLine="420"/>
              <w:jc w:val="both"/>
            </w:pPr>
            <w:r>
              <w:rPr>
                <w:rFonts w:ascii="仿宋_GB2312" w:hAnsi="仿宋_GB2312" w:cs="仿宋_GB2312" w:eastAsia="仿宋_GB2312"/>
                <w:sz w:val="21"/>
              </w:rPr>
              <w:t>按照国家相关规定，协助采购人组织和协调项目的验收工作。</w:t>
            </w:r>
          </w:p>
          <w:p>
            <w:pPr>
              <w:pStyle w:val="null3"/>
              <w:ind w:firstLine="420"/>
              <w:jc w:val="both"/>
            </w:pPr>
            <w:r>
              <w:rPr>
                <w:rFonts w:ascii="仿宋_GB2312" w:hAnsi="仿宋_GB2312" w:cs="仿宋_GB2312" w:eastAsia="仿宋_GB2312"/>
                <w:sz w:val="21"/>
              </w:rPr>
              <w:t>11.项目管理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1）协助采购人制定项目管理的组织机构方案并协助采购方组建相关机构，提供相关培训；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2）协助采购人开展日常项目管理相关工作；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3）建立健全科学合理的会议制度，并予以贯彻落实；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4）建立健全科学合理的文档管理制度，制订开发过程中产生的各类文档制作、管理规范，并予以贯彻落实。</w:t>
            </w:r>
          </w:p>
          <w:p>
            <w:pPr>
              <w:pStyle w:val="null3"/>
              <w:ind w:firstLine="422"/>
              <w:jc w:val="both"/>
            </w:pPr>
            <w:r>
              <w:rPr>
                <w:rFonts w:ascii="仿宋_GB2312" w:hAnsi="仿宋_GB2312" w:cs="仿宋_GB2312" w:eastAsia="仿宋_GB2312"/>
                <w:sz w:val="21"/>
                <w:b/>
              </w:rPr>
              <w:t>四、采购项目的数量、采购项目交付或者实施的时间和地点</w:t>
            </w:r>
          </w:p>
          <w:p>
            <w:pPr>
              <w:pStyle w:val="null3"/>
              <w:ind w:firstLine="420"/>
              <w:jc w:val="both"/>
            </w:pPr>
            <w:r>
              <w:rPr>
                <w:rFonts w:ascii="仿宋_GB2312" w:hAnsi="仿宋_GB2312" w:cs="仿宋_GB2312" w:eastAsia="仿宋_GB2312"/>
                <w:sz w:val="21"/>
              </w:rPr>
              <w:t>（一）采购项目的数量</w:t>
            </w:r>
          </w:p>
          <w:p>
            <w:pPr>
              <w:pStyle w:val="null3"/>
              <w:ind w:firstLine="420"/>
              <w:jc w:val="both"/>
            </w:pPr>
            <w:r>
              <w:rPr>
                <w:rFonts w:ascii="仿宋_GB2312" w:hAnsi="仿宋_GB2312" w:cs="仿宋_GB2312" w:eastAsia="仿宋_GB2312"/>
                <w:sz w:val="21"/>
              </w:rPr>
              <w:t>监理服务</w:t>
            </w:r>
            <w:r>
              <w:rPr>
                <w:rFonts w:ascii="仿宋_GB2312" w:hAnsi="仿宋_GB2312" w:cs="仿宋_GB2312" w:eastAsia="仿宋_GB2312"/>
                <w:sz w:val="21"/>
              </w:rPr>
              <w:t>1项</w:t>
            </w:r>
          </w:p>
          <w:p>
            <w:pPr>
              <w:pStyle w:val="null3"/>
              <w:ind w:firstLine="420"/>
              <w:jc w:val="both"/>
            </w:pPr>
            <w:r>
              <w:rPr>
                <w:rFonts w:ascii="仿宋_GB2312" w:hAnsi="仿宋_GB2312" w:cs="仿宋_GB2312" w:eastAsia="仿宋_GB2312"/>
                <w:sz w:val="21"/>
              </w:rPr>
              <w:t>（二）监理服务范围</w:t>
            </w:r>
          </w:p>
          <w:p>
            <w:pPr>
              <w:pStyle w:val="null3"/>
              <w:ind w:firstLine="420"/>
              <w:jc w:val="both"/>
            </w:pPr>
            <w:r>
              <w:rPr>
                <w:rFonts w:ascii="仿宋_GB2312" w:hAnsi="仿宋_GB2312" w:cs="仿宋_GB2312" w:eastAsia="仿宋_GB2312"/>
                <w:sz w:val="21"/>
              </w:rPr>
              <w:t>监理服务范围：</w:t>
            </w:r>
            <w:r>
              <w:rPr>
                <w:rFonts w:ascii="仿宋_GB2312" w:hAnsi="仿宋_GB2312" w:cs="仿宋_GB2312" w:eastAsia="仿宋_GB2312"/>
                <w:sz w:val="21"/>
              </w:rPr>
              <w:t>2026年度网络安全和信息化运维服务类项目与其他信息化服务项目的监理工作。</w:t>
            </w:r>
          </w:p>
          <w:p>
            <w:pPr>
              <w:pStyle w:val="null3"/>
              <w:ind w:firstLine="420"/>
              <w:jc w:val="both"/>
            </w:pPr>
            <w:r>
              <w:rPr>
                <w:rFonts w:ascii="仿宋_GB2312" w:hAnsi="仿宋_GB2312" w:cs="仿宋_GB2312" w:eastAsia="仿宋_GB2312"/>
                <w:sz w:val="21"/>
              </w:rPr>
              <w:t>（三）监理服务期限</w:t>
            </w:r>
          </w:p>
          <w:p>
            <w:pPr>
              <w:pStyle w:val="null3"/>
              <w:ind w:firstLine="420"/>
              <w:jc w:val="both"/>
            </w:pPr>
            <w:r>
              <w:rPr>
                <w:rFonts w:ascii="仿宋_GB2312" w:hAnsi="仿宋_GB2312" w:cs="仿宋_GB2312" w:eastAsia="仿宋_GB2312"/>
                <w:sz w:val="21"/>
              </w:rPr>
              <w:t>伴随所监理项目进度至所有项目验收结束。</w:t>
            </w:r>
          </w:p>
          <w:p>
            <w:pPr>
              <w:pStyle w:val="null3"/>
              <w:ind w:firstLine="420"/>
              <w:jc w:val="both"/>
            </w:pPr>
            <w:r>
              <w:rPr>
                <w:rFonts w:ascii="仿宋_GB2312" w:hAnsi="仿宋_GB2312" w:cs="仿宋_GB2312" w:eastAsia="仿宋_GB2312"/>
                <w:sz w:val="21"/>
              </w:rPr>
              <w:t>（四）服务地点</w:t>
            </w:r>
          </w:p>
          <w:p>
            <w:pPr>
              <w:pStyle w:val="null3"/>
              <w:ind w:firstLine="420"/>
              <w:jc w:val="both"/>
            </w:pPr>
            <w:r>
              <w:rPr>
                <w:rFonts w:ascii="仿宋_GB2312" w:hAnsi="仿宋_GB2312" w:cs="仿宋_GB2312" w:eastAsia="仿宋_GB2312"/>
                <w:sz w:val="21"/>
              </w:rPr>
              <w:t>陕西省</w:t>
            </w:r>
            <w:r>
              <w:rPr>
                <w:rFonts w:ascii="仿宋_GB2312" w:hAnsi="仿宋_GB2312" w:cs="仿宋_GB2312" w:eastAsia="仿宋_GB2312"/>
                <w:sz w:val="21"/>
              </w:rPr>
              <w:t>财政厅指定地点</w:t>
            </w:r>
          </w:p>
          <w:p>
            <w:pPr>
              <w:pStyle w:val="null3"/>
              <w:ind w:firstLine="422"/>
              <w:jc w:val="both"/>
            </w:pPr>
            <w:r>
              <w:rPr>
                <w:rFonts w:ascii="仿宋_GB2312" w:hAnsi="仿宋_GB2312" w:cs="仿宋_GB2312" w:eastAsia="仿宋_GB2312"/>
                <w:sz w:val="21"/>
                <w:b/>
              </w:rPr>
              <w:t>五、采购项目需满足的服务标准、期限、效率要求</w:t>
            </w:r>
          </w:p>
          <w:p>
            <w:pPr>
              <w:pStyle w:val="null3"/>
              <w:ind w:firstLine="420"/>
              <w:jc w:val="both"/>
            </w:pPr>
            <w:r>
              <w:rPr>
                <w:rFonts w:ascii="仿宋_GB2312" w:hAnsi="仿宋_GB2312" w:cs="仿宋_GB2312" w:eastAsia="仿宋_GB2312"/>
                <w:sz w:val="21"/>
              </w:rPr>
              <w:t>（一）服务标准要求</w:t>
            </w:r>
          </w:p>
          <w:p>
            <w:pPr>
              <w:pStyle w:val="null3"/>
              <w:ind w:firstLine="420"/>
              <w:jc w:val="both"/>
            </w:pPr>
            <w:r>
              <w:rPr>
                <w:rFonts w:ascii="仿宋_GB2312" w:hAnsi="仿宋_GB2312" w:cs="仿宋_GB2312" w:eastAsia="仿宋_GB2312"/>
                <w:sz w:val="21"/>
              </w:rPr>
              <w:t>1.机构与人员要求</w:t>
            </w:r>
          </w:p>
          <w:p>
            <w:pPr>
              <w:pStyle w:val="null3"/>
              <w:ind w:firstLine="420"/>
              <w:jc w:val="both"/>
            </w:pPr>
            <w:r>
              <w:rPr>
                <w:rFonts w:ascii="仿宋_GB2312" w:hAnsi="仿宋_GB2312" w:cs="仿宋_GB2312" w:eastAsia="仿宋_GB2312"/>
                <w:sz w:val="21"/>
              </w:rPr>
              <w:t>监理需针对本项目配备专业的团队，满足监理工作相关要求。</w:t>
            </w:r>
          </w:p>
          <w:p>
            <w:pPr>
              <w:pStyle w:val="null3"/>
              <w:ind w:firstLine="420"/>
              <w:jc w:val="both"/>
            </w:pPr>
            <w:r>
              <w:rPr>
                <w:rFonts w:ascii="仿宋_GB2312" w:hAnsi="仿宋_GB2312" w:cs="仿宋_GB2312" w:eastAsia="仿宋_GB2312"/>
                <w:sz w:val="21"/>
              </w:rPr>
              <w:t>监理应针对本项目成立专门的监理服务机构，并严格按照合同履行监理责任。监理团队人员构成至少包括：总监理工程师、总监理工程师代表、驻场监理工程师。根据项目执行阶段和监理需求，监理团队人员应具备项目项目管理、信息化监理等能力，并提供相应的资质证书。</w:t>
            </w:r>
          </w:p>
          <w:p>
            <w:pPr>
              <w:pStyle w:val="null3"/>
              <w:ind w:firstLine="420"/>
              <w:jc w:val="both"/>
            </w:pPr>
            <w:r>
              <w:rPr>
                <w:rFonts w:ascii="仿宋_GB2312" w:hAnsi="仿宋_GB2312" w:cs="仿宋_GB2312" w:eastAsia="仿宋_GB2312"/>
                <w:sz w:val="21"/>
              </w:rPr>
              <w:t>拟派本项目的总监理工程师、总监理工程师代表须具备丰富的项目监理经验。监理团队应保持相对稳定，在项目管理过程中应严格遵循采购人拟定的相关管理制度。</w:t>
            </w:r>
          </w:p>
          <w:p>
            <w:pPr>
              <w:pStyle w:val="null3"/>
              <w:ind w:firstLine="420"/>
              <w:jc w:val="both"/>
            </w:pPr>
            <w:r>
              <w:rPr>
                <w:rFonts w:ascii="仿宋_GB2312" w:hAnsi="仿宋_GB2312" w:cs="仿宋_GB2312" w:eastAsia="仿宋_GB2312"/>
                <w:sz w:val="21"/>
              </w:rPr>
              <w:t>2.监理工具要求</w:t>
            </w:r>
          </w:p>
          <w:p>
            <w:pPr>
              <w:pStyle w:val="null3"/>
              <w:ind w:firstLine="420"/>
              <w:jc w:val="both"/>
            </w:pPr>
            <w:r>
              <w:rPr>
                <w:rFonts w:ascii="仿宋_GB2312" w:hAnsi="仿宋_GB2312" w:cs="仿宋_GB2312" w:eastAsia="仿宋_GB2312"/>
                <w:sz w:val="21"/>
              </w:rPr>
              <w:t>监理机构需配备专业的信息系统监理项目管理软件、网络测试工具、软件测试工具、电脑、打印机、办公软件等开展监理工作。应妥善使用业主所提供的设施。</w:t>
            </w:r>
          </w:p>
          <w:p>
            <w:pPr>
              <w:pStyle w:val="null3"/>
              <w:ind w:firstLine="420"/>
              <w:jc w:val="both"/>
            </w:pPr>
            <w:r>
              <w:rPr>
                <w:rFonts w:ascii="仿宋_GB2312" w:hAnsi="仿宋_GB2312" w:cs="仿宋_GB2312" w:eastAsia="仿宋_GB2312"/>
                <w:sz w:val="21"/>
              </w:rPr>
              <w:t>3.工作规范性要求</w:t>
            </w:r>
          </w:p>
          <w:p>
            <w:pPr>
              <w:pStyle w:val="null3"/>
              <w:ind w:firstLine="420"/>
              <w:jc w:val="both"/>
            </w:pPr>
            <w:r>
              <w:rPr>
                <w:rFonts w:ascii="仿宋_GB2312" w:hAnsi="仿宋_GB2312" w:cs="仿宋_GB2312" w:eastAsia="仿宋_GB2312"/>
                <w:sz w:val="21"/>
              </w:rPr>
              <w:t>监理机构须制定和遵守相应的监理工作制度、监理工作流程，包括开工报审制度、方案报审制度、监理会议制度、监理文档管理制度、监理报告制度等，保证监理工作协调有序的进行。</w:t>
            </w:r>
          </w:p>
          <w:p>
            <w:pPr>
              <w:pStyle w:val="null3"/>
              <w:ind w:firstLine="420"/>
              <w:jc w:val="both"/>
            </w:pPr>
            <w:r>
              <w:rPr>
                <w:rFonts w:ascii="仿宋_GB2312" w:hAnsi="仿宋_GB2312" w:cs="仿宋_GB2312" w:eastAsia="仿宋_GB2312"/>
                <w:sz w:val="21"/>
              </w:rPr>
              <w:t>4.项目保密要求</w:t>
            </w:r>
          </w:p>
          <w:p>
            <w:pPr>
              <w:pStyle w:val="null3"/>
              <w:ind w:firstLine="420"/>
              <w:jc w:val="both"/>
            </w:pPr>
            <w:r>
              <w:rPr>
                <w:rFonts w:ascii="仿宋_GB2312" w:hAnsi="仿宋_GB2312" w:cs="仿宋_GB2312" w:eastAsia="仿宋_GB2312"/>
                <w:sz w:val="21"/>
              </w:rPr>
              <w:t>监理机构须严格遵守</w:t>
            </w:r>
            <w:r>
              <w:rPr>
                <w:rFonts w:ascii="仿宋_GB2312" w:hAnsi="仿宋_GB2312" w:cs="仿宋_GB2312" w:eastAsia="仿宋_GB2312"/>
                <w:sz w:val="21"/>
              </w:rPr>
              <w:t>《</w:t>
            </w:r>
            <w:r>
              <w:rPr>
                <w:rFonts w:ascii="仿宋_GB2312" w:hAnsi="仿宋_GB2312" w:cs="仿宋_GB2312" w:eastAsia="仿宋_GB2312"/>
                <w:sz w:val="21"/>
              </w:rPr>
              <w:t>中华人民共和国</w:t>
            </w:r>
            <w:r>
              <w:rPr>
                <w:rFonts w:ascii="仿宋_GB2312" w:hAnsi="仿宋_GB2312" w:cs="仿宋_GB2312" w:eastAsia="仿宋_GB2312"/>
                <w:sz w:val="21"/>
              </w:rPr>
              <w:t>民法典</w:t>
            </w:r>
            <w:r>
              <w:rPr>
                <w:rFonts w:ascii="仿宋_GB2312" w:hAnsi="仿宋_GB2312" w:cs="仿宋_GB2312" w:eastAsia="仿宋_GB2312"/>
                <w:sz w:val="21"/>
              </w:rPr>
              <w:t>》</w:t>
            </w:r>
            <w:r>
              <w:rPr>
                <w:rFonts w:ascii="仿宋_GB2312" w:hAnsi="仿宋_GB2312" w:cs="仿宋_GB2312" w:eastAsia="仿宋_GB2312"/>
                <w:sz w:val="21"/>
              </w:rPr>
              <w:t>及有关法律条文和行业规定，在监理工作期间对所有负责或参与监理的建设项目中所涉及的技术参数文档、合同文档、工程管理文档负有保密义务，决不外泄给其他任何公司或个人。监理合同期内及合同终止后，未征得项目业主的同意，监理单位不得透露与本工程项目有关的任何资料。</w:t>
            </w:r>
          </w:p>
          <w:p>
            <w:pPr>
              <w:pStyle w:val="null3"/>
              <w:ind w:firstLine="420"/>
              <w:jc w:val="both"/>
            </w:pPr>
            <w:r>
              <w:rPr>
                <w:rFonts w:ascii="仿宋_GB2312" w:hAnsi="仿宋_GB2312" w:cs="仿宋_GB2312" w:eastAsia="仿宋_GB2312"/>
                <w:sz w:val="21"/>
              </w:rPr>
              <w:t>5.廉洁要求</w:t>
            </w:r>
          </w:p>
          <w:p>
            <w:pPr>
              <w:pStyle w:val="null3"/>
              <w:ind w:firstLine="420"/>
              <w:jc w:val="both"/>
            </w:pPr>
            <w:r>
              <w:rPr>
                <w:rFonts w:ascii="仿宋_GB2312" w:hAnsi="仿宋_GB2312" w:cs="仿宋_GB2312" w:eastAsia="仿宋_GB2312"/>
                <w:sz w:val="21"/>
              </w:rPr>
              <w:t>监理单位须保证每位监理人员在工作期间</w:t>
            </w:r>
            <w:r>
              <w:rPr>
                <w:rFonts w:ascii="仿宋_GB2312" w:hAnsi="仿宋_GB2312" w:cs="仿宋_GB2312" w:eastAsia="仿宋_GB2312"/>
                <w:sz w:val="21"/>
              </w:rPr>
              <w:t>“廉洁自律”。遵守如下要求：</w:t>
            </w:r>
          </w:p>
          <w:p>
            <w:pPr>
              <w:pStyle w:val="null3"/>
              <w:ind w:firstLine="420"/>
              <w:jc w:val="both"/>
            </w:pPr>
            <w:r>
              <w:rPr>
                <w:rFonts w:ascii="仿宋_GB2312" w:hAnsi="仿宋_GB2312" w:cs="仿宋_GB2312" w:eastAsia="仿宋_GB2312"/>
                <w:sz w:val="21"/>
              </w:rPr>
              <w:t>1) 监理人员不接受承包人的礼金、礼品，严禁向承包商介绍分包队伍或销售材料，不在承包商处兼职或安插其他人员。</w:t>
            </w:r>
          </w:p>
          <w:p>
            <w:pPr>
              <w:pStyle w:val="null3"/>
              <w:ind w:firstLine="420"/>
              <w:jc w:val="both"/>
            </w:pPr>
            <w:r>
              <w:rPr>
                <w:rFonts w:ascii="仿宋_GB2312" w:hAnsi="仿宋_GB2312" w:cs="仿宋_GB2312" w:eastAsia="仿宋_GB2312"/>
                <w:sz w:val="21"/>
              </w:rPr>
              <w:t>2) 监理人员除工作需要在工作场所就工作餐外，不得接受其他宴请。</w:t>
            </w:r>
          </w:p>
          <w:p>
            <w:pPr>
              <w:pStyle w:val="null3"/>
              <w:ind w:firstLine="420"/>
              <w:jc w:val="both"/>
            </w:pPr>
            <w:r>
              <w:rPr>
                <w:rFonts w:ascii="仿宋_GB2312" w:hAnsi="仿宋_GB2312" w:cs="仿宋_GB2312" w:eastAsia="仿宋_GB2312"/>
                <w:sz w:val="21"/>
              </w:rPr>
              <w:t>3) 监理人员不利用职权吃、拿、卡、要，严禁在承包人处报销手机费或其他票据。</w:t>
            </w:r>
          </w:p>
          <w:p>
            <w:pPr>
              <w:pStyle w:val="null3"/>
              <w:ind w:firstLine="420"/>
              <w:jc w:val="both"/>
            </w:pPr>
            <w:r>
              <w:rPr>
                <w:rFonts w:ascii="仿宋_GB2312" w:hAnsi="仿宋_GB2312" w:cs="仿宋_GB2312" w:eastAsia="仿宋_GB2312"/>
                <w:sz w:val="21"/>
              </w:rPr>
              <w:t>4) 监理人员不参加承包人组织的营业性的歌舞娱乐活动，法定节日的联欢，须事先请示报告。</w:t>
            </w:r>
          </w:p>
          <w:p>
            <w:pPr>
              <w:pStyle w:val="null3"/>
              <w:ind w:firstLine="420"/>
              <w:jc w:val="both"/>
            </w:pPr>
            <w:r>
              <w:rPr>
                <w:rFonts w:ascii="仿宋_GB2312" w:hAnsi="仿宋_GB2312" w:cs="仿宋_GB2312" w:eastAsia="仿宋_GB2312"/>
                <w:sz w:val="21"/>
              </w:rPr>
              <w:t>（二）服务期限和效率要求</w:t>
            </w:r>
          </w:p>
          <w:p>
            <w:pPr>
              <w:pStyle w:val="null3"/>
              <w:ind w:firstLine="420"/>
              <w:jc w:val="both"/>
            </w:pPr>
            <w:r>
              <w:rPr>
                <w:rFonts w:ascii="仿宋_GB2312" w:hAnsi="仿宋_GB2312" w:cs="仿宋_GB2312" w:eastAsia="仿宋_GB2312"/>
              </w:rPr>
              <w:t>通过对2026年网信项目监理工作，使其按服务合同保质保量按期完成。</w:t>
            </w:r>
          </w:p>
          <w:p>
            <w:pPr>
              <w:pStyle w:val="null3"/>
              <w:ind w:firstLine="422"/>
              <w:jc w:val="both"/>
            </w:pPr>
            <w:r>
              <w:rPr>
                <w:rFonts w:ascii="仿宋_GB2312" w:hAnsi="仿宋_GB2312" w:cs="仿宋_GB2312" w:eastAsia="仿宋_GB2312"/>
                <w:sz w:val="21"/>
                <w:b/>
              </w:rPr>
              <w:t>六、采购项目的验收标准</w:t>
            </w:r>
          </w:p>
          <w:p>
            <w:pPr>
              <w:pStyle w:val="null3"/>
              <w:jc w:val="both"/>
            </w:pPr>
            <w:r>
              <w:rPr>
                <w:rFonts w:ascii="仿宋_GB2312" w:hAnsi="仿宋_GB2312" w:cs="仿宋_GB2312" w:eastAsia="仿宋_GB2312"/>
                <w:sz w:val="21"/>
              </w:rPr>
              <w:t>所监理的项目全部通过最终验收，监理资料移交</w:t>
            </w:r>
            <w:r>
              <w:rPr>
                <w:rFonts w:ascii="仿宋_GB2312" w:hAnsi="仿宋_GB2312" w:cs="仿宋_GB2312" w:eastAsia="仿宋_GB2312"/>
                <w:sz w:val="21"/>
              </w:rPr>
              <w:t>陕西省</w:t>
            </w:r>
            <w:r>
              <w:rPr>
                <w:rFonts w:ascii="仿宋_GB2312" w:hAnsi="仿宋_GB2312" w:cs="仿宋_GB2312" w:eastAsia="仿宋_GB2312"/>
                <w:sz w:val="21"/>
              </w:rPr>
              <w:t>财政厅。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合同签订之日起至伴随所监理项目进度至所有项目验收结束。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陕西省财政厅指定地点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签订合同后，乙方书面提出支付申请函及与支付金额等额的增值税普通发票，甲方确认后启动首期款支付流程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本项目经甲方验收通过后，乙方书面提出支付申请函及与支付金额等额的增值税普通发票，甲方确认后启动尾款支付流程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3、提供响应文件递交截止时间前近六个月中至少一个月的纳税证明或完税证明，依法免税的单位应提供相关证明材料；时间以税款所属时期为准 4、提供响应文件递交截止时间前近六个月中至少一个月的社会保障资金缴存单据或社保机构开具的社会保险参保缴费情况证明，依法不需要缴纳社会保障资金的单位应提供相关证明材料。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其他资格证明文件.docx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其他资格证明文件.docx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供应商在递交响应文件截止时间前被“信用中国 ” 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其他资格证明文件.docx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服务内容及服务邀请应答表 商务应答表 供应商应提交的相关资格证明材料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针对本项目理解的深入性，对项目现状和整体认知的理解，由磋商小组进行综合评审： （1）对项目现状和整体认知理解全面深入、思路清晰明确得5分； （2）需求理解比较全面、但还有一定的优化空间得3分； （3）需求理解简单、表述前后不一致、套用其他项目方案或与项目需求匹配性不足得1分；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监理实施方案</w:t>
            </w:r>
          </w:p>
        </w:tc>
        <w:tc>
          <w:tcPr>
            <w:tcW w:type="dxa" w:w="2492"/>
          </w:tcPr>
          <w:p>
            <w:pPr>
              <w:pStyle w:val="null3"/>
            </w:pPr>
            <w:r>
              <w:rPr>
                <w:rFonts w:ascii="仿宋_GB2312" w:hAnsi="仿宋_GB2312" w:cs="仿宋_GB2312" w:eastAsia="仿宋_GB2312"/>
              </w:rPr>
              <w:t>根据投标人提供的监理服务方案，方案需包含工作目标、监理内容、服务方式、监理流程，由磋商小组进行综合评审： （1）工作目标理解透彻，监理内容明确且完全满足采购需求，服务方式利于项目实施，监理流程严谨规范的，得7分； （2）工作目标理解全面，监理内容满足采购需求，服务方式符合要求，监理流程合理可行，得4分； （3）工作目标理解基本符合要求，监理内容基本满足需求，服务方式基本可行，监理流程基本规范，得1分； （4）未提供的不得分。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质量控制的方法和措施</w:t>
            </w:r>
          </w:p>
        </w:tc>
        <w:tc>
          <w:tcPr>
            <w:tcW w:type="dxa" w:w="2492"/>
          </w:tcPr>
          <w:p>
            <w:pPr>
              <w:pStyle w:val="null3"/>
            </w:pPr>
            <w:r>
              <w:rPr>
                <w:rFonts w:ascii="仿宋_GB2312" w:hAnsi="仿宋_GB2312" w:cs="仿宋_GB2312" w:eastAsia="仿宋_GB2312"/>
              </w:rPr>
              <w:t>根供应商提供的质量控制的方法和措施，由磋商小组进行综合评审： （1）质量控制方法和措施科学严谨、合理可行；控制重点明确，完全满足项目质量控制需求的，得7分； （2）质量控制方法和措施全面、完整；能提出部分控制重点，满足项目质量控制需求的，得5分； （3）质量控制方法和措施基本可行；控制重点有待明确，基本满足项目质量控制需求的，得3分； （4）未提供的不得分。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进度控制的方法和措施</w:t>
            </w:r>
          </w:p>
        </w:tc>
        <w:tc>
          <w:tcPr>
            <w:tcW w:type="dxa" w:w="2492"/>
          </w:tcPr>
          <w:p>
            <w:pPr>
              <w:pStyle w:val="null3"/>
            </w:pPr>
            <w:r>
              <w:rPr>
                <w:rFonts w:ascii="仿宋_GB2312" w:hAnsi="仿宋_GB2312" w:cs="仿宋_GB2312" w:eastAsia="仿宋_GB2312"/>
              </w:rPr>
              <w:t>根据供应商提供的进度控制的方法和措施，由磋商小组进行综合评审： （1）进度控制的方法和措施科学严谨、合理可行；控制重点明确， 完全满足项目进度控制需求的，得6分； （2）进度控制的方法和措施全面、完整；能提出部分控制重点，满足项目进度控制需求的，得5分； （3）进度控制的方法和措施基本可行；控制重点有待明确，基本满足项目进度控制需求的，得4分； （4）进度控制的方法和措施基本可行；但没有控制重点，不能确保完全满足项目进度控制需求的，得3分； （5）进度控制的方法和措施有待完善；无法满足项目进度控制需求的，得2分； （6）未提供的不得分。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投资控制的方法和措施</w:t>
            </w:r>
          </w:p>
        </w:tc>
        <w:tc>
          <w:tcPr>
            <w:tcW w:type="dxa" w:w="2492"/>
          </w:tcPr>
          <w:p>
            <w:pPr>
              <w:pStyle w:val="null3"/>
            </w:pPr>
            <w:r>
              <w:rPr>
                <w:rFonts w:ascii="仿宋_GB2312" w:hAnsi="仿宋_GB2312" w:cs="仿宋_GB2312" w:eastAsia="仿宋_GB2312"/>
              </w:rPr>
              <w:t>根据供应商提供的投资控制的方法和措施，由磋商小组进行综合评审： （1）投资控制的方法和措施科学严谨、合理可行；控制重点明确， 完全满足项目投资控制需求的，得5分； （2）投资控制的方法和措施全面、完整；能提出部分控制重点，满足项目投资控制需求的，得4分； （3）投资控制的方法和措施基本可行；控制重点有待明确，基本满足项目投资控制需求的，得3分； （4）投资控制的方法和措施基本可行；但没有控制重点，不能确保完全满足项目投资控制需求的，得2分； （5）投资控制的方法和措施有待完善；无法满足项目投资控制需求的，得1分； （6）未提供的不得分。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变更控制的方法和措施</w:t>
            </w:r>
          </w:p>
        </w:tc>
        <w:tc>
          <w:tcPr>
            <w:tcW w:type="dxa" w:w="2492"/>
          </w:tcPr>
          <w:p>
            <w:pPr>
              <w:pStyle w:val="null3"/>
            </w:pPr>
            <w:r>
              <w:rPr>
                <w:rFonts w:ascii="仿宋_GB2312" w:hAnsi="仿宋_GB2312" w:cs="仿宋_GB2312" w:eastAsia="仿宋_GB2312"/>
              </w:rPr>
              <w:t>根据供应商提供的变更控制的方法和措施，由磋商小组进行综合评审： （1）变更控制的方法和措施科学严谨、合理可行；控制重点明确， 完全满足项目变更控制需求的，得5分； （2）变更控制的方法和措施全面、完整；能提出部分控制重点，满足项目变更控制需求的，得4分； （3）变更控制的方法和措施基本可行；控制重点有待明确，基本满足项目变更控制需求的，得3分； （4）变更控制的方法和措施基本可行；但没有控制重点，不能确保完全满足项目变更控制需求的，得2分； （5）变更控制的方法和措施有待完善；无法满足项目变更控制需求的，得1分； （6）未提供的不得分。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合同和文档信息管理</w:t>
            </w:r>
          </w:p>
        </w:tc>
        <w:tc>
          <w:tcPr>
            <w:tcW w:type="dxa" w:w="2492"/>
          </w:tcPr>
          <w:p>
            <w:pPr>
              <w:pStyle w:val="null3"/>
            </w:pPr>
            <w:r>
              <w:rPr>
                <w:rFonts w:ascii="仿宋_GB2312" w:hAnsi="仿宋_GB2312" w:cs="仿宋_GB2312" w:eastAsia="仿宋_GB2312"/>
              </w:rPr>
              <w:t>根据供应商提供的合同和文档信息管理方案及措施，由磋商小组进行综合评审： （1）合同和文档信息管理方案及措施科学严谨、合理可行；管理重点明确、条理清晰，完全满足项目合同和文档信息管理需求的， 得5分； （2）合同和文档信息管理方案及措施全面、完整；能提出部分管理重点，满足项目合同和文档信息管理需求的，得4分； （3）合同和文档信息管理方案及措施基本可行；管理重点有待明确，基本满足项目合同和文档信息管理需求的，得3分； （4）合同和文档信息管理方案及措施基本可行；但没有管理重点， 不能确保完全满足项目合同和文档信息管理需求的，得2分； （5）合同和文档信息管理方案及措施有待完善；管理方案没有条理，无法满足项目合同和文档信息管理需求的，得1分； （6）未提供的不得分。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沟通与协调措施</w:t>
            </w:r>
          </w:p>
        </w:tc>
        <w:tc>
          <w:tcPr>
            <w:tcW w:type="dxa" w:w="2492"/>
          </w:tcPr>
          <w:p>
            <w:pPr>
              <w:pStyle w:val="null3"/>
            </w:pPr>
            <w:r>
              <w:rPr>
                <w:rFonts w:ascii="仿宋_GB2312" w:hAnsi="仿宋_GB2312" w:cs="仿宋_GB2312" w:eastAsia="仿宋_GB2312"/>
              </w:rPr>
              <w:t>根据投标人提供的沟通与协调措施，由磋商小组进行综合评审： （1）沟通与协调措施科学、可行性强；能够确保项目监理过程中沟通协调高效便捷，完全满足项目需求的，得5分； （2）沟通与协调措施合理可行；能够确保项目监理过程中沟通协调顺畅，满足项目需求的，得4分； （3）沟通与协调措施基本可行；能够确保项目监理过程中沟通协调按部就班正常进行，基本满足项目需求的，得3分； （4）沟通与协调措施有待完善，不能确保完全满足项目需求的，得2分； （5）有沟通与协调措施；但无法保证满足项目需求的，得1分； （6）未提供的不得分。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保密管理措施</w:t>
            </w:r>
          </w:p>
        </w:tc>
        <w:tc>
          <w:tcPr>
            <w:tcW w:type="dxa" w:w="2492"/>
          </w:tcPr>
          <w:p>
            <w:pPr>
              <w:pStyle w:val="null3"/>
            </w:pPr>
            <w:r>
              <w:rPr>
                <w:rFonts w:ascii="仿宋_GB2312" w:hAnsi="仿宋_GB2312" w:cs="仿宋_GB2312" w:eastAsia="仿宋_GB2312"/>
              </w:rPr>
              <w:t>根据供应商提供的保密措施，由磋商小组进行综合评审： (1)保密措施完善周密、针对性强、可操作性强；完全满足项目保密要求的，得5分； (2)保密措施合理可行、覆盖主要环节；能提出有效管理手段，基本满足项目保密要求的，得4分； (3)保密措施具备基本框架、内容基本可行；基本满足项目保密要求的，得3分； (4)保密措施有待完善和优化；存在明显不足，不能确保完全满足项目保密要求的，得2分； (5)保密措施严重缺失或不完善；无法满足项目基本保密要求的，得1分； 未提供保密管理措施方案的，得0分。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根据投标人提供的合理化建议，由磋商小组进行综合评审： （1）合理化建议有针对性、可行性强；完全满足项目需求的，得5分； （2）合理化建议合理可行；能提出部分有利于项目实施的建议，满足项目需求的，得4分； （3）合理化建议基本可行；基本满足项目需求的，得3分； （4）合理化建议有待完善、优化；不能确保完全满足项目需求的，得2分； （5）合理化建议不够充分、完善；无法满足项目需求的，得1分； （6）未提供的不得分。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本项目拟配备的监理服务团队：至少配备1名总监理工程师，4名专业监理工程师，所有人员均须具备信息系统监理师证书。完全满足要求的，得2分；提供不全或不满足要求的，得0分； 在此基础上具有以下证书： 1、委派总监理工程师具备：信息系统或计算机相关专业高级职称证书、软件测试工程师证书、软件工程造价师证书、注册信息安全工程师（CISE），每具有一项得1分，最高得4分。 2、拟配备监理服务团队（除总监理工程师）人员具备：高级工程师证书、咨询工程师（投资）证书、注册监理工程师证书、软件测试工程师证书、系统集成项目管理师证书、ITSS 国家信息技术服务标准应用经理培训合格证书，具有一项得1分，每种证书不重复计分，最高得4分。 注：以上人员提供相关资格证书复印件及2024年9月1日以来至少三个月在本单位的社保缴纳证明加盖公章。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拟投入专业人员.docx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1、供应商具有与监理项目配套的管理平台，得2分。 2、供应商同时具备ISO 9001质量管理体系认证证书、ISO 27001信息安全管理体系证书、ISO 20000信息技术服务管理体系认证证书、ISO14001 环境管理体系认证；、ISO45001 职业健康安全管理体系认证证书。每具有一项得1分，最高得5分。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服务商2023年1月1日至今承担过类似项目业绩，每提供1份类似项目业绩得2分，满分8分。未提供不得分。注：须提供合同关键页复印件，关键页包括合同标的、签字盖章页，否则不计分。（以合同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其他供应商的价格分按照下列公式计算：磋商报价得分＝（磋商基准价/磋商报价）×20。小数点后保留2位，四舍五入</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详见附件：其他资格证明文件.docx</w:t>
      </w:r>
    </w:p>
    <w:p>
      <w:pPr>
        <w:pStyle w:val="null3"/>
        <w:ind w:firstLine="960"/>
      </w:pPr>
      <w:r>
        <w:rPr>
          <w:rFonts w:ascii="仿宋_GB2312" w:hAnsi="仿宋_GB2312" w:cs="仿宋_GB2312" w:eastAsia="仿宋_GB2312"/>
        </w:rPr>
        <w:t>详见附件：拟投入专业人员.docx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详见附件：拟投入专业人员.docx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