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版本号：ZX2025-09-2420250922001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动态热机械分析仪及差示扫描量热仪采购项目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ZX2025-09-24</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动态热机械分析仪及差示扫描量热仪采购项目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ZX2025-09-24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动态热机械分析仪及差示扫描量热仪采购项目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本项目为动态热机械分析仪及差示扫描量热仪采购项目，1批，具体详见采购文件第三章。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1、法定代表人授权委托书：法定代表人参加谈判的，须提供身份证；法定代表人授权本单位他人参加谈判的，须提供法定代表人授权委托书。</w:t>
      </w:r>
    </w:p>
    <w:p>
      <w:pPr>
        <w:pStyle w:val="null3"/>
      </w:pPr>
      <w:r>
        <w:rPr>
          <w:rFonts w:ascii="仿宋_GB2312" w:hAnsi="仿宋_GB2312" w:cs="仿宋_GB2312" w:eastAsia="仿宋_GB2312"/>
        </w:rPr>
        <w:t>2、不接受联合体谈判，不允许分包：本项目不接受联合体谈判，不允许分包。供应商应提供《非联合体不分包投标声明》。</w:t>
      </w:r>
    </w:p>
    <w:p>
      <w:pPr>
        <w:pStyle w:val="null3"/>
      </w:pPr>
      <w:r>
        <w:rPr>
          <w:rFonts w:ascii="仿宋_GB2312" w:hAnsi="仿宋_GB2312" w:cs="仿宋_GB2312" w:eastAsia="仿宋_GB2312"/>
        </w:rPr>
        <w:t>3、进口产品提供所投产品厂家授权书或总代理商授权书：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胡怡洁 马演 蔡丹 王宇轩 曹婷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采购包1保证金金额：25,924.00元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凭成交通知书向采购人缴纳合同金额的5%作为履约保证金，缴纳方式：银行转账、支票/汇票/本票、保函/保险；退还方式：待验收合格后凭收据和验收单复印件无息退还。2.转账账号：西北大学；611301015018001145006；交通银行太白路支行。转账金额到账后，可持银行回执到西北大学国有资产管理处换取收据。3.除不可抗力原因外，如遇下列情况之一者，采购人有权不予退还投标人所缴纳的合同履约保证金，作为对采购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代理服务费收费标准：参照国家计委计价格[2002]1980号及发改办价格[2003]857号通知规定下浮20%收取，由中标人支付代理服务费。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西北大学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 孙童欣</w:t>
      </w:r>
    </w:p>
    <w:p>
      <w:pPr>
        <w:pStyle w:val="null3"/>
      </w:pPr>
      <w:r>
        <w:rPr>
          <w:rFonts w:ascii="仿宋_GB2312" w:hAnsi="仿宋_GB2312" w:cs="仿宋_GB2312" w:eastAsia="仿宋_GB2312"/>
        </w:rPr>
        <w:t>联系电话：029-88110800转8033（1053910307@qq.com）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本项目为动态热机械分析仪及差示扫描量热仪采购项目，具体详见采购文件。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动态热机械分析仪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差示扫描量热仪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标的名称：动态热机械分析仪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Ind w:type="dxa" w:w="10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产品名称</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动态热机械分析仪</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1套</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已通过财政核准，允许采购进口设备</w:t>
                  </w:r>
                </w:p>
              </w:tc>
            </w:tr>
          </w:tbl>
          <w:p>
            <w:pPr>
              <w:pStyle w:val="null3"/>
            </w:pPr>
            <w:r>
              <w:rPr>
                <w:rFonts w:ascii="仿宋_GB2312" w:hAnsi="仿宋_GB2312" w:cs="仿宋_GB2312" w:eastAsia="仿宋_GB2312"/>
              </w:rPr>
              <w:t>二、参</w:t>
            </w:r>
            <w:r>
              <w:rPr>
                <w:rFonts w:ascii="仿宋_GB2312" w:hAnsi="仿宋_GB2312" w:cs="仿宋_GB2312" w:eastAsia="仿宋_GB2312"/>
              </w:rPr>
              <w:t>数要求</w:t>
            </w:r>
          </w:p>
          <w:p>
            <w:pPr>
              <w:pStyle w:val="null3"/>
            </w:pPr>
            <w:r>
              <w:rPr>
                <w:rFonts w:ascii="仿宋_GB2312" w:hAnsi="仿宋_GB2312" w:cs="仿宋_GB2312" w:eastAsia="仿宋_GB2312"/>
              </w:rPr>
              <w:t>（一）主要技术参数</w:t>
            </w:r>
          </w:p>
          <w:p>
            <w:pPr>
              <w:pStyle w:val="null3"/>
            </w:pPr>
            <w:r>
              <w:rPr>
                <w:rFonts w:ascii="仿宋_GB2312" w:hAnsi="仿宋_GB2312" w:cs="仿宋_GB2312" w:eastAsia="仿宋_GB2312"/>
              </w:rPr>
              <w:t>（</w:t>
            </w:r>
            <w:r>
              <w:rPr>
                <w:rFonts w:ascii="仿宋_GB2312" w:hAnsi="仿宋_GB2312" w:cs="仿宋_GB2312" w:eastAsia="仿宋_GB2312"/>
              </w:rPr>
              <w:t>注：所有技术参数均须满足要求并提供佐证材料（包括但不限于产品彩页、厂家盖章出具的技术白皮书、官网截图等），不满足或未提供佐证材料视为负偏离，按无效文件处理。）</w:t>
            </w:r>
          </w:p>
          <w:p>
            <w:pPr>
              <w:pStyle w:val="null3"/>
            </w:pPr>
            <w:r>
              <w:rPr>
                <w:rFonts w:ascii="仿宋_GB2312" w:hAnsi="仿宋_GB2312" w:cs="仿宋_GB2312" w:eastAsia="仿宋_GB2312"/>
              </w:rPr>
              <w:t>1.1温度范围：RT～600℃</w:t>
            </w:r>
          </w:p>
          <w:p>
            <w:pPr>
              <w:pStyle w:val="null3"/>
            </w:pPr>
            <w:r>
              <w:rPr>
                <w:rFonts w:ascii="仿宋_GB2312" w:hAnsi="仿宋_GB2312" w:cs="仿宋_GB2312" w:eastAsia="仿宋_GB2312"/>
              </w:rPr>
              <w:t>1.2升温速率：0.1～40℃/min</w:t>
            </w:r>
          </w:p>
          <w:p>
            <w:pPr>
              <w:pStyle w:val="null3"/>
            </w:pPr>
            <w:r>
              <w:rPr>
                <w:rFonts w:ascii="仿宋_GB2312" w:hAnsi="仿宋_GB2312" w:cs="仿宋_GB2312" w:eastAsia="仿宋_GB2312"/>
              </w:rPr>
              <w:t>1.3温度准确度：±0.2℃</w:t>
            </w:r>
          </w:p>
          <w:p>
            <w:pPr>
              <w:pStyle w:val="null3"/>
            </w:pPr>
            <w:r>
              <w:rPr>
                <w:rFonts w:ascii="仿宋_GB2312" w:hAnsi="仿宋_GB2312" w:cs="仿宋_GB2312" w:eastAsia="仿宋_GB2312"/>
              </w:rPr>
              <w:t>1.4最大力值: ≥35N</w:t>
            </w:r>
          </w:p>
          <w:p>
            <w:pPr>
              <w:pStyle w:val="null3"/>
            </w:pPr>
            <w:r>
              <w:rPr>
                <w:rFonts w:ascii="仿宋_GB2312" w:hAnsi="仿宋_GB2312" w:cs="仿宋_GB2312" w:eastAsia="仿宋_GB2312"/>
              </w:rPr>
              <w:t>1.5力分辨率：≤0.01mN</w:t>
            </w:r>
          </w:p>
          <w:p>
            <w:pPr>
              <w:pStyle w:val="null3"/>
            </w:pPr>
            <w:r>
              <w:rPr>
                <w:rFonts w:ascii="仿宋_GB2312" w:hAnsi="仿宋_GB2312" w:cs="仿宋_GB2312" w:eastAsia="仿宋_GB2312"/>
              </w:rPr>
              <w:t>1.6最大控制振幅：± 2500μm</w:t>
            </w:r>
          </w:p>
          <w:p>
            <w:pPr>
              <w:pStyle w:val="null3"/>
            </w:pPr>
            <w:r>
              <w:rPr>
                <w:rFonts w:ascii="仿宋_GB2312" w:hAnsi="仿宋_GB2312" w:cs="仿宋_GB2312" w:eastAsia="仿宋_GB2312"/>
              </w:rPr>
              <w:t>1.7最大静态形变：≥30mm</w:t>
            </w:r>
          </w:p>
          <w:p>
            <w:pPr>
              <w:pStyle w:val="null3"/>
            </w:pPr>
            <w:r>
              <w:rPr>
                <w:rFonts w:ascii="仿宋_GB2312" w:hAnsi="仿宋_GB2312" w:cs="仿宋_GB2312" w:eastAsia="仿宋_GB2312"/>
              </w:rPr>
              <w:t>1.8振幅分辨率：≤1nm</w:t>
            </w:r>
          </w:p>
          <w:p>
            <w:pPr>
              <w:pStyle w:val="null3"/>
            </w:pPr>
            <w:r>
              <w:rPr>
                <w:rFonts w:ascii="仿宋_GB2312" w:hAnsi="仿宋_GB2312" w:cs="仿宋_GB2312" w:eastAsia="仿宋_GB2312"/>
              </w:rPr>
              <w:t>1.9频率范围：0.001～150Hz</w:t>
            </w:r>
          </w:p>
          <w:p>
            <w:pPr>
              <w:pStyle w:val="null3"/>
            </w:pPr>
            <w:r>
              <w:rPr>
                <w:rFonts w:ascii="仿宋_GB2312" w:hAnsi="仿宋_GB2312" w:cs="仿宋_GB2312" w:eastAsia="仿宋_GB2312"/>
              </w:rPr>
              <w:t>1.10样品夹具类型：单/双悬臂、三点弯曲、压缩、拉伸、剪切</w:t>
            </w:r>
          </w:p>
          <w:p>
            <w:pPr>
              <w:pStyle w:val="null3"/>
            </w:pPr>
            <w:r>
              <w:rPr>
                <w:rFonts w:ascii="仿宋_GB2312" w:hAnsi="仿宋_GB2312" w:cs="仿宋_GB2312" w:eastAsia="仿宋_GB2312"/>
              </w:rPr>
              <w:t>1.11配备液体样品池，适用于各种类型样品夹具</w:t>
            </w:r>
          </w:p>
          <w:p>
            <w:pPr>
              <w:pStyle w:val="null3"/>
            </w:pPr>
            <w:r>
              <w:rPr>
                <w:rFonts w:ascii="仿宋_GB2312" w:hAnsi="仿宋_GB2312" w:cs="仿宋_GB2312" w:eastAsia="仿宋_GB2312"/>
              </w:rPr>
              <w:t>1.12扩展测量模式：万能拉力实验、蠕变/松弛、负载力扫描</w:t>
            </w:r>
          </w:p>
          <w:p>
            <w:pPr>
              <w:pStyle w:val="null3"/>
            </w:pPr>
            <w:r>
              <w:rPr>
                <w:rFonts w:ascii="仿宋_GB2312" w:hAnsi="仿宋_GB2312" w:cs="仿宋_GB2312" w:eastAsia="仿宋_GB2312"/>
              </w:rPr>
              <w:t>1.13支架自动识别功能：推杆和框架上带有自动识别元件，可自动识别样品支架类型，自动选择对应的校正</w:t>
            </w:r>
          </w:p>
          <w:p>
            <w:pPr>
              <w:pStyle w:val="null3"/>
            </w:pPr>
            <w:r>
              <w:rPr>
                <w:rFonts w:ascii="仿宋_GB2312" w:hAnsi="仿宋_GB2312" w:cs="仿宋_GB2312" w:eastAsia="仿宋_GB2312"/>
              </w:rPr>
              <w:t>1.14软件要求：标配内核汉化的中文测量与分析软件系统，可切换英文模式</w:t>
            </w:r>
          </w:p>
          <w:p>
            <w:pPr>
              <w:pStyle w:val="null3"/>
            </w:pPr>
            <w:r>
              <w:rPr>
                <w:rFonts w:ascii="仿宋_GB2312" w:hAnsi="仿宋_GB2312" w:cs="仿宋_GB2312" w:eastAsia="仿宋_GB2312"/>
              </w:rPr>
              <w:t>（二）配置清单</w:t>
            </w:r>
          </w:p>
          <w:p>
            <w:pPr>
              <w:pStyle w:val="null3"/>
            </w:pPr>
            <w:r>
              <w:rPr>
                <w:rFonts w:ascii="仿宋_GB2312" w:hAnsi="仿宋_GB2312" w:cs="仿宋_GB2312" w:eastAsia="仿宋_GB2312"/>
              </w:rPr>
              <w:t>2.1动态热机械分析仪主机（含操作与分析软件）1套</w:t>
            </w:r>
          </w:p>
          <w:p>
            <w:pPr>
              <w:pStyle w:val="null3"/>
            </w:pPr>
            <w:r>
              <w:rPr>
                <w:rFonts w:ascii="仿宋_GB2312" w:hAnsi="仿宋_GB2312" w:cs="仿宋_GB2312" w:eastAsia="仿宋_GB2312"/>
              </w:rPr>
              <w:t>2.2悬臂夹具 1套</w:t>
            </w:r>
          </w:p>
          <w:p>
            <w:pPr>
              <w:pStyle w:val="null3"/>
            </w:pPr>
            <w:r>
              <w:rPr>
                <w:rFonts w:ascii="仿宋_GB2312" w:hAnsi="仿宋_GB2312" w:cs="仿宋_GB2312" w:eastAsia="仿宋_GB2312"/>
              </w:rPr>
              <w:t>2.3三点弯曲夹具 1套</w:t>
            </w:r>
          </w:p>
          <w:p>
            <w:pPr>
              <w:pStyle w:val="null3"/>
            </w:pPr>
            <w:r>
              <w:rPr>
                <w:rFonts w:ascii="仿宋_GB2312" w:hAnsi="仿宋_GB2312" w:cs="仿宋_GB2312" w:eastAsia="仿宋_GB2312"/>
              </w:rPr>
              <w:t>2.4压缩夹具 1套</w:t>
            </w:r>
          </w:p>
          <w:p>
            <w:pPr>
              <w:pStyle w:val="null3"/>
            </w:pPr>
            <w:r>
              <w:rPr>
                <w:rFonts w:ascii="仿宋_GB2312" w:hAnsi="仿宋_GB2312" w:cs="仿宋_GB2312" w:eastAsia="仿宋_GB2312"/>
              </w:rPr>
              <w:t>2.5拉伸夹具 1套</w:t>
            </w:r>
          </w:p>
          <w:p>
            <w:pPr>
              <w:pStyle w:val="null3"/>
            </w:pPr>
            <w:r>
              <w:rPr>
                <w:rFonts w:ascii="仿宋_GB2312" w:hAnsi="仿宋_GB2312" w:cs="仿宋_GB2312" w:eastAsia="仿宋_GB2312"/>
              </w:rPr>
              <w:t>2.6剪切夹具 1套</w:t>
            </w:r>
          </w:p>
          <w:p>
            <w:pPr>
              <w:pStyle w:val="null3"/>
            </w:pPr>
            <w:r>
              <w:rPr>
                <w:rFonts w:ascii="仿宋_GB2312" w:hAnsi="仿宋_GB2312" w:cs="仿宋_GB2312" w:eastAsia="仿宋_GB2312"/>
              </w:rPr>
              <w:t>2.7温度校准标样 1套</w:t>
            </w:r>
          </w:p>
          <w:p>
            <w:pPr>
              <w:pStyle w:val="null3"/>
            </w:pPr>
            <w:r>
              <w:rPr>
                <w:rFonts w:ascii="仿宋_GB2312" w:hAnsi="仿宋_GB2312" w:cs="仿宋_GB2312" w:eastAsia="仿宋_GB2312"/>
              </w:rPr>
              <w:t>2.8不锈钢316材质的浸入容器（适用于各种夹具） 1套</w:t>
            </w:r>
          </w:p>
          <w:p>
            <w:pPr>
              <w:pStyle w:val="null3"/>
            </w:pPr>
            <w:r>
              <w:rPr>
                <w:rFonts w:ascii="仿宋_GB2312" w:hAnsi="仿宋_GB2312" w:cs="仿宋_GB2312" w:eastAsia="仿宋_GB2312"/>
              </w:rPr>
              <w:t xml:space="preserve">2.9工具套盒（包括数字式卡尺、扭矩螺钉刀、量块、针对作用力和支架柔量进行校正的套件、标准弹簧 ） 1套  </w:t>
            </w:r>
          </w:p>
          <w:p>
            <w:pPr>
              <w:pStyle w:val="null3"/>
            </w:pPr>
            <w:r>
              <w:rPr>
                <w:rFonts w:ascii="仿宋_GB2312" w:hAnsi="仿宋_GB2312" w:cs="仿宋_GB2312" w:eastAsia="仿宋_GB2312"/>
              </w:rPr>
              <w:t>2.10 数据处理单元1台，i7 CPU，≥16G内存，≥1T硬盘，≥27英寸液晶显示器</w:t>
            </w:r>
          </w:p>
        </w:tc>
      </w:tr>
    </w:tbl>
    <w:p>
      <w:pPr>
        <w:pStyle w:val="null3"/>
      </w:pPr>
      <w:r>
        <w:rPr>
          <w:rFonts w:ascii="仿宋_GB2312" w:hAnsi="仿宋_GB2312" w:cs="仿宋_GB2312" w:eastAsia="仿宋_GB2312"/>
        </w:rPr>
        <w:t>标的名称：差示扫描量热仪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Ind w:type="dxa" w:w="10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产品名称</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差示扫描量热仪</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1套</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已通过财政核准，允许采购进口设备</w:t>
                  </w:r>
                </w:p>
              </w:tc>
            </w:tr>
          </w:tbl>
          <w:p>
            <w:pPr>
              <w:pStyle w:val="null3"/>
            </w:pPr>
            <w:r>
              <w:rPr>
                <w:rFonts w:ascii="仿宋_GB2312" w:hAnsi="仿宋_GB2312" w:cs="仿宋_GB2312" w:eastAsia="仿宋_GB2312"/>
              </w:rPr>
              <w:t>二、参</w:t>
            </w:r>
            <w:r>
              <w:rPr>
                <w:rFonts w:ascii="仿宋_GB2312" w:hAnsi="仿宋_GB2312" w:cs="仿宋_GB2312" w:eastAsia="仿宋_GB2312"/>
              </w:rPr>
              <w:t>数要求</w:t>
            </w:r>
          </w:p>
          <w:p>
            <w:pPr>
              <w:pStyle w:val="null3"/>
            </w:pPr>
            <w:r>
              <w:rPr>
                <w:rFonts w:ascii="仿宋_GB2312" w:hAnsi="仿宋_GB2312" w:cs="仿宋_GB2312" w:eastAsia="仿宋_GB2312"/>
              </w:rPr>
              <w:t>（一）主要技术参数</w:t>
            </w:r>
          </w:p>
          <w:p>
            <w:pPr>
              <w:pStyle w:val="null3"/>
            </w:pPr>
            <w:r>
              <w:rPr>
                <w:rFonts w:ascii="仿宋_GB2312" w:hAnsi="仿宋_GB2312" w:cs="仿宋_GB2312" w:eastAsia="仿宋_GB2312"/>
              </w:rPr>
              <w:t>（</w:t>
            </w:r>
            <w:r>
              <w:rPr>
                <w:rFonts w:ascii="仿宋_GB2312" w:hAnsi="仿宋_GB2312" w:cs="仿宋_GB2312" w:eastAsia="仿宋_GB2312"/>
              </w:rPr>
              <w:t>注：所有技术参数均须满足要求并提供佐证材料（包括但不限于产品彩页、厂家盖章出具的技术白皮书、官网截图等），不满足或未提供佐证材料视为负偏离，按无效文件处理。</w:t>
            </w:r>
            <w:r>
              <w:rPr>
                <w:rFonts w:ascii="仿宋_GB2312" w:hAnsi="仿宋_GB2312" w:cs="仿宋_GB2312" w:eastAsia="仿宋_GB2312"/>
              </w:rPr>
              <w:t>）</w:t>
            </w:r>
          </w:p>
          <w:p>
            <w:pPr>
              <w:pStyle w:val="null3"/>
            </w:pPr>
            <w:r>
              <w:rPr>
                <w:rFonts w:ascii="仿宋_GB2312" w:hAnsi="仿宋_GB2312" w:cs="仿宋_GB2312" w:eastAsia="仿宋_GB2312"/>
              </w:rPr>
              <w:t>1.1基线漂移：±10μW（-50～300℃）</w:t>
            </w:r>
          </w:p>
          <w:p>
            <w:pPr>
              <w:pStyle w:val="null3"/>
            </w:pPr>
            <w:r>
              <w:rPr>
                <w:rFonts w:ascii="仿宋_GB2312" w:hAnsi="仿宋_GB2312" w:cs="仿宋_GB2312" w:eastAsia="仿宋_GB2312"/>
              </w:rPr>
              <w:t>1.2温度范围：-170～600℃</w:t>
            </w:r>
          </w:p>
          <w:p>
            <w:pPr>
              <w:pStyle w:val="null3"/>
            </w:pPr>
            <w:r>
              <w:rPr>
                <w:rFonts w:ascii="仿宋_GB2312" w:hAnsi="仿宋_GB2312" w:cs="仿宋_GB2312" w:eastAsia="仿宋_GB2312"/>
              </w:rPr>
              <w:t>1.3温度精度：±0.01℃（标准金属）</w:t>
            </w:r>
          </w:p>
          <w:p>
            <w:pPr>
              <w:pStyle w:val="null3"/>
            </w:pPr>
            <w:r>
              <w:rPr>
                <w:rFonts w:ascii="仿宋_GB2312" w:hAnsi="仿宋_GB2312" w:cs="仿宋_GB2312" w:eastAsia="仿宋_GB2312"/>
              </w:rPr>
              <w:t>1.4温度准确度：±0.1℃（标准金属）</w:t>
            </w:r>
          </w:p>
          <w:p>
            <w:pPr>
              <w:pStyle w:val="null3"/>
            </w:pPr>
            <w:r>
              <w:rPr>
                <w:rFonts w:ascii="仿宋_GB2312" w:hAnsi="仿宋_GB2312" w:cs="仿宋_GB2312" w:eastAsia="仿宋_GB2312"/>
              </w:rPr>
              <w:t>1.5热焓量程：±650mW</w:t>
            </w:r>
          </w:p>
          <w:p>
            <w:pPr>
              <w:pStyle w:val="null3"/>
            </w:pPr>
            <w:r>
              <w:rPr>
                <w:rFonts w:ascii="仿宋_GB2312" w:hAnsi="仿宋_GB2312" w:cs="仿宋_GB2312" w:eastAsia="仿宋_GB2312"/>
              </w:rPr>
              <w:t>1.6热焓精度：±0.01%（标准金属）</w:t>
            </w:r>
          </w:p>
          <w:p>
            <w:pPr>
              <w:pStyle w:val="null3"/>
            </w:pPr>
            <w:r>
              <w:rPr>
                <w:rFonts w:ascii="仿宋_GB2312" w:hAnsi="仿宋_GB2312" w:cs="仿宋_GB2312" w:eastAsia="仿宋_GB2312"/>
              </w:rPr>
              <w:t>1.7热焓准确度：±0.1%（标准金属）</w:t>
            </w:r>
          </w:p>
          <w:p>
            <w:pPr>
              <w:pStyle w:val="null3"/>
            </w:pPr>
            <w:r>
              <w:rPr>
                <w:rFonts w:ascii="仿宋_GB2312" w:hAnsi="仿宋_GB2312" w:cs="仿宋_GB2312" w:eastAsia="仿宋_GB2312"/>
              </w:rPr>
              <w:t>1.8温度/热焓校正：6个标准样品（其中含有负温标样），全温度多点校正</w:t>
            </w:r>
          </w:p>
          <w:p>
            <w:pPr>
              <w:pStyle w:val="null3"/>
            </w:pPr>
            <w:r>
              <w:rPr>
                <w:rFonts w:ascii="仿宋_GB2312" w:hAnsi="仿宋_GB2312" w:cs="仿宋_GB2312" w:eastAsia="仿宋_GB2312"/>
              </w:rPr>
              <w:t>1.9升温速率：0～100℃/min</w:t>
            </w:r>
          </w:p>
          <w:p>
            <w:pPr>
              <w:pStyle w:val="null3"/>
            </w:pPr>
            <w:r>
              <w:rPr>
                <w:rFonts w:ascii="仿宋_GB2312" w:hAnsi="仿宋_GB2312" w:cs="仿宋_GB2312" w:eastAsia="仿宋_GB2312"/>
              </w:rPr>
              <w:t>1.10降温速率：0～100℃/min</w:t>
            </w:r>
          </w:p>
          <w:p>
            <w:pPr>
              <w:pStyle w:val="null3"/>
            </w:pPr>
            <w:r>
              <w:rPr>
                <w:rFonts w:ascii="仿宋_GB2312" w:hAnsi="仿宋_GB2312" w:cs="仿宋_GB2312" w:eastAsia="仿宋_GB2312"/>
              </w:rPr>
              <w:t>1.11制冷装置：配备双制冷装置，主机具备独立的机械制冷（-70℃）和液氮制冷（-170℃）双接口，无需拆卸管路，通过软件切换选择。</w:t>
            </w:r>
          </w:p>
          <w:p>
            <w:pPr>
              <w:pStyle w:val="null3"/>
            </w:pPr>
            <w:r>
              <w:rPr>
                <w:rFonts w:ascii="仿宋_GB2312" w:hAnsi="仿宋_GB2312" w:cs="仿宋_GB2312" w:eastAsia="仿宋_GB2312"/>
              </w:rPr>
              <w:t>1.12软件要求：标配内核汉化的中文测量与分析软件系统，可切换英文模式</w:t>
            </w:r>
          </w:p>
          <w:p>
            <w:pPr>
              <w:pStyle w:val="null3"/>
            </w:pPr>
            <w:r>
              <w:rPr>
                <w:rFonts w:ascii="仿宋_GB2312" w:hAnsi="仿宋_GB2312" w:cs="仿宋_GB2312" w:eastAsia="仿宋_GB2312"/>
              </w:rPr>
              <w:t>二、配置清单</w:t>
            </w:r>
          </w:p>
          <w:p>
            <w:pPr>
              <w:pStyle w:val="null3"/>
            </w:pPr>
            <w:r>
              <w:rPr>
                <w:rFonts w:ascii="仿宋_GB2312" w:hAnsi="仿宋_GB2312" w:cs="仿宋_GB2312" w:eastAsia="仿宋_GB2312"/>
              </w:rPr>
              <w:t>2.1 差示扫描量热仪主机（含操作与软件）1套</w:t>
            </w:r>
          </w:p>
          <w:p>
            <w:pPr>
              <w:pStyle w:val="null3"/>
            </w:pPr>
            <w:r>
              <w:rPr>
                <w:rFonts w:ascii="仿宋_GB2312" w:hAnsi="仿宋_GB2312" w:cs="仿宋_GB2312" w:eastAsia="仿宋_GB2312"/>
              </w:rPr>
              <w:t>2.2 铝坩埚压盖机包括铝坩埚压头1套</w:t>
            </w:r>
          </w:p>
          <w:p>
            <w:pPr>
              <w:pStyle w:val="null3"/>
            </w:pPr>
            <w:r>
              <w:rPr>
                <w:rFonts w:ascii="仿宋_GB2312" w:hAnsi="仿宋_GB2312" w:cs="仿宋_GB2312" w:eastAsia="仿宋_GB2312"/>
              </w:rPr>
              <w:t>2.3 -70℃机械制冷系统    1套</w:t>
            </w:r>
          </w:p>
          <w:p>
            <w:pPr>
              <w:pStyle w:val="null3"/>
            </w:pPr>
            <w:r>
              <w:rPr>
                <w:rFonts w:ascii="仿宋_GB2312" w:hAnsi="仿宋_GB2312" w:cs="仿宋_GB2312" w:eastAsia="仿宋_GB2312"/>
              </w:rPr>
              <w:t>2.4 -170℃液氮制冷系统（含60L液氮罐）1套</w:t>
            </w:r>
          </w:p>
          <w:p>
            <w:pPr>
              <w:pStyle w:val="null3"/>
            </w:pPr>
            <w:r>
              <w:rPr>
                <w:rFonts w:ascii="仿宋_GB2312" w:hAnsi="仿宋_GB2312" w:cs="仿宋_GB2312" w:eastAsia="仿宋_GB2312"/>
              </w:rPr>
              <w:t>2.5 温度和热焓标样（6种）1套</w:t>
            </w:r>
          </w:p>
          <w:p>
            <w:pPr>
              <w:pStyle w:val="null3"/>
            </w:pPr>
            <w:r>
              <w:rPr>
                <w:rFonts w:ascii="仿宋_GB2312" w:hAnsi="仿宋_GB2312" w:cs="仿宋_GB2312" w:eastAsia="仿宋_GB2312"/>
              </w:rPr>
              <w:t>2.6 铝坩埚（带盖子，≥40 uL） 500套</w:t>
            </w:r>
          </w:p>
          <w:p>
            <w:pPr>
              <w:pStyle w:val="null3"/>
            </w:pPr>
            <w:r>
              <w:rPr>
                <w:rFonts w:ascii="仿宋_GB2312" w:hAnsi="仿宋_GB2312" w:cs="仿宋_GB2312" w:eastAsia="仿宋_GB2312"/>
              </w:rPr>
              <w:t xml:space="preserve">2.7 电子天平（30g，0.01mg） 1台    </w:t>
            </w:r>
          </w:p>
          <w:p>
            <w:pPr>
              <w:pStyle w:val="null3"/>
            </w:pPr>
            <w:r>
              <w:rPr>
                <w:rFonts w:ascii="仿宋_GB2312" w:hAnsi="仿宋_GB2312" w:cs="仿宋_GB2312" w:eastAsia="仿宋_GB2312"/>
              </w:rPr>
              <w:t>2.8 数据处理单元1台，i7 CPU，≥16G内存，≥1T硬盘，≥27英寸液晶显示器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自合同签订之日起90天内到货，3天内安装调试并交付使用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西北大学化材学院812</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①国产设备：合同生效后，成交供应商开具合同金额等额银行保函，采购人收到银行保函正本后预付合同货款，待货物到达指定地点、安装调试验收合格后，采购人退还银行保函正本。②进口设备：合同生效后，由采购人通过进出口业务代理公司向供应商开出100％信用证，待货物到货、安装调试、并经学校组织验收合格后，由采购人通知进出口业务代理公司向成交供应商解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采购人、供应商双方共同开箱验收。如属于检验检疫法检目录内货物，由采购人与供应商双方会同海关共同开箱验收。在检查货物原产地、型号、规格、配置符合合同要求后，由供应商负责安装调试、采购人负责技术验收（供应商协助），验收以国内行业标准或合同文本货物供货配置清单中描述的有关技术要求为准； （3）在货物安装调试运行正常后，采购人（采购单位）按学校相关业务部门规定提交验收申请，学校根据采购单位技术验收结果，组织有关专家进行货物的最终验收。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货物的运输方式由供应商自行选择，但包装必须符合国家标准或行业标准，满足航空、铁路或公路运输以及货物装卸要求，保证使用人收到的是无任何损伤的货物；否则，因此造成的损失由供应商自行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1、自学校验收合格之日起1年。2、即时响应（包括电话响应）；电话响应无法解决时， 4 小时内到达现场。修复时间 48 小时内；如 48 小时内无法修复，应提供相应解决方案。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为顺利推进政府采购电子化交易平台应用工作，投标人需要在线提交所有通过电子化交易平台实施的政府采购项目的投标文件，同时，线下提交投标文件正本壹份、副本壹份、电子版壹份（U盘一份，标明投标人名称，随正本密封）。若电子投标文件与纸质投标文件不一致的，以电子投标文件为准；若正本和副本不符，以正本为准。线下递交文件时间：详见本项目招标公告文件截止时间；线下递交文件地点：西安市莲湖区环城西路南段元晟合中心6层。 2、投标保证金注意事项：（1）投标保证金须从投标人户名支付，如从个人户名或非投标人户名支付，将被拒绝，视为自动放弃投标权利（该个人是供应商的情形除外）；投标保证金缴纳时间：开标时间之前；以保函形式交纳投标保证金的，投标人应在投标截止时间前将保函扫描成清晰的PDF文件，发送至邮箱2559647209@qq.com（邮件命名：项目编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 （4）未按指定账户提交的，我公司将退回，投标人须在文件递交截止时间前按照指定账户再次提交。 3、投标人无正当理由拒签合同的，或在接到中标通知书规定的时间内，借故拖延、拒签合同者，采购人取消其中标资格，其投标保证金不予退还； 给采购人造成的损失超过投标保证金数额的，供应商还应对超过部分予以赔偿。同时报请政府采购监督机构通报全省，取消其进入政府采购市场的资格，并按规定予以处罚。 4、①进口设备报价：响应报价是指到达使用地点、验收合格达到正常使用条件前的所有费用，包括但不限于以下费用：货物价值、安装调试费、国内外运杂费（含保险）、仓储保管费、技术培训费、检测费、施工费、人工费、进口业务相关费用（按合同金额的0.68%收取。包括外贸代理公司进口业务代理费、国内外银行手续费、报关费、商检费等）及进口货物按国家政策征收的一切税费（按国家政策规定甲方可以享受的免税部分除外）等，以磋商文件的内容和要求作为响应依据；进口产品（经专家论证允许采购的情况下）按人民币报价，此报价不受市场价格及外汇汇率波动影响。采购人及招标代理机构不接受任何未办理合法进口手续的非国内生产产品的响应报价。供应商所提供的产品型号、产地等重要信息，需要与仪器机身保持一致。因供应商原因（有且不限于型号有误、出具的净重、参数等证明有误、保税区内税号问题等）造成进口货物无法正常报关产生的一切后果及费用由供应商自行承担。最终无法清关的，供应商须重新发运外贸合同中约定的货物。②国产设备报价：响应总报价是指设备到达使用地点、验收合格达到正常使用条件前的所有费用，包括但不限于以下费用：货物价值、安装调试费、国内外运杂费（含保险）、仓储保管费、技术培训费、检测费、施工费、人工费等及按国家政策征收的一切税费等。③响应报价表中标明本次货物、服务的所有单项价格和总价，任何有选择的报价将不予接受，否则按无效响应处理。5、本项目通过进口产品备案，允许采购进口产品：动态热机械分析仪、差示扫描量热仪。 6、本项目主要标的：动态热机械分析仪、差示扫描量热仪。</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9月1日以来至少一个月的纳税证明或完税证明，纳税证明或完税证明上应有代收机构或税务机关的公章或业务专用章；其他组织和自然人提供自2024年9月1日以来至少一个月缴纳税收的凭据；依法免税的或者依法不需缴税的供应商应提供相关文件证明； ③社会保障资金缴纳证明：提供自2024年9月1日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审计报告（成立时间至提交响应文件截止时间不足一年的可提供成立后任意时段的资产负债表），或提交自2025年3月1日以来银行出具的资信证明，或信用担保机构出具的投标担保函（以上三种形式的资料提供任何一种即可）；其他组织和自然人提供银行出具的资信证明或财务报表。 注：此项资格提供“陕西省政府采购供应商信用承诺书”的，可不再提供其他证明文件。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法定代表人参加谈判的，须提供身份证；法定代表人授权本单位他人参加谈判的，须提供法定代表人授权委托书。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进口产品提供所投产品厂家授权书或总代理商授权书</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(1)响应文件未按照谈判文件规定要求签署、盖章的；(2)不满足本谈判文件中“交货时间、交货地点、采购资金的支付方式及约定、质量保修范围和保修期、3.5其他要求第4条”的实质性条款要求的；(3)响应有效期不足的或无有效期的；(4)报价超过谈判文件中规定的采购预算或最高限价或单台设备最高限价的； (5)法律、法规和谈判文件规定的其他无效情形。</w:t>
            </w:r>
          </w:p>
        </w:tc>
        <w:tc>
          <w:tcPr>
            <w:tcW w:type="dxa" w:w="1661"/>
          </w:tcPr>
          <w:p>
            <w:pPr>
              <w:pStyle w:val="null3"/>
            </w:pPr>
            <w:r>
              <w:rPr>
                <w:rFonts w:ascii="仿宋_GB2312" w:hAnsi="仿宋_GB2312" w:cs="仿宋_GB2312" w:eastAsia="仿宋_GB2312"/>
              </w:rPr>
              <w:t>响应文件封面 技术方案及实施方案、组织机构、售后服务承诺.docx 中小企业声明函 残疾人福利性单位声明函 标的清单 报价表 供应商资格证明文件.docx 商务部分偏离表.docx 响应函 技术响应与偏离表.docx 监狱企业的证明文件 分项价格表.docx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详见附件：技术方案及实施方案、组织机构、售后服务承诺.docx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详见附件：合同正文.docx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