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版本号：SXZBBJ2024—5120250915001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全数字彩色多普勒超声诊断仪(二次)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SXZBBJ2024—51</w:t>
      </w:r>
      <w:r>
        <w:br/>
      </w:r>
      <w:r>
        <w:br/>
      </w:r>
      <w:r>
        <w:br/>
      </w:r>
    </w:p>
    <w:p>
      <w:pPr>
        <w:pStyle w:val="null3"/>
        <w:jc w:val="center"/>
        <w:outlineLvl w:val="2"/>
      </w:pPr>
      <w:r>
        <w:rPr>
          <w:rFonts w:ascii="仿宋_GB2312" w:hAnsi="仿宋_GB2312" w:cs="仿宋_GB2312" w:eastAsia="仿宋_GB2312"/>
          <w:sz w:val="28"/>
          <w:b/>
        </w:rPr>
        <w:t>西安医学院附属宝鸡医院</w:t>
      </w:r>
    </w:p>
    <w:p>
      <w:pPr>
        <w:pStyle w:val="null3"/>
        <w:jc w:val="center"/>
        <w:outlineLvl w:val="2"/>
      </w:pPr>
      <w:r>
        <w:rPr>
          <w:rFonts w:ascii="仿宋_GB2312" w:hAnsi="仿宋_GB2312" w:cs="仿宋_GB2312" w:eastAsia="仿宋_GB2312"/>
          <w:sz w:val="28"/>
          <w:b/>
        </w:rPr>
        <w:t>陕西盛鑫药械招标有限公司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陕西盛鑫药械招标有限公司</w:t>
      </w:r>
      <w:r>
        <w:rPr>
          <w:rFonts w:ascii="仿宋_GB2312" w:hAnsi="仿宋_GB2312" w:cs="仿宋_GB2312" w:eastAsia="仿宋_GB2312"/>
        </w:rPr>
        <w:t>（以下简称“代理机构”）受</w:t>
      </w:r>
      <w:r>
        <w:rPr>
          <w:rFonts w:ascii="仿宋_GB2312" w:hAnsi="仿宋_GB2312" w:cs="仿宋_GB2312" w:eastAsia="仿宋_GB2312"/>
        </w:rPr>
        <w:t>西安医学院附属宝鸡医院</w:t>
      </w:r>
      <w:r>
        <w:rPr>
          <w:rFonts w:ascii="仿宋_GB2312" w:hAnsi="仿宋_GB2312" w:cs="仿宋_GB2312" w:eastAsia="仿宋_GB2312"/>
        </w:rPr>
        <w:t>委托，拟对</w:t>
      </w:r>
      <w:r>
        <w:rPr>
          <w:rFonts w:ascii="仿宋_GB2312" w:hAnsi="仿宋_GB2312" w:cs="仿宋_GB2312" w:eastAsia="仿宋_GB2312"/>
        </w:rPr>
        <w:t>全数字彩色多普勒超声诊断仪(二次)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SXZBBJ2024—51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全数字彩色多普勒超声诊断仪(二次)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设备名称：全数字彩色多普勒超声诊断仪；数量1台；采购预算60.00万元；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1、具有独立承担民事责任的能力：提供合法有效的统一社会信用代码的营业执照。</w:t>
      </w:r>
    </w:p>
    <w:p>
      <w:pPr>
        <w:pStyle w:val="null3"/>
      </w:pPr>
      <w:r>
        <w:rPr>
          <w:rFonts w:ascii="仿宋_GB2312" w:hAnsi="仿宋_GB2312" w:cs="仿宋_GB2312" w:eastAsia="仿宋_GB2312"/>
        </w:rPr>
        <w:t>2、投标授权：投标代表参加投标，提供法定代表人授权委托书及授权代表身份证复印件（法定代表人参加投标，提供法定代表人证明书及法定代表人身份证复印件）</w:t>
      </w:r>
    </w:p>
    <w:p>
      <w:pPr>
        <w:pStyle w:val="null3"/>
      </w:pPr>
      <w:r>
        <w:rPr>
          <w:rFonts w:ascii="仿宋_GB2312" w:hAnsi="仿宋_GB2312" w:cs="仿宋_GB2312" w:eastAsia="仿宋_GB2312"/>
        </w:rPr>
        <w:t>3、具有良好的商业信誉和健全的财务会计制度：提供2024年度经审计的财务会计报告，或其开标截止之日前6个月内基本存款账户开户银行出具的资信证明；</w:t>
      </w:r>
    </w:p>
    <w:p>
      <w:pPr>
        <w:pStyle w:val="null3"/>
      </w:pPr>
      <w:r>
        <w:rPr>
          <w:rFonts w:ascii="仿宋_GB2312" w:hAnsi="仿宋_GB2312" w:cs="仿宋_GB2312" w:eastAsia="仿宋_GB2312"/>
        </w:rPr>
        <w:t>4、有履行合同所必需的设备和专业技术能力：提供有履行合同所必需的设备和专业技术能力书面承诺</w:t>
      </w:r>
    </w:p>
    <w:p>
      <w:pPr>
        <w:pStyle w:val="null3"/>
      </w:pPr>
      <w:r>
        <w:rPr>
          <w:rFonts w:ascii="仿宋_GB2312" w:hAnsi="仿宋_GB2312" w:cs="仿宋_GB2312" w:eastAsia="仿宋_GB2312"/>
        </w:rPr>
        <w:t>5、有依法缴纳税收和社会保障资金的良好记录：提供2025年任意一个月的纳税证明或完税证明（依法免税的供应商应提供相关文件证明）和社会保障资金缴纳证明（专用收据或社会保险缴纳清单或参保缴费证明，依法不需要缴纳社会保障资金的供应商应提供相关文件证明）</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6、参加政府采购活动前三年内在经营活动中没有重大违法记录：提供参加政府采购活动前三年内在经营活动中没有重大违法记录书面声明</w:t>
      </w:r>
    </w:p>
    <w:p>
      <w:pPr>
        <w:pStyle w:val="null3"/>
      </w:pPr>
      <w:r>
        <w:rPr>
          <w:rFonts w:ascii="仿宋_GB2312" w:hAnsi="仿宋_GB2312" w:cs="仿宋_GB2312" w:eastAsia="仿宋_GB2312"/>
        </w:rPr>
        <w:t>7、投标产品经营资质：经销商的应提供《医疗器械经营许可证》或《医疗器械经营备案凭证》及投标产品《医疗器械注册证》；制造厂家的须出具投标产品《医疗器械生产许可证》（进口产品除外）、《医疗器械经营许可证》及所投产品《医疗器械注册证》。所投产品属于二类医疗设备的应提供《医疗器械经营备案凭证》，所投产品属于三类医疗设备的应提供《医疗器械经营许可证》。所投产品不属于医疗设备的，提供相关产品证明文件。</w:t>
      </w:r>
    </w:p>
    <w:p>
      <w:pPr>
        <w:pStyle w:val="null3"/>
      </w:pPr>
      <w:r>
        <w:rPr>
          <w:rFonts w:ascii="仿宋_GB2312" w:hAnsi="仿宋_GB2312" w:cs="仿宋_GB2312" w:eastAsia="仿宋_GB2312"/>
        </w:rPr>
        <w:t>8、非联合体投标：本项目不允许联合体投标，提供书面声明。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西安医学院附属宝鸡医院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陕西省宝鸡市渭滨区清姜路4号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0917-3212081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陕西盛鑫药械招标有限公司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西安市雁塔区南二环西段88号老三届世纪星大厦28层K座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刘兴华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029-81873383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开户名称：陕西盛鑫药械招标有限公司</w:t>
            </w:r>
          </w:p>
          <w:p>
            <w:pPr>
              <w:pStyle w:val="null3"/>
            </w:pPr>
            <w:r>
              <w:rPr>
                <w:rFonts w:ascii="仿宋_GB2312" w:hAnsi="仿宋_GB2312" w:cs="仿宋_GB2312" w:eastAsia="仿宋_GB2312"/>
              </w:rPr>
              <w:t>开户银行：中国工商银行西安吉祥路支行</w:t>
            </w:r>
          </w:p>
          <w:p>
            <w:pPr>
              <w:pStyle w:val="null3"/>
            </w:pPr>
            <w:r>
              <w:rPr>
                <w:rFonts w:ascii="仿宋_GB2312" w:hAnsi="仿宋_GB2312" w:cs="仿宋_GB2312" w:eastAsia="仿宋_GB2312"/>
              </w:rPr>
              <w:t>银行账号：3700079419200031802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代理服务费收费标准：参照原国家计委计价格〔2002〕1980号文和国家发改委发改办价格〔2003〕857号文件规定标准下浮10%计算收取，不足3000元，按3000元收取，由中标人支付。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西安医学院附属宝鸡医院</w:t>
      </w:r>
      <w:r>
        <w:rPr>
          <w:rFonts w:ascii="仿宋_GB2312" w:hAnsi="仿宋_GB2312" w:cs="仿宋_GB2312" w:eastAsia="仿宋_GB2312"/>
        </w:rPr>
        <w:t>和</w:t>
      </w:r>
      <w:r>
        <w:rPr>
          <w:rFonts w:ascii="仿宋_GB2312" w:hAnsi="仿宋_GB2312" w:cs="仿宋_GB2312" w:eastAsia="仿宋_GB2312"/>
        </w:rPr>
        <w:t>陕西盛鑫药械招标有限公司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西安医学院附属宝鸡医院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陕西盛鑫药械招标有限公司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西安医学院附属宝鸡医院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陕西盛鑫药械招标有限公司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按照国家相关法律法规及该设备的招标文件条款进行验收。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陕西盛鑫药械招标有限公司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联系人：刘兴华</w:t>
      </w:r>
    </w:p>
    <w:p>
      <w:pPr>
        <w:pStyle w:val="null3"/>
      </w:pPr>
      <w:r>
        <w:rPr>
          <w:rFonts w:ascii="仿宋_GB2312" w:hAnsi="仿宋_GB2312" w:cs="仿宋_GB2312" w:eastAsia="仿宋_GB2312"/>
        </w:rPr>
        <w:t>联系电话：029-81873383</w:t>
      </w:r>
    </w:p>
    <w:p>
      <w:pPr>
        <w:pStyle w:val="null3"/>
      </w:pPr>
      <w:r>
        <w:rPr>
          <w:rFonts w:ascii="仿宋_GB2312" w:hAnsi="仿宋_GB2312" w:cs="仿宋_GB2312" w:eastAsia="仿宋_GB2312"/>
        </w:rPr>
        <w:t>地址：西安市雁塔区南二环西段88号老三届世纪星大厦28层K座</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西安医学院附属宝鸡医院</w:t>
      </w:r>
      <w:r>
        <w:rPr>
          <w:rFonts w:ascii="仿宋_GB2312" w:hAnsi="仿宋_GB2312" w:cs="仿宋_GB2312" w:eastAsia="仿宋_GB2312"/>
        </w:rPr>
        <w:t>全数字彩色多普勒超声诊断仪采购项目（二次）</w:t>
      </w:r>
      <w:r>
        <w:rPr>
          <w:rFonts w:ascii="仿宋_GB2312" w:hAnsi="仿宋_GB2312" w:cs="仿宋_GB2312" w:eastAsia="仿宋_GB2312"/>
        </w:rPr>
        <w:t>，</w:t>
      </w:r>
      <w:r>
        <w:rPr>
          <w:rFonts w:ascii="仿宋_GB2312" w:hAnsi="仿宋_GB2312" w:cs="仿宋_GB2312" w:eastAsia="仿宋_GB2312"/>
        </w:rPr>
        <w:t>设备主要应用于心脏、腹部、妇产科、泌尿科、浅表组织与小器官、外周血管、小儿与新生儿、术中、穿刺等全身应用</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全数字彩色多普勒超声诊断仪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标的名称：全数字彩色多普勒超声诊断仪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主机及技术参数要求</w:t>
            </w:r>
          </w:p>
          <w:p>
            <w:pPr>
              <w:pStyle w:val="null3"/>
              <w:jc w:val="left"/>
            </w:pPr>
            <w:r>
              <w:rPr>
                <w:rFonts w:ascii="仿宋_GB2312" w:hAnsi="仿宋_GB2312" w:cs="仿宋_GB2312" w:eastAsia="仿宋_GB2312"/>
                <w:sz w:val="21"/>
              </w:rPr>
              <w:t>1、通用功能</w:t>
            </w:r>
          </w:p>
          <w:p>
            <w:pPr>
              <w:pStyle w:val="null3"/>
              <w:jc w:val="left"/>
            </w:pPr>
            <w:r>
              <w:rPr>
                <w:rFonts w:ascii="仿宋_GB2312" w:hAnsi="仿宋_GB2312" w:cs="仿宋_GB2312" w:eastAsia="仿宋_GB2312"/>
                <w:sz w:val="21"/>
              </w:rPr>
              <w:t>1.1、≥21英寸高分辨率液晶显示器，≥10英寸液晶触摸屏，操作台可以上下调整位置。</w:t>
            </w:r>
          </w:p>
          <w:p>
            <w:pPr>
              <w:pStyle w:val="null3"/>
              <w:jc w:val="left"/>
            </w:pPr>
            <w:r>
              <w:rPr>
                <w:rFonts w:ascii="仿宋_GB2312" w:hAnsi="仿宋_GB2312" w:cs="仿宋_GB2312" w:eastAsia="仿宋_GB2312"/>
                <w:sz w:val="21"/>
              </w:rPr>
              <w:t>1.2、二维灰阶模式。</w:t>
            </w:r>
          </w:p>
          <w:p>
            <w:pPr>
              <w:pStyle w:val="null3"/>
              <w:jc w:val="left"/>
            </w:pPr>
            <w:r>
              <w:rPr>
                <w:rFonts w:ascii="仿宋_GB2312" w:hAnsi="仿宋_GB2312" w:cs="仿宋_GB2312" w:eastAsia="仿宋_GB2312"/>
                <w:sz w:val="21"/>
              </w:rPr>
              <w:t>1.3、谐波成像模式。</w:t>
            </w:r>
          </w:p>
          <w:p>
            <w:pPr>
              <w:pStyle w:val="null3"/>
              <w:jc w:val="left"/>
            </w:pPr>
            <w:r>
              <w:rPr>
                <w:rFonts w:ascii="仿宋_GB2312" w:hAnsi="仿宋_GB2312" w:cs="仿宋_GB2312" w:eastAsia="仿宋_GB2312"/>
                <w:sz w:val="21"/>
              </w:rPr>
              <w:t>1.4、M型模式。</w:t>
            </w:r>
          </w:p>
          <w:p>
            <w:pPr>
              <w:pStyle w:val="null3"/>
              <w:jc w:val="left"/>
            </w:pPr>
            <w:r>
              <w:rPr>
                <w:rFonts w:ascii="仿宋_GB2312" w:hAnsi="仿宋_GB2312" w:cs="仿宋_GB2312" w:eastAsia="仿宋_GB2312"/>
                <w:sz w:val="21"/>
              </w:rPr>
              <w:t>1.5、彩色M型模式。</w:t>
            </w:r>
          </w:p>
          <w:p>
            <w:pPr>
              <w:pStyle w:val="null3"/>
              <w:jc w:val="left"/>
            </w:pPr>
            <w:r>
              <w:rPr>
                <w:rFonts w:ascii="仿宋_GB2312" w:hAnsi="仿宋_GB2312" w:cs="仿宋_GB2312" w:eastAsia="仿宋_GB2312"/>
                <w:sz w:val="21"/>
              </w:rPr>
              <w:t>1.6、直线解剖M型及曲线解剖M型。</w:t>
            </w:r>
          </w:p>
          <w:p>
            <w:pPr>
              <w:pStyle w:val="null3"/>
              <w:jc w:val="left"/>
            </w:pPr>
            <w:r>
              <w:rPr>
                <w:rFonts w:ascii="仿宋_GB2312" w:hAnsi="仿宋_GB2312" w:cs="仿宋_GB2312" w:eastAsia="仿宋_GB2312"/>
                <w:sz w:val="21"/>
              </w:rPr>
              <w:t>1.7、彩色多普勒成像（包括彩色、能量、方向能量多普勒模式）。</w:t>
            </w:r>
          </w:p>
          <w:p>
            <w:pPr>
              <w:pStyle w:val="null3"/>
              <w:jc w:val="left"/>
            </w:pPr>
            <w:r>
              <w:rPr>
                <w:rFonts w:ascii="仿宋_GB2312" w:hAnsi="仿宋_GB2312" w:cs="仿宋_GB2312" w:eastAsia="仿宋_GB2312"/>
                <w:sz w:val="21"/>
              </w:rPr>
              <w:t>1.8、频谱多普勒成像（包括脉冲多普勒、高脉冲重复频率、连续波多普勒）。</w:t>
            </w:r>
          </w:p>
          <w:p>
            <w:pPr>
              <w:pStyle w:val="null3"/>
              <w:jc w:val="left"/>
            </w:pPr>
            <w:r>
              <w:rPr>
                <w:rFonts w:ascii="仿宋_GB2312" w:hAnsi="仿宋_GB2312" w:cs="仿宋_GB2312" w:eastAsia="仿宋_GB2312"/>
                <w:sz w:val="21"/>
              </w:rPr>
              <w:t>1.9、组织多普勒成像（包括组织速度成像, 组织追踪成像、组织同步化成像）。</w:t>
            </w:r>
          </w:p>
          <w:p>
            <w:pPr>
              <w:pStyle w:val="null3"/>
              <w:jc w:val="left"/>
            </w:pPr>
            <w:r>
              <w:rPr>
                <w:rFonts w:ascii="仿宋_GB2312" w:hAnsi="仿宋_GB2312" w:cs="仿宋_GB2312" w:eastAsia="仿宋_GB2312"/>
                <w:sz w:val="21"/>
              </w:rPr>
              <w:t>1.10、曲线解剖M型模式，支持多段曲线连续对心肌取样分析。</w:t>
            </w:r>
          </w:p>
          <w:p>
            <w:pPr>
              <w:pStyle w:val="null3"/>
              <w:jc w:val="left"/>
            </w:pPr>
            <w:r>
              <w:rPr>
                <w:rFonts w:ascii="仿宋_GB2312" w:hAnsi="仿宋_GB2312" w:cs="仿宋_GB2312" w:eastAsia="仿宋_GB2312"/>
                <w:sz w:val="21"/>
              </w:rPr>
              <w:t>1.11、具备宽景成像技术。</w:t>
            </w:r>
          </w:p>
          <w:p>
            <w:pPr>
              <w:pStyle w:val="null3"/>
              <w:jc w:val="left"/>
            </w:pPr>
            <w:r>
              <w:rPr>
                <w:rFonts w:ascii="仿宋_GB2312" w:hAnsi="仿宋_GB2312" w:cs="仿宋_GB2312" w:eastAsia="仿宋_GB2312"/>
                <w:sz w:val="21"/>
              </w:rPr>
              <w:t>1.12、具备高清斑点噪声抑制技术。</w:t>
            </w:r>
          </w:p>
          <w:p>
            <w:pPr>
              <w:pStyle w:val="null3"/>
              <w:jc w:val="left"/>
            </w:pPr>
            <w:r>
              <w:rPr>
                <w:rFonts w:ascii="仿宋_GB2312" w:hAnsi="仿宋_GB2312" w:cs="仿宋_GB2312" w:eastAsia="仿宋_GB2312"/>
                <w:sz w:val="21"/>
              </w:rPr>
              <w:t>1.13、具备频率复合成像。</w:t>
            </w:r>
          </w:p>
          <w:p>
            <w:pPr>
              <w:pStyle w:val="null3"/>
              <w:jc w:val="left"/>
            </w:pPr>
            <w:r>
              <w:rPr>
                <w:rFonts w:ascii="仿宋_GB2312" w:hAnsi="仿宋_GB2312" w:cs="仿宋_GB2312" w:eastAsia="仿宋_GB2312"/>
                <w:sz w:val="21"/>
              </w:rPr>
              <w:t>1.14、具备组织特异性成像，根据不同组织特性，可选多种成像条件，提高图像质量。</w:t>
            </w:r>
          </w:p>
          <w:p>
            <w:pPr>
              <w:pStyle w:val="null3"/>
              <w:jc w:val="left"/>
            </w:pPr>
            <w:r>
              <w:rPr>
                <w:rFonts w:ascii="仿宋_GB2312" w:hAnsi="仿宋_GB2312" w:cs="仿宋_GB2312" w:eastAsia="仿宋_GB2312"/>
                <w:sz w:val="21"/>
              </w:rPr>
              <w:t>*1.15、具备自助超声教学系统，机器内部能提供标准超声声像图、解剖示意图、扫查手法图及扫查技巧介绍，支持医生对超声扫查的自学和训练。</w:t>
            </w:r>
          </w:p>
          <w:p>
            <w:pPr>
              <w:pStyle w:val="null3"/>
              <w:jc w:val="left"/>
            </w:pPr>
            <w:r>
              <w:rPr>
                <w:rFonts w:ascii="仿宋_GB2312" w:hAnsi="仿宋_GB2312" w:cs="仿宋_GB2312" w:eastAsia="仿宋_GB2312"/>
                <w:sz w:val="21"/>
              </w:rPr>
              <w:t>1.16、具备焦点位置自动调节。随深度变化焦点位置自动优化。</w:t>
            </w:r>
          </w:p>
          <w:p>
            <w:pPr>
              <w:pStyle w:val="null3"/>
              <w:jc w:val="left"/>
            </w:pPr>
            <w:r>
              <w:rPr>
                <w:rFonts w:ascii="仿宋_GB2312" w:hAnsi="仿宋_GB2312" w:cs="仿宋_GB2312" w:eastAsia="仿宋_GB2312"/>
                <w:sz w:val="21"/>
              </w:rPr>
              <w:t>1.17、全中文操作系统界面、操作菜单并可选多种语言。</w:t>
            </w:r>
          </w:p>
          <w:p>
            <w:pPr>
              <w:pStyle w:val="null3"/>
              <w:jc w:val="left"/>
            </w:pPr>
            <w:r>
              <w:rPr>
                <w:rFonts w:ascii="仿宋_GB2312" w:hAnsi="仿宋_GB2312" w:cs="仿宋_GB2312" w:eastAsia="仿宋_GB2312"/>
                <w:sz w:val="21"/>
              </w:rPr>
              <w:t>1.18、可选配造影成像软件，双实时显示组织图像与造影图像。</w:t>
            </w:r>
          </w:p>
          <w:p>
            <w:pPr>
              <w:pStyle w:val="null3"/>
              <w:jc w:val="left"/>
            </w:pPr>
            <w:r>
              <w:rPr>
                <w:rFonts w:ascii="仿宋_GB2312" w:hAnsi="仿宋_GB2312" w:cs="仿宋_GB2312" w:eastAsia="仿宋_GB2312"/>
                <w:sz w:val="21"/>
              </w:rPr>
              <w:t>1.19、可选配经食道超声检查技术及软件，支持成人和小儿经食道探头。</w:t>
            </w:r>
          </w:p>
          <w:p>
            <w:pPr>
              <w:pStyle w:val="null3"/>
              <w:jc w:val="left"/>
            </w:pPr>
            <w:r>
              <w:rPr>
                <w:rFonts w:ascii="仿宋_GB2312" w:hAnsi="仿宋_GB2312" w:cs="仿宋_GB2312" w:eastAsia="仿宋_GB2312"/>
                <w:sz w:val="21"/>
              </w:rPr>
              <w:t>1.20、弹性成像技术，具备压力曲线提示图标。</w:t>
            </w:r>
          </w:p>
          <w:p>
            <w:pPr>
              <w:pStyle w:val="null3"/>
              <w:jc w:val="left"/>
            </w:pPr>
            <w:r>
              <w:rPr>
                <w:rFonts w:ascii="仿宋_GB2312" w:hAnsi="仿宋_GB2312" w:cs="仿宋_GB2312" w:eastAsia="仿宋_GB2312"/>
                <w:sz w:val="21"/>
              </w:rPr>
              <w:t>1.21、血流增强显示技术，非造影模式下即可实时显示血管内的血流动力学状态，可抑制组织周围的信号，突出显示血流信息。</w:t>
            </w:r>
          </w:p>
          <w:p>
            <w:pPr>
              <w:pStyle w:val="null3"/>
              <w:jc w:val="left"/>
            </w:pPr>
            <w:r>
              <w:rPr>
                <w:rFonts w:ascii="仿宋_GB2312" w:hAnsi="仿宋_GB2312" w:cs="仿宋_GB2312" w:eastAsia="仿宋_GB2312"/>
                <w:sz w:val="21"/>
              </w:rPr>
              <w:t>2、探头规格</w:t>
            </w:r>
          </w:p>
          <w:p>
            <w:pPr>
              <w:pStyle w:val="null3"/>
              <w:jc w:val="left"/>
            </w:pPr>
            <w:r>
              <w:rPr>
                <w:rFonts w:ascii="仿宋_GB2312" w:hAnsi="仿宋_GB2312" w:cs="仿宋_GB2312" w:eastAsia="仿宋_GB2312"/>
                <w:sz w:val="21"/>
              </w:rPr>
              <w:t>2.1、激活的探头接口≥4个。</w:t>
            </w:r>
          </w:p>
          <w:p>
            <w:pPr>
              <w:pStyle w:val="null3"/>
              <w:jc w:val="left"/>
            </w:pPr>
            <w:r>
              <w:rPr>
                <w:rFonts w:ascii="仿宋_GB2312" w:hAnsi="仿宋_GB2312" w:cs="仿宋_GB2312" w:eastAsia="仿宋_GB2312"/>
                <w:sz w:val="21"/>
              </w:rPr>
              <w:t>2.2、凸阵探头：频率范围1.0-5.0MHz。</w:t>
            </w:r>
          </w:p>
          <w:p>
            <w:pPr>
              <w:pStyle w:val="null3"/>
              <w:jc w:val="left"/>
            </w:pPr>
            <w:r>
              <w:rPr>
                <w:rFonts w:ascii="仿宋_GB2312" w:hAnsi="仿宋_GB2312" w:cs="仿宋_GB2312" w:eastAsia="仿宋_GB2312"/>
                <w:sz w:val="21"/>
              </w:rPr>
              <w:t>2.3、线阵探头：频率范围4.0-13.0MHz。</w:t>
            </w:r>
          </w:p>
          <w:p>
            <w:pPr>
              <w:pStyle w:val="null3"/>
              <w:jc w:val="left"/>
            </w:pPr>
            <w:r>
              <w:rPr>
                <w:rFonts w:ascii="仿宋_GB2312" w:hAnsi="仿宋_GB2312" w:cs="仿宋_GB2312" w:eastAsia="仿宋_GB2312"/>
                <w:sz w:val="21"/>
              </w:rPr>
              <w:t>2.4、经阴道腔内探头：频率范围4.0-10.0MHz，最大扫描角度≥120°。</w:t>
            </w:r>
          </w:p>
          <w:p>
            <w:pPr>
              <w:pStyle w:val="null3"/>
              <w:jc w:val="left"/>
            </w:pPr>
            <w:r>
              <w:rPr>
                <w:rFonts w:ascii="仿宋_GB2312" w:hAnsi="仿宋_GB2312" w:cs="仿宋_GB2312" w:eastAsia="仿宋_GB2312"/>
                <w:sz w:val="21"/>
              </w:rPr>
              <w:t>*2.5、相控阵探头：频率范围1.0-5.0MHz，扫描角度110°（附图）。</w:t>
            </w:r>
          </w:p>
          <w:p>
            <w:pPr>
              <w:pStyle w:val="null3"/>
              <w:jc w:val="left"/>
            </w:pPr>
            <w:r>
              <w:rPr>
                <w:rFonts w:ascii="仿宋_GB2312" w:hAnsi="仿宋_GB2312" w:cs="仿宋_GB2312" w:eastAsia="仿宋_GB2312"/>
                <w:sz w:val="21"/>
              </w:rPr>
              <w:t>3、系统技术参数</w:t>
            </w:r>
          </w:p>
          <w:p>
            <w:pPr>
              <w:pStyle w:val="null3"/>
              <w:jc w:val="left"/>
            </w:pPr>
            <w:r>
              <w:rPr>
                <w:rFonts w:ascii="仿宋_GB2312" w:hAnsi="仿宋_GB2312" w:cs="仿宋_GB2312" w:eastAsia="仿宋_GB2312"/>
                <w:sz w:val="21"/>
              </w:rPr>
              <w:t>3.1、二维灰阶成像</w:t>
            </w:r>
          </w:p>
          <w:p>
            <w:pPr>
              <w:pStyle w:val="null3"/>
              <w:jc w:val="left"/>
            </w:pPr>
            <w:r>
              <w:rPr>
                <w:rFonts w:ascii="仿宋_GB2312" w:hAnsi="仿宋_GB2312" w:cs="仿宋_GB2312" w:eastAsia="仿宋_GB2312"/>
                <w:sz w:val="21"/>
              </w:rPr>
              <w:t>3.1.1、增益调节功能，TGC调节≥6段。</w:t>
            </w:r>
          </w:p>
          <w:p>
            <w:pPr>
              <w:pStyle w:val="null3"/>
              <w:jc w:val="left"/>
            </w:pPr>
            <w:r>
              <w:rPr>
                <w:rFonts w:ascii="仿宋_GB2312" w:hAnsi="仿宋_GB2312" w:cs="仿宋_GB2312" w:eastAsia="仿宋_GB2312"/>
                <w:sz w:val="21"/>
              </w:rPr>
              <w:t>*3.1.2、系统动态范围≥400 dB。</w:t>
            </w:r>
          </w:p>
          <w:p>
            <w:pPr>
              <w:pStyle w:val="null3"/>
              <w:jc w:val="left"/>
            </w:pPr>
            <w:r>
              <w:rPr>
                <w:rFonts w:ascii="仿宋_GB2312" w:hAnsi="仿宋_GB2312" w:cs="仿宋_GB2312" w:eastAsia="仿宋_GB2312"/>
                <w:sz w:val="21"/>
              </w:rPr>
              <w:t>3.1.3、相控阵探头90°视角，18 cm深度时，帧频≥50帧，最大取样框，彩色帧频≥15帧。</w:t>
            </w:r>
          </w:p>
          <w:p>
            <w:pPr>
              <w:pStyle w:val="null3"/>
              <w:jc w:val="left"/>
            </w:pPr>
            <w:r>
              <w:rPr>
                <w:rFonts w:ascii="仿宋_GB2312" w:hAnsi="仿宋_GB2312" w:cs="仿宋_GB2312" w:eastAsia="仿宋_GB2312"/>
                <w:sz w:val="21"/>
              </w:rPr>
              <w:t>3.2、频谱多普勒</w:t>
            </w:r>
          </w:p>
          <w:p>
            <w:pPr>
              <w:pStyle w:val="null3"/>
              <w:jc w:val="left"/>
            </w:pPr>
            <w:r>
              <w:rPr>
                <w:rFonts w:ascii="仿宋_GB2312" w:hAnsi="仿宋_GB2312" w:cs="仿宋_GB2312" w:eastAsia="仿宋_GB2312"/>
                <w:sz w:val="21"/>
              </w:rPr>
              <w:t>3.2.1、方式：脉冲波多普勒PWD；高脉冲重复频率HPRF；连续波多普勒CWD。</w:t>
            </w:r>
          </w:p>
          <w:p>
            <w:pPr>
              <w:pStyle w:val="null3"/>
              <w:jc w:val="left"/>
            </w:pPr>
            <w:r>
              <w:rPr>
                <w:rFonts w:ascii="仿宋_GB2312" w:hAnsi="仿宋_GB2312" w:cs="仿宋_GB2312" w:eastAsia="仿宋_GB2312"/>
                <w:sz w:val="21"/>
              </w:rPr>
              <w:t>3.2.2、多普勒发射频率可视可调。</w:t>
            </w:r>
          </w:p>
          <w:p>
            <w:pPr>
              <w:pStyle w:val="null3"/>
              <w:jc w:val="left"/>
            </w:pPr>
            <w:r>
              <w:rPr>
                <w:rFonts w:ascii="仿宋_GB2312" w:hAnsi="仿宋_GB2312" w:cs="仿宋_GB2312" w:eastAsia="仿宋_GB2312"/>
                <w:sz w:val="21"/>
              </w:rPr>
              <w:t>3.2.3、最大测量速度：PWD：≥5.8m/s ；CWD: ≥12m/s；最小测量速度：≤0.5mm/s。</w:t>
            </w:r>
          </w:p>
          <w:p>
            <w:pPr>
              <w:pStyle w:val="null3"/>
              <w:jc w:val="left"/>
            </w:pPr>
            <w:r>
              <w:rPr>
                <w:rFonts w:ascii="仿宋_GB2312" w:hAnsi="仿宋_GB2312" w:cs="仿宋_GB2312" w:eastAsia="仿宋_GB2312"/>
                <w:sz w:val="21"/>
              </w:rPr>
              <w:t>3.3、彩色多普勒</w:t>
            </w:r>
          </w:p>
          <w:p>
            <w:pPr>
              <w:pStyle w:val="null3"/>
              <w:jc w:val="left"/>
            </w:pPr>
            <w:r>
              <w:rPr>
                <w:rFonts w:ascii="仿宋_GB2312" w:hAnsi="仿宋_GB2312" w:cs="仿宋_GB2312" w:eastAsia="仿宋_GB2312"/>
                <w:sz w:val="21"/>
              </w:rPr>
              <w:t>3.3.1、显示方式：速度分散显示、能量显示、速度显示、方差显示。</w:t>
            </w:r>
          </w:p>
          <w:p>
            <w:pPr>
              <w:pStyle w:val="null3"/>
              <w:jc w:val="left"/>
            </w:pPr>
            <w:r>
              <w:rPr>
                <w:rFonts w:ascii="仿宋_GB2312" w:hAnsi="仿宋_GB2312" w:cs="仿宋_GB2312" w:eastAsia="仿宋_GB2312"/>
                <w:sz w:val="21"/>
              </w:rPr>
              <w:t>3.3.2、彩色多普勒频率可视可调。</w:t>
            </w:r>
          </w:p>
          <w:p>
            <w:pPr>
              <w:pStyle w:val="null3"/>
              <w:jc w:val="left"/>
            </w:pPr>
            <w:r>
              <w:rPr>
                <w:rFonts w:ascii="仿宋_GB2312" w:hAnsi="仿宋_GB2312" w:cs="仿宋_GB2312" w:eastAsia="仿宋_GB2312"/>
                <w:sz w:val="21"/>
              </w:rPr>
              <w:t>3.3.3、双幅实时显示、包括双幅不同模式实时显示。</w:t>
            </w:r>
          </w:p>
          <w:p>
            <w:pPr>
              <w:pStyle w:val="null3"/>
              <w:jc w:val="left"/>
            </w:pPr>
            <w:r>
              <w:rPr>
                <w:rFonts w:ascii="仿宋_GB2312" w:hAnsi="仿宋_GB2312" w:cs="仿宋_GB2312" w:eastAsia="仿宋_GB2312"/>
                <w:sz w:val="21"/>
              </w:rPr>
              <w:t>4、测量和分析功能</w:t>
            </w:r>
          </w:p>
          <w:p>
            <w:pPr>
              <w:pStyle w:val="null3"/>
              <w:jc w:val="left"/>
            </w:pPr>
            <w:r>
              <w:rPr>
                <w:rFonts w:ascii="仿宋_GB2312" w:hAnsi="仿宋_GB2312" w:cs="仿宋_GB2312" w:eastAsia="仿宋_GB2312"/>
                <w:sz w:val="21"/>
              </w:rPr>
              <w:t>4.1、一般测量。</w:t>
            </w:r>
          </w:p>
          <w:p>
            <w:pPr>
              <w:pStyle w:val="null3"/>
              <w:jc w:val="left"/>
            </w:pPr>
            <w:r>
              <w:rPr>
                <w:rFonts w:ascii="仿宋_GB2312" w:hAnsi="仿宋_GB2312" w:cs="仿宋_GB2312" w:eastAsia="仿宋_GB2312"/>
                <w:sz w:val="21"/>
              </w:rPr>
              <w:t>4.2、产科测量。</w:t>
            </w:r>
          </w:p>
          <w:p>
            <w:pPr>
              <w:pStyle w:val="null3"/>
              <w:jc w:val="left"/>
            </w:pPr>
            <w:r>
              <w:rPr>
                <w:rFonts w:ascii="仿宋_GB2312" w:hAnsi="仿宋_GB2312" w:cs="仿宋_GB2312" w:eastAsia="仿宋_GB2312"/>
                <w:sz w:val="21"/>
              </w:rPr>
              <w:t>*4.3、具有儿童心脏Z-score评分系统。</w:t>
            </w:r>
          </w:p>
          <w:p>
            <w:pPr>
              <w:pStyle w:val="null3"/>
              <w:jc w:val="left"/>
            </w:pPr>
            <w:r>
              <w:rPr>
                <w:rFonts w:ascii="仿宋_GB2312" w:hAnsi="仿宋_GB2312" w:cs="仿宋_GB2312" w:eastAsia="仿宋_GB2312"/>
                <w:sz w:val="21"/>
              </w:rPr>
              <w:t>4.4、心功能测量与分析。</w:t>
            </w:r>
          </w:p>
          <w:p>
            <w:pPr>
              <w:pStyle w:val="null3"/>
              <w:jc w:val="left"/>
            </w:pPr>
            <w:r>
              <w:rPr>
                <w:rFonts w:ascii="仿宋_GB2312" w:hAnsi="仿宋_GB2312" w:cs="仿宋_GB2312" w:eastAsia="仿宋_GB2312"/>
                <w:sz w:val="21"/>
              </w:rPr>
              <w:t>4.5、多普勒血流测量与计算。</w:t>
            </w:r>
          </w:p>
          <w:p>
            <w:pPr>
              <w:pStyle w:val="null3"/>
              <w:jc w:val="left"/>
            </w:pPr>
            <w:r>
              <w:rPr>
                <w:rFonts w:ascii="仿宋_GB2312" w:hAnsi="仿宋_GB2312" w:cs="仿宋_GB2312" w:eastAsia="仿宋_GB2312"/>
                <w:sz w:val="21"/>
              </w:rPr>
              <w:t>4.6、频谱多普勒自动包络测量和计算。</w:t>
            </w:r>
          </w:p>
          <w:p>
            <w:pPr>
              <w:pStyle w:val="null3"/>
              <w:jc w:val="left"/>
            </w:pPr>
            <w:r>
              <w:rPr>
                <w:rFonts w:ascii="仿宋_GB2312" w:hAnsi="仿宋_GB2312" w:cs="仿宋_GB2312" w:eastAsia="仿宋_GB2312"/>
                <w:sz w:val="21"/>
              </w:rPr>
              <w:t>4.7、血管内中膜厚度自动测量。</w:t>
            </w:r>
          </w:p>
          <w:p>
            <w:pPr>
              <w:pStyle w:val="null3"/>
              <w:jc w:val="left"/>
            </w:pPr>
            <w:r>
              <w:rPr>
                <w:rFonts w:ascii="仿宋_GB2312" w:hAnsi="仿宋_GB2312" w:cs="仿宋_GB2312" w:eastAsia="仿宋_GB2312"/>
                <w:sz w:val="21"/>
              </w:rPr>
              <w:t>*4.8、心脏频谱自动识别及测量，自动识别心脏瓣膜彩色血流频谱以及组织多普勒频谱并完成测量。</w:t>
            </w:r>
          </w:p>
          <w:p>
            <w:pPr>
              <w:pStyle w:val="null3"/>
              <w:jc w:val="left"/>
            </w:pPr>
            <w:r>
              <w:rPr>
                <w:rFonts w:ascii="仿宋_GB2312" w:hAnsi="仿宋_GB2312" w:cs="仿宋_GB2312" w:eastAsia="仿宋_GB2312"/>
                <w:sz w:val="21"/>
              </w:rPr>
              <w:t>4.9、二维心脏腔室自动测量技术，自动识别心室收缩末和舒张末时间点，自动测量左室内径、室间隔及左室后壁厚度、EF值等信息。</w:t>
            </w:r>
          </w:p>
          <w:p>
            <w:pPr>
              <w:pStyle w:val="null3"/>
              <w:jc w:val="left"/>
            </w:pPr>
            <w:r>
              <w:rPr>
                <w:rFonts w:ascii="仿宋_GB2312" w:hAnsi="仿宋_GB2312" w:cs="仿宋_GB2312" w:eastAsia="仿宋_GB2312"/>
                <w:sz w:val="21"/>
              </w:rPr>
              <w:t>4.10、利用组织斑点追踪技术，可对心内膜的运动轨迹进行追踪，并进行二维心功能测量，支持单平面和双平面计算。</w:t>
            </w:r>
          </w:p>
          <w:p>
            <w:pPr>
              <w:pStyle w:val="null3"/>
              <w:jc w:val="left"/>
            </w:pPr>
            <w:r>
              <w:rPr>
                <w:rFonts w:ascii="仿宋_GB2312" w:hAnsi="仿宋_GB2312" w:cs="仿宋_GB2312" w:eastAsia="仿宋_GB2312"/>
                <w:sz w:val="21"/>
              </w:rPr>
              <w:t>4.11、组织多普勒定量分析技术，可直观显示心肌运动的峰值速度、达峰时间、间隔侧壁延迟、间隔后壁延迟等各种参数；具有牛眼图显示模式，可对心肌运动同步化进行定量分析。</w:t>
            </w:r>
          </w:p>
          <w:p>
            <w:pPr>
              <w:pStyle w:val="null3"/>
              <w:jc w:val="left"/>
            </w:pPr>
            <w:r>
              <w:rPr>
                <w:rFonts w:ascii="仿宋_GB2312" w:hAnsi="仿宋_GB2312" w:cs="仿宋_GB2312" w:eastAsia="仿宋_GB2312"/>
                <w:sz w:val="21"/>
              </w:rPr>
              <w:t>4.12、可利用斑点追踪技术分析心肌收缩期峰值应变、收缩后收缩指数、具有牛眼图显示模式、曲线显示模式、解剖M型显示模式等；支持在常规心脏探头、小儿心脏探头、经食道探头上实现此功能。</w:t>
            </w:r>
          </w:p>
          <w:p>
            <w:pPr>
              <w:pStyle w:val="null3"/>
              <w:jc w:val="left"/>
            </w:pPr>
            <w:r>
              <w:rPr>
                <w:rFonts w:ascii="仿宋_GB2312" w:hAnsi="仿宋_GB2312" w:cs="仿宋_GB2312" w:eastAsia="仿宋_GB2312"/>
                <w:sz w:val="21"/>
              </w:rPr>
              <w:t>5、检查存储和管理</w:t>
            </w:r>
          </w:p>
          <w:p>
            <w:pPr>
              <w:pStyle w:val="null3"/>
              <w:jc w:val="left"/>
            </w:pPr>
            <w:r>
              <w:rPr>
                <w:rFonts w:ascii="仿宋_GB2312" w:hAnsi="仿宋_GB2312" w:cs="仿宋_GB2312" w:eastAsia="仿宋_GB2312"/>
                <w:sz w:val="21"/>
              </w:rPr>
              <w:t>5.1、内置硬盘容量≥1T。</w:t>
            </w:r>
          </w:p>
          <w:p>
            <w:pPr>
              <w:pStyle w:val="null3"/>
              <w:jc w:val="left"/>
            </w:pPr>
            <w:r>
              <w:rPr>
                <w:rFonts w:ascii="仿宋_GB2312" w:hAnsi="仿宋_GB2312" w:cs="仿宋_GB2312" w:eastAsia="仿宋_GB2312"/>
                <w:sz w:val="21"/>
              </w:rPr>
              <w:t>5.2、多种导出图像格式：动态图像、静态图像以PC格式直接导出，无需特殊软件即能在普通PC机上直接观看图像。</w:t>
            </w:r>
          </w:p>
          <w:p>
            <w:pPr>
              <w:pStyle w:val="null3"/>
              <w:jc w:val="left"/>
            </w:pPr>
            <w:r>
              <w:rPr>
                <w:rFonts w:ascii="仿宋_GB2312" w:hAnsi="仿宋_GB2312" w:cs="仿宋_GB2312" w:eastAsia="仿宋_GB2312"/>
                <w:sz w:val="21"/>
              </w:rPr>
              <w:t>6、连通性要求</w:t>
            </w:r>
          </w:p>
          <w:p>
            <w:pPr>
              <w:pStyle w:val="null3"/>
              <w:jc w:val="left"/>
            </w:pPr>
            <w:r>
              <w:rPr>
                <w:rFonts w:ascii="仿宋_GB2312" w:hAnsi="仿宋_GB2312" w:cs="仿宋_GB2312" w:eastAsia="仿宋_GB2312"/>
                <w:sz w:val="21"/>
              </w:rPr>
              <w:t>6.1、具有DICOM3.0接口部件。</w:t>
            </w:r>
          </w:p>
          <w:p>
            <w:pPr>
              <w:pStyle w:val="null3"/>
              <w:jc w:val="left"/>
            </w:pPr>
            <w:r>
              <w:rPr>
                <w:rFonts w:ascii="仿宋_GB2312" w:hAnsi="仿宋_GB2312" w:cs="仿宋_GB2312" w:eastAsia="仿宋_GB2312"/>
                <w:sz w:val="21"/>
              </w:rPr>
              <w:t>6.2、支持网络连接。</w:t>
            </w:r>
          </w:p>
          <w:p>
            <w:pPr>
              <w:pStyle w:val="null3"/>
              <w:jc w:val="left"/>
            </w:pPr>
            <w:r>
              <w:rPr>
                <w:rFonts w:ascii="仿宋_GB2312" w:hAnsi="仿宋_GB2312" w:cs="仿宋_GB2312" w:eastAsia="仿宋_GB2312"/>
                <w:sz w:val="21"/>
              </w:rPr>
              <w:t>6.3、信号输入、输出接口：S-Video、USB、HDMI等。</w:t>
            </w:r>
          </w:p>
          <w:p>
            <w:pPr>
              <w:pStyle w:val="null3"/>
              <w:jc w:val="left"/>
            </w:pPr>
            <w:r>
              <w:rPr>
                <w:rFonts w:ascii="仿宋_GB2312" w:hAnsi="仿宋_GB2312" w:cs="仿宋_GB2312" w:eastAsia="仿宋_GB2312"/>
                <w:sz w:val="21"/>
              </w:rPr>
              <w:t>7、超声工作站（1套）</w:t>
            </w:r>
          </w:p>
          <w:p>
            <w:pPr>
              <w:pStyle w:val="null3"/>
              <w:jc w:val="left"/>
            </w:pPr>
            <w:r>
              <w:rPr>
                <w:rFonts w:ascii="仿宋_GB2312" w:hAnsi="仿宋_GB2312" w:cs="仿宋_GB2312" w:eastAsia="仿宋_GB2312"/>
                <w:sz w:val="21"/>
              </w:rPr>
              <w:t>7.1、配置：工作电脑：CPU≥i7，内存≥16G，硬盘≥1TB，系统：win10 专业版 64 位；彩色打印机1台。</w:t>
            </w:r>
          </w:p>
          <w:p>
            <w:pPr>
              <w:pStyle w:val="null3"/>
              <w:jc w:val="left"/>
            </w:pPr>
            <w:r>
              <w:rPr>
                <w:rFonts w:ascii="仿宋_GB2312" w:hAnsi="仿宋_GB2312" w:cs="仿宋_GB2312" w:eastAsia="仿宋_GB2312"/>
                <w:sz w:val="21"/>
              </w:rPr>
              <w:t>7.2、负责与医院信息化系统接通。</w:t>
            </w:r>
          </w:p>
          <w:p>
            <w:pPr>
              <w:pStyle w:val="null3"/>
              <w:jc w:val="left"/>
            </w:pPr>
            <w:r>
              <w:rPr>
                <w:rFonts w:ascii="仿宋_GB2312" w:hAnsi="仿宋_GB2312" w:cs="仿宋_GB2312" w:eastAsia="仿宋_GB2312"/>
                <w:sz w:val="21"/>
              </w:rPr>
              <w:t>8、质保期≥2年。</w:t>
            </w:r>
          </w:p>
          <w:p>
            <w:pPr>
              <w:pStyle w:val="null3"/>
              <w:jc w:val="left"/>
            </w:pPr>
            <w:r>
              <w:rPr>
                <w:rFonts w:ascii="仿宋_GB2312" w:hAnsi="仿宋_GB2312" w:cs="仿宋_GB2312" w:eastAsia="仿宋_GB2312"/>
                <w:sz w:val="21"/>
              </w:rPr>
              <w:t>9、该设备须为2025年内生产的产品。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西安医学院附属宝鸡医院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货到安装验收合格三个月后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货到安装验收合格六个月后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货到安装验收合格两年后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法律法规及该设备的招标文件条款进行验收。货物到达采购人指定地点后，由投标人和采购人约定时间根据合同要求进行清点验收，确认产地品牌、规格型号和数量等。设备安装、调试、自检正常，且可正常使用后，由投标人书面向采购人申请正式验收。投标人按照采购人的验收管理制度和流程准备好验收资料后，按约定时间进行设备运行（正式）验收。设备验收合格后，验收人员在设备验收单上签字作为对货物的最终认可。 投标人须向采购人提交货物实施过程中的所有资料，以便日后管理和维护。 验收依据：本合同及附件文本；国家相应的标准、规范；招标文件、投标文件、澄清表（函）；易损配件、备件报价单；提供原厂质保文件；其它。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所提供的产品为到货之日前6个月内生产的产品。提供投标产品耗材报价单（如有）。</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投标设备原厂质保≥2年。合同签订时，投标人向采购人提供和原厂签订的≥2年的质保合同，内容需明确已响应的质保内容和拟签订采购合同的履约约定内容，并明确质保期内出现质量问题，全权由原厂负责处理。 质保期内，设备发生质量问题，在接到采购方通知后，供应商服务响应时间不超过2小时，4小时内派出专业的维修人员进行现场检测维修，解决问题不超过 24小时。对问题较大、短期内不能解决的，为不影响采购方正常工作，供应商在7日内免费提供替代产品，所发生的全部费用由乙方承担。若需返厂维修，相关一切费用由供应商承担。20个工作日内仍无法修复的，需免费更换同规格、同型号原厂全新产品，更换产品所产生的相关费用均由供应商承担。质保期期内设备停机时间自动计算为免费质保延长时间。 投标人销售及原厂维修人员须定期巡访医院，及时解决相关设备的各种问题。质保期内保证整机按照保养手册至少每季度保养一次。 质保期内提供的所有服务，不收取任何费用。 投标人在质保期结束前，对设备进行系统测试，全面保养维护，确保设备正常运行。 质保期满后：投标人提供每年不低于2次的巡访，以保证设备正常运行。如采购人要求，投标人须提供优惠有偿维修服务，并负责成本价供应设备所需的原厂备品、备件，提供主要易损备件报价单。设备出现的故障，投标人应提供及时、有效的技术支持和售后服务，维修更换的配件、备件质保时间为≥12个月，投标人保证所提供的零备件按成本价收取费用，免工时费。</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政府采购法》、《民法典》中的相关条款执行。未按合同要求提供设备或质量不能满足技术要求，采购人会同监督机构、采购代理机构有权终止合同并对供方违约行为进行追究，同时按政府采购供应商管理办法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保证设备技术指标先进、产品全新、质量性能可靠、进货渠道正常，配置合理，全面满足甲方要求。 符合国家有关规范要求和技术标准，确保达到最佳运行状态。 具有良好的外观，适合安装场所的使用。 供应商为采购方提供的设备须为原厂生产全新产品，如果供应商提供产品非原厂生产全新产品，一经查实，甲方有权要求乙方更换符合招标文件所要求的全新产品，一切经济损失由乙方全部承担。 使用培训：设备安装调试完成后，投标人须安排原厂工程师对设备使用人员进行设备安装调试及操作应用等技术培训，直至使用人员熟练掌握该设备的全部功能操作。提供每年不低于2次的理论和操作应用培训。培训环节产生的相关费用包含于投标价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1.提供了有效的法人或者其他组织的营业执照等证明文件，自然人的身份证明； 2.依法缴纳税收和社会保障资金的证明材料复印件； 3.提供了可充分满足履行合同所需设备和专业技术能力的声明或承诺； 4.提供了有效的参加政府采购活动前3年内在经营活动中没有重大违法记录的书面声明；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提供2024年度经审计的财务会计报告，或其开标截止之日前6个月内基本存款账户开户银行出具的资信证明；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供应商出现以下情况不得参与谈判：1.单位负责人为同一人或者存在直接控股、管理关系的不同供应商不得参加同一合同项下的政府采购活动；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执行政府采购促进中小企业发展的相关政策：</w:t>
            </w:r>
          </w:p>
        </w:tc>
        <w:tc>
          <w:tcPr>
            <w:tcW w:type="dxa" w:w="3322"/>
          </w:tcPr>
          <w:p>
            <w:pPr>
              <w:pStyle w:val="null3"/>
            </w:pPr>
            <w:r>
              <w:rPr>
                <w:rFonts w:ascii="仿宋_GB2312" w:hAnsi="仿宋_GB2312" w:cs="仿宋_GB2312" w:eastAsia="仿宋_GB2312"/>
              </w:rPr>
              <w:t>（1）《国务院办公厅关于建立政府强制采购节能产品制度的通知》（国办发[2007]51号）；（2）《财政部司法部关于政府采购支持监狱企业发展有关问题的通知》（财库[2014]68号）；（3）《三部门联合发布关于促进残疾人就业政府采购政策的通知》（财库[2017]141号）；（4）《陕西省中小企业政府采购信用融资办法》（陕财办采[2018]23号）；（5）《财政部发展改革委生态环境部市场监管总局关于调整优化节能产品、环境标志产品政府采购执行机制的通知》（财库[2019]9号）；（6）《关于印发节能产品政府采购品目清单的通知》（财库[2019]19号）；（7）《关于运用政府采购政策支持脱贫攻坚的通知》（财库[2019]27号）；（8）《陕西省财政厅关于加快推进我省中小企业政府采购信用融资工作的通知》（陕财办采[2020]15号）；（9）关于印发《政府采购促进中小企业发展管理办法》的通知（财库[2020]46号）；（10）《关于运用政府采购政策支持乡村产业振兴的通知》（财库[2021]19号）；（11）财政部关于进一步加大政府采购支持中小企业力度的通知（财库[2022]19号）；（12）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提供合法有效的统一社会信用代码的营业执照。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w:t>
            </w:r>
          </w:p>
        </w:tc>
        <w:tc>
          <w:tcPr>
            <w:tcW w:type="dxa" w:w="3322"/>
          </w:tcPr>
          <w:p>
            <w:pPr>
              <w:pStyle w:val="null3"/>
            </w:pPr>
            <w:r>
              <w:rPr>
                <w:rFonts w:ascii="仿宋_GB2312" w:hAnsi="仿宋_GB2312" w:cs="仿宋_GB2312" w:eastAsia="仿宋_GB2312"/>
              </w:rPr>
              <w:t>投标代表参加投标，提供法定代表人授权委托书及授权代表身份证复印件（法定代表人参加投标，提供法定代表人证明书及法定代表人身份证复印件）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提供2024年度经审计的财务会计报告，或其开标截止之日前6个月内基本存款账户开户银行出具的资信证明；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有履行合同所必需的设备和专业技术能力</w:t>
            </w:r>
          </w:p>
        </w:tc>
        <w:tc>
          <w:tcPr>
            <w:tcW w:type="dxa" w:w="3322"/>
          </w:tcPr>
          <w:p>
            <w:pPr>
              <w:pStyle w:val="null3"/>
            </w:pPr>
            <w:r>
              <w:rPr>
                <w:rFonts w:ascii="仿宋_GB2312" w:hAnsi="仿宋_GB2312" w:cs="仿宋_GB2312" w:eastAsia="仿宋_GB2312"/>
              </w:rPr>
              <w:t>提供有履行合同所必需的设备和专业技术能力书面承诺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任意一个月的纳税证明或完税证明（依法免税的供应商应提供相关文件证明）和社会保障资金缴纳证明（专用收据或社会保险缴纳清单或参保缴费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投标产品经营资质</w:t>
            </w:r>
          </w:p>
        </w:tc>
        <w:tc>
          <w:tcPr>
            <w:tcW w:type="dxa" w:w="3322"/>
          </w:tcPr>
          <w:p>
            <w:pPr>
              <w:pStyle w:val="null3"/>
            </w:pPr>
            <w:r>
              <w:rPr>
                <w:rFonts w:ascii="仿宋_GB2312" w:hAnsi="仿宋_GB2312" w:cs="仿宋_GB2312" w:eastAsia="仿宋_GB2312"/>
              </w:rPr>
              <w:t>经销商的应提供《医疗器械经营许可证》或《医疗器械经营备案凭证》及投标产品《医疗器械注册证》；制造厂家的须出具投标产品《医疗器械生产许可证》（进口产品除外）、《医疗器械经营许可证》及所投产品《医疗器械注册证》。所投产品属于二类医疗设备的应提供《医疗器械经营备案凭证》，所投产品属于三类医疗设备的应提供《医疗器械经营许可证》。所投产品不属于医疗设备的，提供相关产品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本项目不允许联合体投标，提供书面声明。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供应商首次谈判报价未出现选择性报价</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供应商按谈判文件要求签字及加盖单位公章</w:t>
            </w:r>
          </w:p>
        </w:tc>
        <w:tc>
          <w:tcPr>
            <w:tcW w:type="dxa" w:w="3322"/>
          </w:tcPr>
          <w:p>
            <w:pPr>
              <w:pStyle w:val="null3"/>
            </w:pPr>
            <w:r>
              <w:rPr>
                <w:rFonts w:ascii="仿宋_GB2312" w:hAnsi="仿宋_GB2312" w:cs="仿宋_GB2312" w:eastAsia="仿宋_GB2312"/>
              </w:rPr>
              <w:t>供应商按谈判文件要求签字及加盖单位公章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谈判响应文件按谈判文件要求法定代表人或其授权代表签字</w:t>
            </w:r>
          </w:p>
        </w:tc>
        <w:tc>
          <w:tcPr>
            <w:tcW w:type="dxa" w:w="3322"/>
          </w:tcPr>
          <w:p>
            <w:pPr>
              <w:pStyle w:val="null3"/>
            </w:pPr>
            <w:r>
              <w:rPr>
                <w:rFonts w:ascii="仿宋_GB2312" w:hAnsi="仿宋_GB2312" w:cs="仿宋_GB2312" w:eastAsia="仿宋_GB2312"/>
              </w:rPr>
              <w:t>谈判响应文件按谈判文件要求法定代表人或其授权代表签字</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有效期达到谈判文件的要求</w:t>
            </w:r>
          </w:p>
        </w:tc>
        <w:tc>
          <w:tcPr>
            <w:tcW w:type="dxa" w:w="3322"/>
          </w:tcPr>
          <w:p>
            <w:pPr>
              <w:pStyle w:val="null3"/>
            </w:pPr>
            <w:r>
              <w:rPr>
                <w:rFonts w:ascii="仿宋_GB2312" w:hAnsi="仿宋_GB2312" w:cs="仿宋_GB2312" w:eastAsia="仿宋_GB2312"/>
              </w:rPr>
              <w:t>有效期达到谈判文件的要求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谈判报价未超出采购预算</w:t>
            </w:r>
          </w:p>
        </w:tc>
        <w:tc>
          <w:tcPr>
            <w:tcW w:type="dxa" w:w="3322"/>
          </w:tcPr>
          <w:p>
            <w:pPr>
              <w:pStyle w:val="null3"/>
            </w:pPr>
            <w:r>
              <w:rPr>
                <w:rFonts w:ascii="仿宋_GB2312" w:hAnsi="仿宋_GB2312" w:cs="仿宋_GB2312" w:eastAsia="仿宋_GB2312"/>
              </w:rPr>
              <w:t>谈判报价未超出采购预算</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所有采购需求的指标无负偏离的</w:t>
            </w:r>
          </w:p>
        </w:tc>
        <w:tc>
          <w:tcPr>
            <w:tcW w:type="dxa" w:w="3322"/>
          </w:tcPr>
          <w:p>
            <w:pPr>
              <w:pStyle w:val="null3"/>
            </w:pPr>
            <w:r>
              <w:rPr>
                <w:rFonts w:ascii="仿宋_GB2312" w:hAnsi="仿宋_GB2312" w:cs="仿宋_GB2312" w:eastAsia="仿宋_GB2312"/>
              </w:rPr>
              <w:t>所有采购需求的指标无负偏离的</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所有商务要求无负偏离的</w:t>
            </w:r>
          </w:p>
        </w:tc>
        <w:tc>
          <w:tcPr>
            <w:tcW w:type="dxa" w:w="3322"/>
          </w:tcPr>
          <w:p>
            <w:pPr>
              <w:pStyle w:val="null3"/>
            </w:pPr>
            <w:r>
              <w:rPr>
                <w:rFonts w:ascii="仿宋_GB2312" w:hAnsi="仿宋_GB2312" w:cs="仿宋_GB2312" w:eastAsia="仿宋_GB2312"/>
              </w:rPr>
              <w:t>所有商务要求无负偏离的</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谈判内容未出现漏项或数量与要求不符</w:t>
            </w:r>
          </w:p>
        </w:tc>
        <w:tc>
          <w:tcPr>
            <w:tcW w:type="dxa" w:w="3322"/>
          </w:tcPr>
          <w:p>
            <w:pPr>
              <w:pStyle w:val="null3"/>
            </w:pPr>
            <w:r>
              <w:rPr>
                <w:rFonts w:ascii="仿宋_GB2312" w:hAnsi="仿宋_GB2312" w:cs="仿宋_GB2312" w:eastAsia="仿宋_GB2312"/>
              </w:rPr>
              <w:t>谈判内容未出现漏项或数量与要求不符</w:t>
            </w:r>
          </w:p>
        </w:tc>
        <w:tc>
          <w:tcPr>
            <w:tcW w:type="dxa" w:w="1661"/>
          </w:tcPr>
          <w:p>
            <w:pPr>
              <w:pStyle w:val="null3"/>
            </w:pPr>
            <w:r>
              <w:rPr>
                <w:rFonts w:ascii="仿宋_GB2312" w:hAnsi="仿宋_GB2312" w:cs="仿宋_GB2312" w:eastAsia="仿宋_GB2312"/>
              </w:rPr>
              <w:t>报价一览表.docx 分项报价表.docx 商务响应偏离表.docx 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供应商按要求缴纳保证金的</w:t>
            </w:r>
          </w:p>
        </w:tc>
        <w:tc>
          <w:tcPr>
            <w:tcW w:type="dxa" w:w="3322"/>
          </w:tcPr>
          <w:p>
            <w:pPr>
              <w:pStyle w:val="null3"/>
            </w:pPr>
            <w:r>
              <w:rPr>
                <w:rFonts w:ascii="仿宋_GB2312" w:hAnsi="仿宋_GB2312" w:cs="仿宋_GB2312" w:eastAsia="仿宋_GB2312"/>
              </w:rPr>
              <w:t>供应商按要求缴纳保证金的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技术指标提供相关证明材料支持的</w:t>
            </w:r>
          </w:p>
        </w:tc>
        <w:tc>
          <w:tcPr>
            <w:tcW w:type="dxa" w:w="3322"/>
          </w:tcPr>
          <w:p>
            <w:pPr>
              <w:pStyle w:val="null3"/>
            </w:pPr>
            <w:r>
              <w:rPr>
                <w:rFonts w:ascii="仿宋_GB2312" w:hAnsi="仿宋_GB2312" w:cs="仿宋_GB2312" w:eastAsia="仿宋_GB2312"/>
              </w:rPr>
              <w:t>技术指标提供相关证明材料支持的</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详见附件：拟签订政府采购合同文本.docx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