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版本号：THXZB2025-107020250922001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非金属3D打印系统采购项目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THXZB2025-1070</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非金属3D打印系统采购项目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非金属3D打印系统采购项目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本项目主要是为购置非金属3D打印系统，具体采购内容及要求详见招标文件。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员会办公厅关于招标代理服务收费有关问题的通知》（发改办价格〔2003〕857号）、《国家发展改革委关于降低部分建设项目收费标准规范收费行为等有关问题的通知》（发改价格〔2011〕534号）计取，以成交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本项目主要是为购置非金属3D打印系统，具体采购内容及要求详见招标文件。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非金属3D打印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标的名称：非金属3D打印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0"/>
              <w:gridCol w:w="185"/>
              <w:gridCol w:w="1063"/>
              <w:gridCol w:w="1063"/>
              <w:gridCol w:w="128"/>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技术标准</w:t>
                  </w:r>
                </w:p>
              </w:tc>
              <w:tc>
                <w:tcPr>
                  <w:tcW w:type="dxa" w:w="1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配置要求</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非金属</w:t>
                  </w:r>
                  <w:r>
                    <w:rPr>
                      <w:rFonts w:ascii="仿宋_GB2312" w:hAnsi="仿宋_GB2312" w:cs="仿宋_GB2312" w:eastAsia="仿宋_GB2312"/>
                      <w:sz w:val="21"/>
                    </w:rPr>
                    <w:t>3D打印系统</w:t>
                  </w: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一、光固化</w:t>
                  </w:r>
                  <w:r>
                    <w:rPr>
                      <w:rFonts w:ascii="仿宋_GB2312" w:hAnsi="仿宋_GB2312" w:cs="仿宋_GB2312" w:eastAsia="仿宋_GB2312"/>
                      <w:sz w:val="21"/>
                      <w:b/>
                    </w:rPr>
                    <w:t>3D打印机1台</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硬件配置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打印尺寸：</w:t>
                  </w:r>
                  <w:r>
                    <w:rPr>
                      <w:rFonts w:ascii="仿宋_GB2312" w:hAnsi="仿宋_GB2312" w:cs="仿宋_GB2312" w:eastAsia="仿宋_GB2312"/>
                      <w:sz w:val="21"/>
                    </w:rPr>
                    <w:t>≥</w:t>
                  </w:r>
                  <w:r>
                    <w:rPr>
                      <w:rFonts w:ascii="仿宋_GB2312" w:hAnsi="仿宋_GB2312" w:cs="仿宋_GB2312" w:eastAsia="仿宋_GB2312"/>
                      <w:sz w:val="21"/>
                    </w:rPr>
                    <w:t>380</w:t>
                  </w:r>
                  <w:r>
                    <w:rPr>
                      <w:rFonts w:ascii="仿宋_GB2312" w:hAnsi="仿宋_GB2312" w:cs="仿宋_GB2312" w:eastAsia="仿宋_GB2312"/>
                      <w:sz w:val="21"/>
                    </w:rPr>
                    <w:t>×</w:t>
                  </w:r>
                  <w:r>
                    <w:rPr>
                      <w:rFonts w:ascii="仿宋_GB2312" w:hAnsi="仿宋_GB2312" w:cs="仿宋_GB2312" w:eastAsia="仿宋_GB2312"/>
                      <w:sz w:val="21"/>
                    </w:rPr>
                    <w:t>210</w:t>
                  </w:r>
                  <w:r>
                    <w:rPr>
                      <w:rFonts w:ascii="仿宋_GB2312" w:hAnsi="仿宋_GB2312" w:cs="仿宋_GB2312" w:eastAsia="仿宋_GB2312"/>
                      <w:sz w:val="21"/>
                    </w:rPr>
                    <w:t>×400mm；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.成型精度：≤0.15mm；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.▲界面分离技术：低剥离力膜，材料固化后与膜不发生粘连</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.设备包含四个以上方向的力传感器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.智能评估当前打印层的成功率；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.▲光源系统：4K UV LED光机系统，幅面光强可自动校准，全幅面光功率密度均匀度&gt;90%，光强：≥14mW/cm</w:t>
                  </w:r>
                  <w:r>
                    <w:rPr>
                      <w:rFonts w:ascii="仿宋_GB2312" w:hAnsi="仿宋_GB2312" w:cs="仿宋_GB2312" w:eastAsia="仿宋_GB2312"/>
                      <w:sz w:val="21"/>
                      <w:vertAlign w:val="superscript"/>
                    </w:rPr>
                    <w:t>2</w:t>
                  </w:r>
                  <w:r>
                    <w:rPr>
                      <w:rFonts w:ascii="仿宋_GB2312" w:hAnsi="仿宋_GB2312" w:cs="仿宋_GB2312" w:eastAsia="仿宋_GB2312"/>
                      <w:sz w:val="21"/>
                    </w:rPr>
                    <w:t>，分辨率精度：</w:t>
                  </w:r>
                  <w:r>
                    <w:rPr>
                      <w:rFonts w:ascii="仿宋_GB2312" w:hAnsi="仿宋_GB2312" w:cs="仿宋_GB2312" w:eastAsia="仿宋_GB2312"/>
                      <w:sz w:val="21"/>
                    </w:rPr>
                    <w:t>≤100μm</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≥3840×2160；</w:t>
                  </w:r>
                  <w:r>
                    <w:rPr>
                      <w:rFonts w:ascii="仿宋_GB2312" w:hAnsi="仿宋_GB2312" w:cs="仿宋_GB2312" w:eastAsia="仿宋_GB2312"/>
                      <w:sz w:val="21"/>
                    </w:rPr>
                    <w:t>或采用</w:t>
                  </w:r>
                  <w:r>
                    <w:rPr>
                      <w:rFonts w:ascii="仿宋_GB2312" w:hAnsi="仿宋_GB2312" w:cs="仿宋_GB2312" w:eastAsia="仿宋_GB2312"/>
                      <w:sz w:val="21"/>
                    </w:rPr>
                    <w:t>风冷固体激光器，功率</w:t>
                  </w:r>
                  <w:r>
                    <w:rPr>
                      <w:rFonts w:ascii="仿宋_GB2312" w:hAnsi="仿宋_GB2312" w:cs="仿宋_GB2312" w:eastAsia="仿宋_GB2312"/>
                      <w:sz w:val="21"/>
                    </w:rPr>
                    <w:t>≥1500mW，光斑直径≤0.12-0.8mm，振镜，典型扫描速度</w:t>
                  </w:r>
                  <w:r>
                    <w:rPr>
                      <w:rFonts w:ascii="仿宋_GB2312" w:hAnsi="仿宋_GB2312" w:cs="仿宋_GB2312" w:eastAsia="仿宋_GB2312"/>
                      <w:sz w:val="21"/>
                    </w:rPr>
                    <w:t>范围</w:t>
                  </w:r>
                  <w:r>
                    <w:rPr>
                      <w:rFonts w:ascii="仿宋_GB2312" w:hAnsi="仿宋_GB2312" w:cs="仿宋_GB2312" w:eastAsia="仿宋_GB2312"/>
                      <w:sz w:val="21"/>
                    </w:rPr>
                    <w:t>8-15m/s；</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.设备自带恒温控制系统；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.显示系统：≥7英寸屏；</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打印</w:t>
                  </w:r>
                  <w:r>
                    <w:rPr>
                      <w:rFonts w:ascii="仿宋_GB2312" w:hAnsi="仿宋_GB2312" w:cs="仿宋_GB2312" w:eastAsia="仿宋_GB2312"/>
                      <w:sz w:val="21"/>
                    </w:rPr>
                    <w:t>材料：光敏树脂</w:t>
                  </w:r>
                  <w:r>
                    <w:rPr>
                      <w:rFonts w:ascii="仿宋_GB2312" w:hAnsi="仿宋_GB2312" w:cs="仿宋_GB2312" w:eastAsia="仿宋_GB2312"/>
                      <w:sz w:val="21"/>
                    </w:rPr>
                    <w:t>，包括</w:t>
                  </w:r>
                  <w:r>
                    <w:rPr>
                      <w:rFonts w:ascii="仿宋_GB2312" w:hAnsi="仿宋_GB2312" w:cs="仿宋_GB2312" w:eastAsia="仿宋_GB2312"/>
                      <w:sz w:val="21"/>
                    </w:rPr>
                    <w:t>高强度工程塑料、透明材料、齿科材料、耐高温材料（</w:t>
                  </w:r>
                  <w:r>
                    <w:rPr>
                      <w:rFonts w:ascii="仿宋_GB2312" w:hAnsi="仿宋_GB2312" w:cs="仿宋_GB2312" w:eastAsia="仿宋_GB2312"/>
                      <w:sz w:val="21"/>
                    </w:rPr>
                    <w:t>135℃及以上）、柔性材料、抗菌材料：</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.操控：支持设备一键触控打印；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2）软件配置</w:t>
                  </w:r>
                </w:p>
                <w:p>
                  <w:pPr>
                    <w:pStyle w:val="null3"/>
                    <w:jc w:val="both"/>
                  </w:pPr>
                  <w:r>
                    <w:rPr>
                      <w:rFonts w:ascii="仿宋_GB2312" w:hAnsi="仿宋_GB2312" w:cs="仿宋_GB2312" w:eastAsia="仿宋_GB2312"/>
                      <w:sz w:val="21"/>
                    </w:rPr>
                    <w:t>1.设备控制软件：3D打印控制系统，终生免费升级，软件主要功能：</w:t>
                  </w:r>
                </w:p>
                <w:p>
                  <w:pPr>
                    <w:pStyle w:val="null3"/>
                    <w:jc w:val="both"/>
                  </w:pPr>
                  <w:r>
                    <w:rPr>
                      <w:rFonts w:ascii="仿宋_GB2312" w:hAnsi="仿宋_GB2312" w:cs="仿宋_GB2312" w:eastAsia="仿宋_GB2312"/>
                      <w:sz w:val="21"/>
                    </w:rPr>
                    <w:t>1.1支持网页远程管理打印机；</w:t>
                  </w:r>
                </w:p>
                <w:p>
                  <w:pPr>
                    <w:pStyle w:val="null3"/>
                    <w:jc w:val="both"/>
                  </w:pPr>
                  <w:r>
                    <w:rPr>
                      <w:rFonts w:ascii="仿宋_GB2312" w:hAnsi="仿宋_GB2312" w:cs="仿宋_GB2312" w:eastAsia="仿宋_GB2312"/>
                      <w:sz w:val="21"/>
                    </w:rPr>
                    <w:t>1.2打印任务队列；</w:t>
                  </w:r>
                </w:p>
                <w:p>
                  <w:pPr>
                    <w:pStyle w:val="null3"/>
                    <w:jc w:val="both"/>
                  </w:pPr>
                  <w:r>
                    <w:rPr>
                      <w:rFonts w:ascii="仿宋_GB2312" w:hAnsi="仿宋_GB2312" w:cs="仿宋_GB2312" w:eastAsia="仿宋_GB2312"/>
                      <w:sz w:val="21"/>
                    </w:rPr>
                    <w:t>1.3定时任务功能；</w:t>
                  </w:r>
                </w:p>
                <w:p>
                  <w:pPr>
                    <w:pStyle w:val="null3"/>
                    <w:jc w:val="both"/>
                  </w:pPr>
                  <w:r>
                    <w:rPr>
                      <w:rFonts w:ascii="仿宋_GB2312" w:hAnsi="仿宋_GB2312" w:cs="仿宋_GB2312" w:eastAsia="仿宋_GB2312"/>
                      <w:sz w:val="21"/>
                    </w:rPr>
                    <w:t>1.4加工时间预测；</w:t>
                  </w:r>
                </w:p>
                <w:p>
                  <w:pPr>
                    <w:pStyle w:val="null3"/>
                    <w:jc w:val="both"/>
                  </w:pPr>
                  <w:r>
                    <w:rPr>
                      <w:rFonts w:ascii="仿宋_GB2312" w:hAnsi="仿宋_GB2312" w:cs="仿宋_GB2312" w:eastAsia="仿宋_GB2312"/>
                      <w:sz w:val="21"/>
                    </w:rPr>
                    <w:t>1.5设备硬件操作；</w:t>
                  </w:r>
                </w:p>
                <w:p>
                  <w:pPr>
                    <w:pStyle w:val="null3"/>
                    <w:jc w:val="both"/>
                  </w:pPr>
                  <w:r>
                    <w:rPr>
                      <w:rFonts w:ascii="仿宋_GB2312" w:hAnsi="仿宋_GB2312" w:cs="仿宋_GB2312" w:eastAsia="仿宋_GB2312"/>
                      <w:sz w:val="21"/>
                    </w:rPr>
                    <w:t>1.6高级校准功能。</w:t>
                  </w:r>
                </w:p>
                <w:p>
                  <w:pPr>
                    <w:pStyle w:val="null3"/>
                    <w:jc w:val="both"/>
                  </w:pPr>
                  <w:r>
                    <w:rPr>
                      <w:rFonts w:ascii="仿宋_GB2312" w:hAnsi="仿宋_GB2312" w:cs="仿宋_GB2312" w:eastAsia="仿宋_GB2312"/>
                      <w:sz w:val="21"/>
                    </w:rPr>
                    <w:t>2.数据处理软件：三维数据分层切片处理软件，软件主要功能：</w:t>
                  </w:r>
                </w:p>
                <w:p>
                  <w:pPr>
                    <w:pStyle w:val="null3"/>
                    <w:jc w:val="both"/>
                  </w:pPr>
                  <w:r>
                    <w:rPr>
                      <w:rFonts w:ascii="仿宋_GB2312" w:hAnsi="仿宋_GB2312" w:cs="仿宋_GB2312" w:eastAsia="仿宋_GB2312"/>
                      <w:sz w:val="21"/>
                    </w:rPr>
                    <w:t>2.1支持多类型源数据文件模式，包括OBJ、STL等；</w:t>
                  </w:r>
                </w:p>
                <w:p>
                  <w:pPr>
                    <w:pStyle w:val="null3"/>
                    <w:jc w:val="both"/>
                  </w:pPr>
                  <w:r>
                    <w:rPr>
                      <w:rFonts w:ascii="仿宋_GB2312" w:hAnsi="仿宋_GB2312" w:cs="仿宋_GB2312" w:eastAsia="仿宋_GB2312"/>
                      <w:sz w:val="21"/>
                    </w:rPr>
                    <w:t>2.2数据模型可</w:t>
                  </w:r>
                  <w:r>
                    <w:rPr>
                      <w:rFonts w:ascii="仿宋_GB2312" w:hAnsi="仿宋_GB2312" w:cs="仿宋_GB2312" w:eastAsia="仿宋_GB2312"/>
                      <w:sz w:val="21"/>
                    </w:rPr>
                    <w:t>具有</w:t>
                  </w:r>
                  <w:r>
                    <w:rPr>
                      <w:rFonts w:ascii="仿宋_GB2312" w:hAnsi="仿宋_GB2312" w:cs="仿宋_GB2312" w:eastAsia="仿宋_GB2312"/>
                      <w:sz w:val="21"/>
                    </w:rPr>
                    <w:t>自由</w:t>
                  </w:r>
                  <w:r>
                    <w:rPr>
                      <w:rFonts w:ascii="仿宋_GB2312" w:hAnsi="仿宋_GB2312" w:cs="仿宋_GB2312" w:eastAsia="仿宋_GB2312"/>
                      <w:sz w:val="21"/>
                    </w:rPr>
                    <w:t>旋转、平移、缩放、测量</w:t>
                  </w:r>
                  <w:r>
                    <w:rPr>
                      <w:rFonts w:ascii="仿宋_GB2312" w:hAnsi="仿宋_GB2312" w:cs="仿宋_GB2312" w:eastAsia="仿宋_GB2312"/>
                      <w:sz w:val="21"/>
                    </w:rPr>
                    <w:t>等功能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2.3STL文件修复，数据破面、重面、掉面自动修补功能模块；</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具有</w:t>
                  </w:r>
                  <w:r>
                    <w:rPr>
                      <w:rFonts w:ascii="仿宋_GB2312" w:hAnsi="仿宋_GB2312" w:cs="仿宋_GB2312" w:eastAsia="仿宋_GB2312"/>
                      <w:sz w:val="21"/>
                    </w:rPr>
                    <w:t>数据自动支撑功能模块；</w:t>
                  </w:r>
                </w:p>
                <w:p>
                  <w:pPr>
                    <w:pStyle w:val="null3"/>
                    <w:jc w:val="both"/>
                  </w:pPr>
                  <w:r>
                    <w:rPr>
                      <w:rFonts w:ascii="仿宋_GB2312" w:hAnsi="仿宋_GB2312" w:cs="仿宋_GB2312" w:eastAsia="仿宋_GB2312"/>
                      <w:sz w:val="21"/>
                    </w:rPr>
                    <w:t>2.5打印过程预测与排版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FDM工艺3D打印机6台</w:t>
                  </w:r>
                </w:p>
                <w:p>
                  <w:pPr>
                    <w:pStyle w:val="null3"/>
                    <w:jc w:val="both"/>
                  </w:pPr>
                  <w:r>
                    <w:rPr>
                      <w:rFonts w:ascii="仿宋_GB2312" w:hAnsi="仿宋_GB2312" w:cs="仿宋_GB2312" w:eastAsia="仿宋_GB2312"/>
                      <w:sz w:val="21"/>
                    </w:rPr>
                    <w:t>1.成型技术：熔融沉积成型（FDM)；</w:t>
                  </w:r>
                </w:p>
                <w:p>
                  <w:pPr>
                    <w:pStyle w:val="null3"/>
                    <w:jc w:val="left"/>
                  </w:pPr>
                  <w:r>
                    <w:rPr>
                      <w:rFonts w:ascii="仿宋_GB2312" w:hAnsi="仿宋_GB2312" w:cs="仿宋_GB2312" w:eastAsia="仿宋_GB2312"/>
                      <w:sz w:val="21"/>
                    </w:rPr>
                    <w:t>2.▲打印尺寸：</w:t>
                  </w:r>
                  <w:r>
                    <w:rPr>
                      <w:rFonts w:ascii="仿宋_GB2312" w:hAnsi="仿宋_GB2312" w:cs="仿宋_GB2312" w:eastAsia="仿宋_GB2312"/>
                      <w:sz w:val="21"/>
                      <w:b/>
                    </w:rPr>
                    <w:t>≥300×320×320mm；</w:t>
                  </w:r>
                </w:p>
                <w:p>
                  <w:pPr>
                    <w:pStyle w:val="null3"/>
                    <w:jc w:val="both"/>
                  </w:pPr>
                  <w:r>
                    <w:rPr>
                      <w:rFonts w:ascii="仿宋_GB2312" w:hAnsi="仿宋_GB2312" w:cs="仿宋_GB2312" w:eastAsia="仿宋_GB2312"/>
                      <w:sz w:val="21"/>
                    </w:rPr>
                    <w:t>3.工具头：全金属热端、硬化钢挤出机齿轮、硬化钢喷嘴，喷嘴温度</w:t>
                  </w:r>
                  <w:r>
                    <w:rPr>
                      <w:rFonts w:ascii="仿宋_GB2312" w:hAnsi="仿宋_GB2312" w:cs="仿宋_GB2312" w:eastAsia="仿宋_GB2312"/>
                      <w:sz w:val="21"/>
                      <w:b/>
                    </w:rPr>
                    <w:t>≥350℃</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0.2mm、0.4mm、0.6mm、0.8mm直径喷嘴，</w:t>
                  </w:r>
                  <w:r>
                    <w:rPr>
                      <w:rFonts w:ascii="仿宋_GB2312" w:hAnsi="仿宋_GB2312" w:cs="仿宋_GB2312" w:eastAsia="仿宋_GB2312"/>
                      <w:sz w:val="21"/>
                    </w:rPr>
                    <w:t>内置工具头切刀；</w:t>
                  </w:r>
                </w:p>
                <w:p>
                  <w:pPr>
                    <w:pStyle w:val="null3"/>
                    <w:jc w:val="both"/>
                  </w:pPr>
                  <w:r>
                    <w:rPr>
                      <w:rFonts w:ascii="仿宋_GB2312" w:hAnsi="仿宋_GB2312" w:cs="仿宋_GB2312" w:eastAsia="仿宋_GB2312"/>
                      <w:sz w:val="21"/>
                    </w:rPr>
                    <w:t>4.热床：</w:t>
                  </w:r>
                  <w:r>
                    <w:rPr>
                      <w:rFonts w:ascii="仿宋_GB2312" w:hAnsi="仿宋_GB2312" w:cs="仿宋_GB2312" w:eastAsia="仿宋_GB2312"/>
                      <w:sz w:val="21"/>
                    </w:rPr>
                    <w:t>配置</w:t>
                  </w:r>
                  <w:r>
                    <w:rPr>
                      <w:rFonts w:ascii="仿宋_GB2312" w:hAnsi="仿宋_GB2312" w:cs="仿宋_GB2312" w:eastAsia="仿宋_GB2312"/>
                      <w:sz w:val="21"/>
                    </w:rPr>
                    <w:t>低温打印面板，工程材料打印面板，高温打印面板和</w:t>
                  </w:r>
                  <w:r>
                    <w:rPr>
                      <w:rFonts w:ascii="仿宋_GB2312" w:hAnsi="仿宋_GB2312" w:cs="仿宋_GB2312" w:eastAsia="仿宋_GB2312"/>
                      <w:sz w:val="21"/>
                    </w:rPr>
                    <w:t>PEI纹理打印面板。热床</w:t>
                  </w:r>
                  <w:r>
                    <w:rPr>
                      <w:rFonts w:ascii="仿宋_GB2312" w:hAnsi="仿宋_GB2312" w:cs="仿宋_GB2312" w:eastAsia="仿宋_GB2312"/>
                      <w:sz w:val="21"/>
                    </w:rPr>
                    <w:t>最高</w:t>
                  </w:r>
                  <w:r>
                    <w:rPr>
                      <w:rFonts w:ascii="仿宋_GB2312" w:hAnsi="仿宋_GB2312" w:cs="仿宋_GB2312" w:eastAsia="仿宋_GB2312"/>
                      <w:sz w:val="21"/>
                    </w:rPr>
                    <w:t>温度</w:t>
                  </w:r>
                  <w:r>
                    <w:rPr>
                      <w:rFonts w:ascii="仿宋_GB2312" w:hAnsi="仿宋_GB2312" w:cs="仿宋_GB2312" w:eastAsia="仿宋_GB2312"/>
                      <w:sz w:val="21"/>
                    </w:rPr>
                    <w:t>≥110℃；</w:t>
                  </w:r>
                </w:p>
                <w:p>
                  <w:pPr>
                    <w:pStyle w:val="null3"/>
                    <w:jc w:val="both"/>
                  </w:pPr>
                  <w:r>
                    <w:rPr>
                      <w:rFonts w:ascii="仿宋_GB2312" w:hAnsi="仿宋_GB2312" w:cs="仿宋_GB2312" w:eastAsia="仿宋_GB2312"/>
                      <w:sz w:val="21"/>
                    </w:rPr>
                    <w:t>5.速度：工具头移动速度≥1000mm/s，热端流</w:t>
                  </w:r>
                  <w:r>
                    <w:rPr>
                      <w:rFonts w:ascii="仿宋_GB2312" w:hAnsi="仿宋_GB2312" w:cs="仿宋_GB2312" w:eastAsia="仿宋_GB2312"/>
                      <w:sz w:val="21"/>
                    </w:rPr>
                    <w:t>量</w:t>
                  </w:r>
                  <w:r>
                    <w:rPr>
                      <w:rFonts w:ascii="仿宋_GB2312" w:hAnsi="仿宋_GB2312" w:cs="仿宋_GB2312" w:eastAsia="仿宋_GB2312"/>
                      <w:sz w:val="21"/>
                    </w:rPr>
                    <w:t>≥40mm³/s（ABS材料）；</w:t>
                  </w:r>
                </w:p>
                <w:p>
                  <w:pPr>
                    <w:pStyle w:val="null3"/>
                    <w:jc w:val="both"/>
                  </w:pPr>
                  <w:r>
                    <w:rPr>
                      <w:rFonts w:ascii="仿宋_GB2312" w:hAnsi="仿宋_GB2312" w:cs="仿宋_GB2312" w:eastAsia="仿宋_GB2312"/>
                      <w:sz w:val="21"/>
                    </w:rPr>
                    <w:t>6.支持耗材类型：PLA</w:t>
                  </w:r>
                  <w:r>
                    <w:rPr>
                      <w:rFonts w:ascii="仿宋_GB2312" w:hAnsi="仿宋_GB2312" w:cs="仿宋_GB2312" w:eastAsia="仿宋_GB2312"/>
                      <w:sz w:val="21"/>
                    </w:rPr>
                    <w:t>、</w:t>
                  </w:r>
                  <w:r>
                    <w:rPr>
                      <w:rFonts w:ascii="仿宋_GB2312" w:hAnsi="仿宋_GB2312" w:cs="仿宋_GB2312" w:eastAsia="仿宋_GB2312"/>
                      <w:sz w:val="21"/>
                    </w:rPr>
                    <w:t>PETG、TPU、ABS、ASA、PVA、BVOH、PET、PA、PC，以及碳/玻璃纤维增强线材，线材直径≤1.75mm；</w:t>
                  </w:r>
                </w:p>
                <w:p>
                  <w:pPr>
                    <w:pStyle w:val="null3"/>
                    <w:jc w:val="both"/>
                  </w:pPr>
                  <w:r>
                    <w:rPr>
                      <w:rFonts w:ascii="仿宋_GB2312" w:hAnsi="仿宋_GB2312" w:cs="仿宋_GB2312" w:eastAsia="仿宋_GB2312"/>
                      <w:sz w:val="21"/>
                    </w:rPr>
                    <w:t>7.切片软件：支持可导出标准G代码的第三方切片软件，支持MacOS、Windows操作系统；</w:t>
                  </w:r>
                </w:p>
                <w:p>
                  <w:pPr>
                    <w:pStyle w:val="null3"/>
                    <w:jc w:val="both"/>
                  </w:pPr>
                  <w:r>
                    <w:rPr>
                      <w:rFonts w:ascii="仿宋_GB2312" w:hAnsi="仿宋_GB2312" w:cs="仿宋_GB2312" w:eastAsia="仿宋_GB2312"/>
                      <w:sz w:val="21"/>
                    </w:rPr>
                    <w:t>8.WIFI协议：IEEE 802.11a/b/g/n；可以通过APP和电脑端应用远程操控打印机和观看打印机视频；</w:t>
                  </w:r>
                </w:p>
                <w:p>
                  <w:pPr>
                    <w:pStyle w:val="null3"/>
                    <w:jc w:val="both"/>
                  </w:pPr>
                  <w:r>
                    <w:rPr>
                      <w:rFonts w:ascii="仿宋_GB2312" w:hAnsi="仿宋_GB2312" w:cs="仿宋_GB2312" w:eastAsia="仿宋_GB2312"/>
                      <w:sz w:val="21"/>
                    </w:rPr>
                    <w:t>9.具备自适应补偿加工技术；</w:t>
                  </w:r>
                </w:p>
                <w:p>
                  <w:pPr>
                    <w:pStyle w:val="null3"/>
                    <w:jc w:val="both"/>
                  </w:pPr>
                  <w:r>
                    <w:rPr>
                      <w:rFonts w:ascii="仿宋_GB2312" w:hAnsi="仿宋_GB2312" w:cs="仿宋_GB2312" w:eastAsia="仿宋_GB2312"/>
                      <w:sz w:val="21"/>
                    </w:rPr>
                    <w:t>10.可控腔温：≥65℃</w:t>
                  </w:r>
                </w:p>
                <w:p>
                  <w:pPr>
                    <w:pStyle w:val="null3"/>
                    <w:jc w:val="both"/>
                  </w:pPr>
                  <w:r>
                    <w:rPr>
                      <w:rFonts w:ascii="仿宋_GB2312" w:hAnsi="仿宋_GB2312" w:cs="仿宋_GB2312" w:eastAsia="仿宋_GB2312"/>
                      <w:sz w:val="21"/>
                    </w:rPr>
                    <w:t>11.具备烟、尘、空气净化过滤器；</w:t>
                  </w:r>
                </w:p>
                <w:p>
                  <w:pPr>
                    <w:pStyle w:val="null3"/>
                    <w:jc w:val="both"/>
                  </w:pPr>
                  <w:r>
                    <w:rPr>
                      <w:rFonts w:ascii="仿宋_GB2312" w:hAnsi="仿宋_GB2312" w:cs="仿宋_GB2312" w:eastAsia="仿宋_GB2312"/>
                      <w:sz w:val="21"/>
                    </w:rPr>
                    <w:t>12.自动供料系统：</w:t>
                  </w:r>
                </w:p>
                <w:p>
                  <w:pPr>
                    <w:pStyle w:val="null3"/>
                    <w:jc w:val="both"/>
                  </w:pPr>
                  <w:r>
                    <w:rPr>
                      <w:rFonts w:ascii="仿宋_GB2312" w:hAnsi="仿宋_GB2312" w:cs="仿宋_GB2312" w:eastAsia="仿宋_GB2312"/>
                      <w:sz w:val="21"/>
                    </w:rPr>
                    <w:t>12.1同时支持≥4种色彩丝料打印，支持≥4×4级联，实现16色打印；</w:t>
                  </w:r>
                </w:p>
                <w:p>
                  <w:pPr>
                    <w:pStyle w:val="null3"/>
                    <w:jc w:val="both"/>
                  </w:pPr>
                  <w:r>
                    <w:rPr>
                      <w:rFonts w:ascii="仿宋_GB2312" w:hAnsi="仿宋_GB2312" w:cs="仿宋_GB2312" w:eastAsia="仿宋_GB2312"/>
                      <w:sz w:val="21"/>
                    </w:rPr>
                    <w:t>12.2自动续料功能；</w:t>
                  </w:r>
                </w:p>
                <w:p>
                  <w:pPr>
                    <w:pStyle w:val="null3"/>
                    <w:jc w:val="both"/>
                  </w:pPr>
                  <w:r>
                    <w:rPr>
                      <w:rFonts w:ascii="仿宋_GB2312" w:hAnsi="仿宋_GB2312" w:cs="仿宋_GB2312" w:eastAsia="仿宋_GB2312"/>
                      <w:sz w:val="21"/>
                    </w:rPr>
                    <w:t>12.3内置里程轮，统计送出耗材长度；</w:t>
                  </w:r>
                </w:p>
                <w:p>
                  <w:pPr>
                    <w:pStyle w:val="null3"/>
                    <w:jc w:val="both"/>
                  </w:pPr>
                </w:p>
              </w:tc>
              <w:tc>
                <w:tcPr>
                  <w:tcW w:type="dxa" w:w="1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一、光固化</w:t>
                  </w:r>
                  <w:r>
                    <w:rPr>
                      <w:rFonts w:ascii="仿宋_GB2312" w:hAnsi="仿宋_GB2312" w:cs="仿宋_GB2312" w:eastAsia="仿宋_GB2312"/>
                      <w:sz w:val="21"/>
                      <w:b/>
                    </w:rPr>
                    <w:t>3D打印机</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辅助设备</w:t>
                  </w:r>
                  <w:r>
                    <w:rPr>
                      <w:rFonts w:ascii="仿宋_GB2312" w:hAnsi="仿宋_GB2312" w:cs="仿宋_GB2312" w:eastAsia="仿宋_GB2312"/>
                      <w:sz w:val="21"/>
                      <w:b/>
                    </w:rPr>
                    <w:t>：</w:t>
                  </w:r>
                </w:p>
                <w:p>
                  <w:pPr>
                    <w:pStyle w:val="null3"/>
                    <w:numPr>
                      <w:ilvl w:val="0"/>
                      <w:numId w:val="1"/>
                    </w:numPr>
                    <w:jc w:val="both"/>
                  </w:pPr>
                  <w:r>
                    <w:rPr>
                      <w:rFonts w:ascii="仿宋_GB2312" w:hAnsi="仿宋_GB2312" w:cs="仿宋_GB2312" w:eastAsia="仿宋_GB2312"/>
                      <w:sz w:val="21"/>
                    </w:rPr>
                    <w:t>高温烘箱</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工作容积</w:t>
                  </w:r>
                  <w:r>
                    <w:rPr>
                      <w:rFonts w:ascii="仿宋_GB2312" w:hAnsi="仿宋_GB2312" w:cs="仿宋_GB2312" w:eastAsia="仿宋_GB2312"/>
                      <w:sz w:val="21"/>
                    </w:rPr>
                    <w:t>≥150L；工作尺寸≥500×380×750mm；控温范围≥10～200℃；输入功率≥15</w:t>
                  </w:r>
                  <w:r>
                    <w:rPr>
                      <w:rFonts w:ascii="仿宋_GB2312" w:hAnsi="仿宋_GB2312" w:cs="仿宋_GB2312" w:eastAsia="仿宋_GB2312"/>
                      <w:sz w:val="21"/>
                    </w:rPr>
                    <w:t>0</w:t>
                  </w:r>
                  <w:r>
                    <w:rPr>
                      <w:rFonts w:ascii="仿宋_GB2312" w:hAnsi="仿宋_GB2312" w:cs="仿宋_GB2312" w:eastAsia="仿宋_GB2312"/>
                      <w:sz w:val="21"/>
                    </w:rPr>
                    <w:t>0W;不锈钢搁板≥3块</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鼓风干燥箱</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工作容积</w:t>
                  </w:r>
                  <w:r>
                    <w:rPr>
                      <w:rFonts w:ascii="仿宋_GB2312" w:hAnsi="仿宋_GB2312" w:cs="仿宋_GB2312" w:eastAsia="仿宋_GB2312"/>
                      <w:sz w:val="21"/>
                    </w:rPr>
                    <w:t>≥30L；不锈钢托架≥2块;温控范围10～200℃；输入功率≥850W；</w:t>
                  </w:r>
                </w:p>
                <w:p>
                  <w:pPr>
                    <w:pStyle w:val="null3"/>
                    <w:numPr>
                      <w:ilvl w:val="0"/>
                      <w:numId w:val="1"/>
                    </w:numPr>
                    <w:jc w:val="both"/>
                  </w:pPr>
                  <w:r>
                    <w:rPr>
                      <w:rFonts w:ascii="仿宋_GB2312" w:hAnsi="仿宋_GB2312" w:cs="仿宋_GB2312" w:eastAsia="仿宋_GB2312"/>
                      <w:sz w:val="21"/>
                    </w:rPr>
                    <w:t>打磨除尘工作台</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≥3KW；风量≥4500m</w:t>
                  </w:r>
                  <w:r>
                    <w:rPr>
                      <w:rFonts w:ascii="仿宋_GB2312" w:hAnsi="仿宋_GB2312" w:cs="仿宋_GB2312" w:eastAsia="仿宋_GB2312"/>
                      <w:sz w:val="21"/>
                      <w:vertAlign w:val="superscript"/>
                    </w:rPr>
                    <w:t>3</w:t>
                  </w:r>
                  <w:r>
                    <w:rPr>
                      <w:rFonts w:ascii="仿宋_GB2312" w:hAnsi="仿宋_GB2312" w:cs="仿宋_GB2312" w:eastAsia="仿宋_GB2312"/>
                      <w:sz w:val="21"/>
                    </w:rPr>
                    <w:t>/h；滤筒≥2只；过滤精度≤0.3um；</w:t>
                  </w:r>
                </w:p>
                <w:p>
                  <w:pPr>
                    <w:pStyle w:val="null3"/>
                    <w:numPr>
                      <w:ilvl w:val="0"/>
                      <w:numId w:val="1"/>
                    </w:numPr>
                    <w:jc w:val="both"/>
                  </w:pPr>
                  <w:r>
                    <w:rPr>
                      <w:rFonts w:ascii="仿宋_GB2312" w:hAnsi="仿宋_GB2312" w:cs="仿宋_GB2312" w:eastAsia="仿宋_GB2312"/>
                      <w:sz w:val="21"/>
                    </w:rPr>
                    <w:t>超声波清洗机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容量</w:t>
                  </w:r>
                  <w:r>
                    <w:rPr>
                      <w:rFonts w:ascii="仿宋_GB2312" w:hAnsi="仿宋_GB2312" w:cs="仿宋_GB2312" w:eastAsia="仿宋_GB2312"/>
                      <w:sz w:val="21"/>
                    </w:rPr>
                    <w:t>≥30L；超声功率≥8</w:t>
                  </w:r>
                  <w:r>
                    <w:rPr>
                      <w:rFonts w:ascii="仿宋_GB2312" w:hAnsi="仿宋_GB2312" w:cs="仿宋_GB2312" w:eastAsia="仿宋_GB2312"/>
                      <w:sz w:val="21"/>
                    </w:rPr>
                    <w:t>0</w:t>
                  </w:r>
                  <w:r>
                    <w:rPr>
                      <w:rFonts w:ascii="仿宋_GB2312" w:hAnsi="仿宋_GB2312" w:cs="仿宋_GB2312" w:eastAsia="仿宋_GB2312"/>
                      <w:sz w:val="21"/>
                    </w:rPr>
                    <w:t>0W；频率≥40KHZ</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搅拌机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电机功率</w:t>
                  </w:r>
                  <w:r>
                    <w:rPr>
                      <w:rFonts w:ascii="仿宋_GB2312" w:hAnsi="仿宋_GB2312" w:cs="仿宋_GB2312" w:eastAsia="仿宋_GB2312"/>
                      <w:sz w:val="21"/>
                    </w:rPr>
                    <w:t>≥350W；</w:t>
                  </w:r>
                  <w:r>
                    <w:rPr>
                      <w:rFonts w:ascii="仿宋_GB2312" w:hAnsi="仿宋_GB2312" w:cs="仿宋_GB2312" w:eastAsia="仿宋_GB2312"/>
                      <w:sz w:val="21"/>
                    </w:rPr>
                    <w:t>容量</w:t>
                  </w:r>
                  <w:r>
                    <w:rPr>
                      <w:rFonts w:ascii="仿宋_GB2312" w:hAnsi="仿宋_GB2312" w:cs="仿宋_GB2312" w:eastAsia="仿宋_GB2312"/>
                      <w:sz w:val="21"/>
                    </w:rPr>
                    <w:t>≥35L；</w:t>
                  </w:r>
                </w:p>
                <w:p>
                  <w:pPr>
                    <w:pStyle w:val="null3"/>
                    <w:numPr>
                      <w:ilvl w:val="0"/>
                      <w:numId w:val="1"/>
                    </w:numPr>
                    <w:jc w:val="both"/>
                  </w:pPr>
                  <w:r>
                    <w:rPr>
                      <w:rFonts w:ascii="仿宋_GB2312" w:hAnsi="仿宋_GB2312" w:cs="仿宋_GB2312" w:eastAsia="仿宋_GB2312"/>
                      <w:sz w:val="21"/>
                    </w:rPr>
                    <w:t>空压机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功率</w:t>
                  </w:r>
                  <w:r>
                    <w:rPr>
                      <w:rFonts w:ascii="仿宋_GB2312" w:hAnsi="仿宋_GB2312" w:cs="仿宋_GB2312" w:eastAsia="仿宋_GB2312"/>
                      <w:sz w:val="21"/>
                    </w:rPr>
                    <w:t>≥3</w:t>
                  </w:r>
                  <w:r>
                    <w:rPr>
                      <w:rFonts w:ascii="仿宋_GB2312" w:hAnsi="仿宋_GB2312" w:cs="仿宋_GB2312" w:eastAsia="仿宋_GB2312"/>
                      <w:sz w:val="21"/>
                    </w:rPr>
                    <w:t>00</w:t>
                  </w:r>
                  <w:r>
                    <w:rPr>
                      <w:rFonts w:ascii="仿宋_GB2312" w:hAnsi="仿宋_GB2312" w:cs="仿宋_GB2312" w:eastAsia="仿宋_GB2312"/>
                      <w:sz w:val="21"/>
                    </w:rPr>
                    <w:t>0W；</w:t>
                  </w:r>
                </w:p>
                <w:p>
                  <w:pPr>
                    <w:pStyle w:val="null3"/>
                    <w:jc w:val="both"/>
                  </w:pPr>
                  <w:r>
                    <w:rPr>
                      <w:rFonts w:ascii="仿宋_GB2312" w:hAnsi="仿宋_GB2312" w:cs="仿宋_GB2312" w:eastAsia="仿宋_GB2312"/>
                      <w:sz w:val="21"/>
                    </w:rPr>
                    <w:t>排气量</w:t>
                  </w:r>
                  <w:r>
                    <w:rPr>
                      <w:rFonts w:ascii="仿宋_GB2312" w:hAnsi="仿宋_GB2312" w:cs="仿宋_GB2312" w:eastAsia="仿宋_GB2312"/>
                      <w:sz w:val="21"/>
                    </w:rPr>
                    <w:t>≥250L/min；转速≥38</w:t>
                  </w:r>
                  <w:r>
                    <w:rPr>
                      <w:rFonts w:ascii="仿宋_GB2312" w:hAnsi="仿宋_GB2312" w:cs="仿宋_GB2312" w:eastAsia="仿宋_GB2312"/>
                      <w:sz w:val="21"/>
                    </w:rPr>
                    <w:t>0</w:t>
                  </w:r>
                  <w:r>
                    <w:rPr>
                      <w:rFonts w:ascii="仿宋_GB2312" w:hAnsi="仿宋_GB2312" w:cs="仿宋_GB2312" w:eastAsia="仿宋_GB2312"/>
                      <w:sz w:val="21"/>
                    </w:rPr>
                    <w:t>0r/min；压力≥0.8Mpa；</w:t>
                  </w:r>
                </w:p>
                <w:p>
                  <w:pPr>
                    <w:pStyle w:val="null3"/>
                    <w:numPr>
                      <w:ilvl w:val="0"/>
                      <w:numId w:val="1"/>
                    </w:numPr>
                    <w:jc w:val="both"/>
                  </w:pPr>
                  <w:r>
                    <w:rPr>
                      <w:rFonts w:ascii="仿宋_GB2312" w:hAnsi="仿宋_GB2312" w:cs="仿宋_GB2312" w:eastAsia="仿宋_GB2312"/>
                      <w:sz w:val="21"/>
                    </w:rPr>
                    <w:t>除湿机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除湿量</w:t>
                  </w:r>
                  <w:r>
                    <w:rPr>
                      <w:rFonts w:ascii="仿宋_GB2312" w:hAnsi="仿宋_GB2312" w:cs="仿宋_GB2312" w:eastAsia="仿宋_GB2312"/>
                      <w:sz w:val="21"/>
                    </w:rPr>
                    <w:t>可调；</w:t>
                  </w:r>
                  <w:r>
                    <w:rPr>
                      <w:rFonts w:ascii="仿宋_GB2312" w:hAnsi="仿宋_GB2312" w:cs="仿宋_GB2312" w:eastAsia="仿宋_GB2312"/>
                      <w:sz w:val="21"/>
                    </w:rPr>
                    <w:t>输入功率</w:t>
                  </w:r>
                  <w:r>
                    <w:rPr>
                      <w:rFonts w:ascii="仿宋_GB2312" w:hAnsi="仿宋_GB2312" w:cs="仿宋_GB2312" w:eastAsia="仿宋_GB2312"/>
                      <w:sz w:val="21"/>
                    </w:rPr>
                    <w:t>≥58</w:t>
                  </w:r>
                  <w:r>
                    <w:rPr>
                      <w:rFonts w:ascii="仿宋_GB2312" w:hAnsi="仿宋_GB2312" w:cs="仿宋_GB2312" w:eastAsia="仿宋_GB2312"/>
                      <w:sz w:val="21"/>
                    </w:rPr>
                    <w:t>0</w:t>
                  </w:r>
                  <w:r>
                    <w:rPr>
                      <w:rFonts w:ascii="仿宋_GB2312" w:hAnsi="仿宋_GB2312" w:cs="仿宋_GB2312" w:eastAsia="仿宋_GB2312"/>
                      <w:sz w:val="21"/>
                    </w:rPr>
                    <w:t>W；冷侧工作压力≥1.0Mpa</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触屏平板一体机交互大屏</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≥86英寸，分辨率≥3840×2160；</w:t>
                  </w:r>
                  <w:r>
                    <w:rPr>
                      <w:rFonts w:ascii="仿宋_GB2312" w:hAnsi="仿宋_GB2312" w:cs="仿宋_GB2312" w:eastAsia="仿宋_GB2312"/>
                      <w:sz w:val="21"/>
                    </w:rPr>
                    <w:t>触控：</w:t>
                  </w:r>
                  <w:r>
                    <w:rPr>
                      <w:rFonts w:ascii="仿宋_GB2312" w:hAnsi="仿宋_GB2312" w:cs="仿宋_GB2312" w:eastAsia="仿宋_GB2312"/>
                      <w:sz w:val="21"/>
                    </w:rPr>
                    <w:t>≥20点；支持侧边栏功能；内置高清摄像头，支持</w:t>
                  </w:r>
                  <w:r>
                    <w:rPr>
                      <w:rFonts w:ascii="仿宋_GB2312" w:hAnsi="仿宋_GB2312" w:cs="仿宋_GB2312" w:eastAsia="仿宋_GB2312"/>
                      <w:sz w:val="21"/>
                    </w:rPr>
                    <w:t>录制功能</w:t>
                  </w:r>
                  <w:r>
                    <w:rPr>
                      <w:rFonts w:ascii="仿宋_GB2312" w:hAnsi="仿宋_GB2312" w:cs="仿宋_GB2312" w:eastAsia="仿宋_GB2312"/>
                      <w:sz w:val="21"/>
                    </w:rPr>
                    <w:t>；配套软件：白板软件、同屏软件、微课软件、教学管理软件</w:t>
                  </w:r>
                  <w:r>
                    <w:rPr>
                      <w:rFonts w:ascii="仿宋_GB2312" w:hAnsi="仿宋_GB2312" w:cs="仿宋_GB2312" w:eastAsia="仿宋_GB2312"/>
                      <w:sz w:val="21"/>
                    </w:rPr>
                    <w:t>，配移动支架</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高性能数据处理工作站</w:t>
                  </w:r>
                  <w:r>
                    <w:rPr>
                      <w:rFonts w:ascii="仿宋_GB2312" w:hAnsi="仿宋_GB2312" w:cs="仿宋_GB2312" w:eastAsia="仿宋_GB2312"/>
                      <w:sz w:val="21"/>
                    </w:rPr>
                    <w:t>1台</w:t>
                  </w:r>
                  <w:r>
                    <w:rPr>
                      <w:rFonts w:ascii="仿宋_GB2312" w:hAnsi="仿宋_GB2312" w:cs="仿宋_GB2312" w:eastAsia="仿宋_GB2312"/>
                      <w:sz w:val="21"/>
                    </w:rPr>
                    <w:t>，</w:t>
                  </w:r>
                  <w:r>
                    <w:rPr>
                      <w:rFonts w:ascii="仿宋_GB2312" w:hAnsi="仿宋_GB2312" w:cs="仿宋_GB2312" w:eastAsia="仿宋_GB2312"/>
                      <w:sz w:val="21"/>
                    </w:rPr>
                    <w:t>性能不低于</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i7-11700；内存：16GB DDR4内存；存储：1TB硬盘：显卡：2GB独立显卡；电源标配：≥250W</w:t>
                  </w:r>
                  <w:r>
                    <w:rPr>
                      <w:rFonts w:ascii="仿宋_GB2312" w:hAnsi="仿宋_GB2312" w:cs="仿宋_GB2312" w:eastAsia="仿宋_GB2312"/>
                      <w:sz w:val="21"/>
                    </w:rPr>
                    <w:t>，显示屏</w:t>
                  </w:r>
                  <w:r>
                    <w:rPr>
                      <w:rFonts w:ascii="仿宋_GB2312" w:hAnsi="仿宋_GB2312" w:cs="仿宋_GB2312" w:eastAsia="仿宋_GB2312"/>
                      <w:sz w:val="21"/>
                    </w:rPr>
                    <w:t>≥</w:t>
                  </w:r>
                  <w:r>
                    <w:rPr>
                      <w:rFonts w:ascii="仿宋_GB2312" w:hAnsi="仿宋_GB2312" w:cs="仿宋_GB2312" w:eastAsia="仿宋_GB2312"/>
                      <w:sz w:val="21"/>
                    </w:rPr>
                    <w:t>23寸，分辨率</w:t>
                  </w:r>
                  <w:r>
                    <w:rPr>
                      <w:rFonts w:ascii="仿宋_GB2312" w:hAnsi="仿宋_GB2312" w:cs="仿宋_GB2312" w:eastAsia="仿宋_GB2312"/>
                      <w:sz w:val="21"/>
                    </w:rPr>
                    <w:t>≥</w:t>
                  </w:r>
                  <w:r>
                    <w:rPr>
                      <w:rFonts w:ascii="仿宋_GB2312" w:hAnsi="仿宋_GB2312" w:cs="仿宋_GB2312" w:eastAsia="仿宋_GB2312"/>
                      <w:sz w:val="21"/>
                    </w:rPr>
                    <w:t>1920</w:t>
                  </w:r>
                  <w:r>
                    <w:rPr>
                      <w:rFonts w:ascii="仿宋_GB2312" w:hAnsi="仿宋_GB2312" w:cs="仿宋_GB2312" w:eastAsia="仿宋_GB2312"/>
                      <w:sz w:val="21"/>
                    </w:rPr>
                    <w:t>×</w:t>
                  </w:r>
                  <w:r>
                    <w:rPr>
                      <w:rFonts w:ascii="仿宋_GB2312" w:hAnsi="仿宋_GB2312" w:cs="仿宋_GB2312" w:eastAsia="仿宋_GB2312"/>
                      <w:sz w:val="21"/>
                    </w:rPr>
                    <w:t>1080，配鼠标键盘</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10）工作台</w:t>
                  </w:r>
                  <w:r>
                    <w:rPr>
                      <w:rFonts w:ascii="仿宋_GB2312" w:hAnsi="仿宋_GB2312" w:cs="仿宋_GB2312" w:eastAsia="仿宋_GB2312"/>
                      <w:sz w:val="21"/>
                    </w:rPr>
                    <w:t>10</w:t>
                  </w:r>
                  <w:r>
                    <w:rPr>
                      <w:rFonts w:ascii="仿宋_GB2312" w:hAnsi="仿宋_GB2312" w:cs="仿宋_GB2312" w:eastAsia="仿宋_GB2312"/>
                      <w:sz w:val="21"/>
                    </w:rPr>
                    <w:t>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承重</w:t>
                  </w:r>
                  <w:r>
                    <w:rPr>
                      <w:rFonts w:ascii="仿宋_GB2312" w:hAnsi="仿宋_GB2312" w:cs="仿宋_GB2312" w:eastAsia="仿宋_GB2312"/>
                      <w:sz w:val="21"/>
                    </w:rPr>
                    <w:t>≥1000kg；尺寸≥1</w:t>
                  </w:r>
                  <w:r>
                    <w:rPr>
                      <w:rFonts w:ascii="仿宋_GB2312" w:hAnsi="仿宋_GB2312" w:cs="仿宋_GB2312" w:eastAsia="仿宋_GB2312"/>
                      <w:sz w:val="21"/>
                    </w:rPr>
                    <w:t>6</w:t>
                  </w:r>
                  <w:r>
                    <w:rPr>
                      <w:rFonts w:ascii="仿宋_GB2312" w:hAnsi="仿宋_GB2312" w:cs="仿宋_GB2312" w:eastAsia="仿宋_GB2312"/>
                      <w:sz w:val="21"/>
                    </w:rPr>
                    <w:t>00×800×7</w:t>
                  </w:r>
                  <w:r>
                    <w:rPr>
                      <w:rFonts w:ascii="仿宋_GB2312" w:hAnsi="仿宋_GB2312" w:cs="仿宋_GB2312" w:eastAsia="仿宋_GB2312"/>
                      <w:sz w:val="21"/>
                    </w:rPr>
                    <w:t>5</w:t>
                  </w:r>
                  <w:r>
                    <w:rPr>
                      <w:rFonts w:ascii="仿宋_GB2312" w:hAnsi="仿宋_GB2312" w:cs="仿宋_GB2312" w:eastAsia="仿宋_GB2312"/>
                      <w:sz w:val="21"/>
                    </w:rPr>
                    <w:t>0mm；</w:t>
                  </w:r>
                  <w:r>
                    <w:rPr>
                      <w:rFonts w:ascii="仿宋_GB2312" w:hAnsi="仿宋_GB2312" w:cs="仿宋_GB2312" w:eastAsia="仿宋_GB2312"/>
                      <w:sz w:val="21"/>
                    </w:rPr>
                    <w:t>钢架结构，桌面厚度</w:t>
                  </w:r>
                  <w:r>
                    <w:rPr>
                      <w:rFonts w:ascii="仿宋_GB2312" w:hAnsi="仿宋_GB2312" w:cs="仿宋_GB2312" w:eastAsia="仿宋_GB2312"/>
                      <w:sz w:val="21"/>
                    </w:rPr>
                    <w:t>≥25mm,桌面板材：E1级环保板材。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11）文件柜6套：</w:t>
                  </w:r>
                </w:p>
                <w:p>
                  <w:pPr>
                    <w:pStyle w:val="null3"/>
                    <w:jc w:val="both"/>
                  </w:pPr>
                  <w:r>
                    <w:rPr>
                      <w:rFonts w:ascii="仿宋_GB2312" w:hAnsi="仿宋_GB2312" w:cs="仿宋_GB2312" w:eastAsia="仿宋_GB2312"/>
                      <w:sz w:val="21"/>
                    </w:rPr>
                    <w:t>材质：加厚冷轧钢板；尺寸：</w:t>
                  </w:r>
                  <w:r>
                    <w:rPr>
                      <w:rFonts w:ascii="仿宋_GB2312" w:hAnsi="仿宋_GB2312" w:cs="仿宋_GB2312" w:eastAsia="仿宋_GB2312"/>
                      <w:sz w:val="21"/>
                    </w:rPr>
                    <w:t>≥900×400×1100mm;</w:t>
                  </w:r>
                </w:p>
                <w:p>
                  <w:pPr>
                    <w:pStyle w:val="null3"/>
                    <w:numPr>
                      <w:ilvl w:val="0"/>
                      <w:numId w:val="1"/>
                    </w:numPr>
                    <w:jc w:val="left"/>
                  </w:pPr>
                  <w:r>
                    <w:rPr>
                      <w:rFonts w:ascii="仿宋_GB2312" w:hAnsi="仿宋_GB2312" w:cs="仿宋_GB2312" w:eastAsia="仿宋_GB2312"/>
                      <w:sz w:val="21"/>
                    </w:rPr>
                    <w:t>摄像头</w:t>
                  </w:r>
                  <w:r>
                    <w:rPr>
                      <w:rFonts w:ascii="仿宋_GB2312" w:hAnsi="仿宋_GB2312" w:cs="仿宋_GB2312" w:eastAsia="仿宋_GB2312"/>
                      <w:sz w:val="21"/>
                    </w:rPr>
                    <w:t>2个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带存储</w:t>
                  </w:r>
                  <w:r>
                    <w:rPr>
                      <w:rFonts w:ascii="仿宋_GB2312" w:hAnsi="仿宋_GB2312" w:cs="仿宋_GB2312" w:eastAsia="仿宋_GB2312"/>
                      <w:sz w:val="21"/>
                    </w:rPr>
                    <w:t>≥4G，像素≥400万，带红外功能，可远程控制，可联网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2.配件及耗材：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基础工具</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2）提供现场调试耗材；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3）刮板3个；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4）地面保护膜500m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5）提供已量产的可穿戴模型数据2款。</w:t>
                  </w:r>
                </w:p>
                <w:p>
                  <w:pPr>
                    <w:pStyle w:val="null3"/>
                    <w:numPr>
                      <w:ilvl w:val="0"/>
                      <w:numId w:val="2"/>
                    </w:numPr>
                    <w:jc w:val="both"/>
                  </w:pPr>
                  <w:r>
                    <w:rPr>
                      <w:rFonts w:ascii="仿宋_GB2312" w:hAnsi="仿宋_GB2312" w:cs="仿宋_GB2312" w:eastAsia="仿宋_GB2312"/>
                      <w:sz w:val="21"/>
                      <w:b/>
                    </w:rPr>
                    <w:t>FDM工艺3D打印机</w:t>
                  </w:r>
                </w:p>
                <w:p>
                  <w:pPr>
                    <w:pStyle w:val="null3"/>
                    <w:jc w:val="both"/>
                  </w:pPr>
                  <w:r>
                    <w:rPr>
                      <w:rFonts w:ascii="仿宋_GB2312" w:hAnsi="仿宋_GB2312" w:cs="仿宋_GB2312" w:eastAsia="仿宋_GB2312"/>
                      <w:sz w:val="21"/>
                      <w:b/>
                    </w:rPr>
                    <w:t>1.冷却系统：</w:t>
                  </w:r>
                  <w:r>
                    <w:rPr>
                      <w:rFonts w:ascii="仿宋_GB2312" w:hAnsi="仿宋_GB2312" w:cs="仿宋_GB2312" w:eastAsia="仿宋_GB2312"/>
                      <w:sz w:val="21"/>
                    </w:rPr>
                    <w:t>内置冷却风扇系统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2.传感器：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工具头配有微激光雷达；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2）机箱内置分辨率≥1920×1080的摄像头，数量≥4个；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3）开门检测传感器，智能开门检测；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4）挤出机断料、用料、余料检测传感器；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5）机箱内部配有温度传感器</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3.附件及耗材</w:t>
                  </w:r>
                  <w:r>
                    <w:rPr>
                      <w:rFonts w:ascii="仿宋_GB2312" w:hAnsi="仿宋_GB2312" w:cs="仿宋_GB2312" w:eastAsia="仿宋_GB2312"/>
                      <w:sz w:val="21"/>
                      <w:b/>
                    </w:rPr>
                    <w:t>6套</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每套含</w:t>
                  </w:r>
                  <w:r>
                    <w:rPr>
                      <w:rFonts w:ascii="仿宋_GB2312" w:hAnsi="仿宋_GB2312" w:cs="仿宋_GB2312" w:eastAsia="仿宋_GB2312"/>
                      <w:sz w:val="21"/>
                    </w:rPr>
                    <w:t>斜口钳</w:t>
                  </w:r>
                  <w:r>
                    <w:rPr>
                      <w:rFonts w:ascii="仿宋_GB2312" w:hAnsi="仿宋_GB2312" w:cs="仿宋_GB2312" w:eastAsia="仿宋_GB2312"/>
                      <w:sz w:val="21"/>
                    </w:rPr>
                    <w:t>1把；六角扳手1套；备用喷嘴1套；</w:t>
                  </w:r>
                </w:p>
                <w:p>
                  <w:pPr>
                    <w:pStyle w:val="null3"/>
                    <w:jc w:val="both"/>
                  </w:pPr>
                  <w:r>
                    <w:rPr>
                      <w:rFonts w:ascii="仿宋_GB2312" w:hAnsi="仿宋_GB2312" w:cs="仿宋_GB2312" w:eastAsia="仿宋_GB2312"/>
                      <w:sz w:val="21"/>
                    </w:rPr>
                    <w:t>铲刀</w:t>
                  </w:r>
                  <w:r>
                    <w:rPr>
                      <w:rFonts w:ascii="仿宋_GB2312" w:hAnsi="仿宋_GB2312" w:cs="仿宋_GB2312" w:eastAsia="仿宋_GB2312"/>
                      <w:sz w:val="21"/>
                    </w:rPr>
                    <w:t>1把；1kg丝料4卷；备用纹理PEI 打印板1个、光面PEI</w:t>
                  </w:r>
                  <w:r>
                    <w:rPr>
                      <w:rFonts w:ascii="仿宋_GB2312" w:hAnsi="仿宋_GB2312" w:cs="仿宋_GB2312" w:eastAsia="仿宋_GB2312"/>
                      <w:sz w:val="21"/>
                    </w:rPr>
                    <w:t>打印板</w:t>
                  </w:r>
                  <w:r>
                    <w:rPr>
                      <w:rFonts w:ascii="仿宋_GB2312" w:hAnsi="仿宋_GB2312" w:cs="仿宋_GB2312" w:eastAsia="仿宋_GB2312"/>
                      <w:sz w:val="21"/>
                    </w:rPr>
                    <w:t>1个；备用10W激光切割模组1个、40W激光切割模组1个、切割模块1个。</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其他要求</w:t>
                  </w:r>
                </w:p>
              </w:tc>
              <w:tc>
                <w:tcPr>
                  <w:tcW w:type="dxa" w:w="225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设备按照</w:t>
                  </w:r>
                  <w:r>
                    <w:rPr>
                      <w:rFonts w:ascii="仿宋_GB2312" w:hAnsi="仿宋_GB2312" w:cs="仿宋_GB2312" w:eastAsia="仿宋_GB2312"/>
                      <w:sz w:val="21"/>
                    </w:rPr>
                    <w:t>“交钥匙工程”完成交付，供应方应免费负责设备整体运输、搬运、上楼、搬运过程中门窗拆卸与安装、安装场所旧设备搬移、电气水等接入及负责搬运人员与设备安全等交付内容；设备质保期不得低于3年，质保期后软件免费升级维护，设备维修只收取配件费。</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应对加工过程中产生的污水，通过水处理循环系统的自动处理产生符合加工要求的介质水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临潼校区工程训练中心412室。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参照《国家计委关于印发&lt;招标代理服务收费管理暂行办法&gt;的通知》(计价格〔2002〕1980号)、《国家发展改革委员会办公厅关于招标代理服务收费有关问题的通知》（发改办价格〔2003〕857号）、《国家发展改革委关于降低部分建设项目收费标准规范收费行为等有关问题的通知》（发改价格〔2011〕534号）计取，以成交金额作为基数，差额累进法进行计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 供应商承诺书.docx 商务响应表.docx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 产品技术指标偏差表.docx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1.其响应技术指标和性能出现主要技术参数负偏离的（▲号条款），每项扣除2分，扣完为止。 2.其响应技术指标和性能出现非主要技术参数负偏离的（非▲号条款），每项扣除1分，扣完为止。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产品技术指标偏差表.docx</w:t>
            </w:r>
          </w:p>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