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版本号：KY2025-1-64920250922001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“陕西精品”宣传推介活动项目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KY2025-1-649</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“陕西精品”宣传推介活动项目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KY2025-1-649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“陕西精品”宣传推介活动项目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陕西省市场监督管理局“陕西精品”宣传推介活动项目，1项，具体内容详见采购文件第三章。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9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4、社会保障资金缴存证明：提供2024年9月至今已缴存的至少一个月的社会保障资金缴存单据或社保机构开具的社会保险参保缴费情况证明，依法不需要缴纳社会保障资金的单位应提供相关证明材料。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执行，不足伍仟按伍仟元收取。 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陕西省市场监督管理局”陕西精品”宣传推介活动项目，具体详见项目需求。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“陕西精品”宣传推介活动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标的名称：“陕西精品”宣传推介活动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b/>
                <w:color w:val="000000"/>
                <w:shd w:fill="FFFFFF" w:val="clear"/>
              </w:rPr>
              <w:t>一、项目基本信息</w:t>
            </w:r>
          </w:p>
          <w:p>
            <w:pPr>
              <w:pStyle w:val="null3"/>
              <w:ind w:firstLine="480"/>
              <w:jc w:val="both"/>
            </w:pPr>
            <w:r>
              <w:rPr>
                <w:rFonts w:ascii="仿宋_GB2312" w:hAnsi="仿宋_GB2312" w:cs="仿宋_GB2312" w:eastAsia="仿宋_GB2312"/>
                <w:sz w:val="24"/>
                <w:b/>
                <w:color w:val="000000"/>
                <w:shd w:fill="FFFFFF" w:val="clear"/>
              </w:rPr>
              <w:t>为贯彻落实中共中央国务院《质量强国建设纲要》及《陕西省关于贯彻落实〈质量强国建设纲要〉的实施意见》的有关要求，深入推进质量强省战略，全面提升我省品牌影响力、竞争力和美誉度，推动经济社会高质量发展。开展</w:t>
            </w:r>
            <w:r>
              <w:rPr>
                <w:rFonts w:ascii="仿宋_GB2312" w:hAnsi="仿宋_GB2312" w:cs="仿宋_GB2312" w:eastAsia="仿宋_GB2312"/>
                <w:sz w:val="24"/>
                <w:b/>
                <w:color w:val="000000"/>
                <w:shd w:fill="FFFFFF" w:val="clear"/>
              </w:rPr>
              <w:t>“陕西精品”区域公用品牌宣传推广活动，以</w:t>
            </w:r>
            <w:r>
              <w:rPr>
                <w:rFonts w:ascii="仿宋_GB2312" w:hAnsi="仿宋_GB2312" w:cs="仿宋_GB2312" w:eastAsia="仿宋_GB2312"/>
                <w:sz w:val="24"/>
                <w:b/>
                <w:color w:val="000000"/>
                <w:shd w:fill="FFFFFF" w:val="clear"/>
              </w:rPr>
              <w:t>“陕西精品”区域公共品牌</w:t>
            </w:r>
            <w:r>
              <w:rPr>
                <w:rFonts w:ascii="仿宋_GB2312" w:hAnsi="仿宋_GB2312" w:cs="仿宋_GB2312" w:eastAsia="仿宋_GB2312"/>
                <w:sz w:val="24"/>
                <w:b/>
                <w:color w:val="000000"/>
                <w:shd w:fill="FFFFFF" w:val="clear"/>
              </w:rPr>
              <w:t>为抓手，以</w:t>
            </w:r>
            <w:r>
              <w:rPr>
                <w:rFonts w:ascii="仿宋_GB2312" w:hAnsi="仿宋_GB2312" w:cs="仿宋_GB2312" w:eastAsia="仿宋_GB2312"/>
                <w:sz w:val="24"/>
                <w:b/>
                <w:color w:val="000000"/>
                <w:shd w:fill="FFFFFF" w:val="clear"/>
              </w:rPr>
              <w:t>“质量、效益、信誉”为核心，聚焦重点产品、重点企业、重点行业、重点区域、重要业态，通过宣传推广活动，提升“陕西精品”品牌美誉度和品牌竞争力，助力陕西构建现代产业发展新格局。</w:t>
            </w:r>
          </w:p>
          <w:p>
            <w:pPr>
              <w:pStyle w:val="null3"/>
              <w:ind w:firstLine="480"/>
              <w:jc w:val="both"/>
            </w:pPr>
            <w:r>
              <w:rPr>
                <w:rFonts w:ascii="仿宋_GB2312" w:hAnsi="仿宋_GB2312" w:cs="仿宋_GB2312" w:eastAsia="仿宋_GB2312"/>
                <w:sz w:val="24"/>
                <w:b/>
                <w:color w:val="000000"/>
                <w:shd w:fill="FFFFFF" w:val="clear"/>
              </w:rPr>
              <w:t>二、采购内容及具体需求</w:t>
            </w:r>
          </w:p>
          <w:p>
            <w:pPr>
              <w:pStyle w:val="null3"/>
              <w:ind w:firstLine="480"/>
              <w:jc w:val="both"/>
            </w:pPr>
            <w:r>
              <w:rPr>
                <w:rFonts w:ascii="仿宋_GB2312" w:hAnsi="仿宋_GB2312" w:cs="仿宋_GB2312" w:eastAsia="仿宋_GB2312"/>
                <w:sz w:val="24"/>
                <w:b/>
                <w:color w:val="000000"/>
                <w:shd w:fill="FFFFFF" w:val="clear"/>
              </w:rPr>
              <w:t>本项目要求供应商提供</w:t>
            </w:r>
            <w:r>
              <w:rPr>
                <w:rFonts w:ascii="仿宋_GB2312" w:hAnsi="仿宋_GB2312" w:cs="仿宋_GB2312" w:eastAsia="仿宋_GB2312"/>
                <w:sz w:val="24"/>
                <w:b/>
                <w:color w:val="000000"/>
                <w:shd w:fill="FFFFFF" w:val="clear"/>
              </w:rPr>
              <w:t>“陕西精品”宣传推广活动的整体策划、工作计划、资源协调、宣传途径（媒体、活动、网络）、活动保障（含嘉宾邀请、物料制作、应急保障等全流程等）。</w:t>
            </w:r>
          </w:p>
          <w:p>
            <w:pPr>
              <w:pStyle w:val="null3"/>
              <w:ind w:firstLine="480"/>
              <w:jc w:val="both"/>
            </w:pPr>
            <w:r>
              <w:rPr>
                <w:rFonts w:ascii="仿宋_GB2312" w:hAnsi="仿宋_GB2312" w:cs="仿宋_GB2312" w:eastAsia="仿宋_GB2312"/>
                <w:sz w:val="24"/>
                <w:b/>
                <w:color w:val="000000"/>
                <w:shd w:fill="FFFFFF" w:val="clear"/>
              </w:rPr>
              <w:t>三、服务要求</w:t>
            </w:r>
          </w:p>
          <w:p>
            <w:pPr>
              <w:pStyle w:val="null3"/>
              <w:ind w:firstLine="480"/>
              <w:jc w:val="both"/>
            </w:pPr>
            <w:r>
              <w:rPr>
                <w:rFonts w:ascii="仿宋_GB2312" w:hAnsi="仿宋_GB2312" w:cs="仿宋_GB2312" w:eastAsia="仿宋_GB2312"/>
                <w:sz w:val="24"/>
                <w:b/>
                <w:color w:val="000000"/>
                <w:shd w:fill="FFFFFF" w:val="clear"/>
              </w:rPr>
              <w:t>1</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媒体宣传：整合电视、报纸、杂志、网络等媒体资源，开设</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陕西精品</w:t>
            </w:r>
            <w:r>
              <w:rPr>
                <w:rFonts w:ascii="仿宋_GB2312" w:hAnsi="仿宋_GB2312" w:cs="仿宋_GB2312" w:eastAsia="仿宋_GB2312"/>
                <w:sz w:val="24"/>
                <w:b/>
                <w:color w:val="000000"/>
                <w:shd w:fill="FFFFFF" w:val="clear"/>
              </w:rPr>
              <w:t xml:space="preserve">” </w:t>
            </w:r>
            <w:r>
              <w:rPr>
                <w:rFonts w:ascii="仿宋_GB2312" w:hAnsi="仿宋_GB2312" w:cs="仿宋_GB2312" w:eastAsia="仿宋_GB2312"/>
                <w:sz w:val="24"/>
                <w:b/>
                <w:color w:val="000000"/>
                <w:shd w:fill="FFFFFF" w:val="clear"/>
              </w:rPr>
              <w:t>专题栏目，宣传</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陕西精品</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品牌形象、品牌故事、产品特色等。制作</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陕西精品</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推广宣传片等，在各类媒体平台上进行广泛投放</w:t>
            </w:r>
            <w:r>
              <w:rPr>
                <w:rFonts w:ascii="仿宋_GB2312" w:hAnsi="仿宋_GB2312" w:cs="仿宋_GB2312" w:eastAsia="仿宋_GB2312"/>
                <w:sz w:val="24"/>
                <w:b/>
                <w:color w:val="000000"/>
                <w:shd w:fill="FFFFFF" w:val="clear"/>
              </w:rPr>
              <w:t>。</w:t>
            </w:r>
          </w:p>
          <w:p>
            <w:pPr>
              <w:pStyle w:val="null3"/>
              <w:ind w:firstLine="480"/>
              <w:jc w:val="both"/>
            </w:pPr>
            <w:r>
              <w:rPr>
                <w:rFonts w:ascii="仿宋_GB2312" w:hAnsi="仿宋_GB2312" w:cs="仿宋_GB2312" w:eastAsia="仿宋_GB2312"/>
                <w:sz w:val="24"/>
                <w:b/>
                <w:color w:val="000000"/>
                <w:shd w:fill="FFFFFF" w:val="clear"/>
              </w:rPr>
              <w:t>2</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活动推广：举办</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陕西精品</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品牌发布会、推介会等活动，展示</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陕西精品</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的风采和魅力。组织企业参加国内知名展会、博览会等，拓展市场渠道，提升</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陕西精品</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的知名度和影响力</w:t>
            </w:r>
            <w:r>
              <w:rPr>
                <w:rFonts w:ascii="仿宋_GB2312" w:hAnsi="仿宋_GB2312" w:cs="仿宋_GB2312" w:eastAsia="仿宋_GB2312"/>
                <w:sz w:val="24"/>
                <w:b/>
                <w:color w:val="000000"/>
                <w:shd w:fill="FFFFFF" w:val="clear"/>
              </w:rPr>
              <w:t>。</w:t>
            </w:r>
          </w:p>
          <w:p>
            <w:pPr>
              <w:pStyle w:val="null3"/>
              <w:ind w:firstLine="480"/>
              <w:jc w:val="both"/>
            </w:pPr>
            <w:r>
              <w:rPr>
                <w:rFonts w:ascii="仿宋_GB2312" w:hAnsi="仿宋_GB2312" w:cs="仿宋_GB2312" w:eastAsia="仿宋_GB2312"/>
                <w:sz w:val="24"/>
                <w:b/>
                <w:color w:val="000000"/>
                <w:shd w:fill="FFFFFF" w:val="clear"/>
              </w:rPr>
              <w:t>3</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网络营销：利用互联网平台和新媒体手段，开展网络营销推广活动。建设</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陕西精品</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官方网站、公众号等，搭建线上线下融合的推广渠道。鼓励企业开展网络直播带货、短视频营销等新型营销方式，扩大品牌传播范围</w:t>
            </w:r>
            <w:r>
              <w:rPr>
                <w:rFonts w:ascii="仿宋_GB2312" w:hAnsi="仿宋_GB2312" w:cs="仿宋_GB2312" w:eastAsia="仿宋_GB2312"/>
                <w:sz w:val="24"/>
                <w:b/>
                <w:color w:val="000000"/>
                <w:shd w:fill="FFFFFF" w:val="clear"/>
              </w:rPr>
              <w:t>。</w:t>
            </w:r>
          </w:p>
          <w:p>
            <w:pPr>
              <w:pStyle w:val="null3"/>
              <w:ind w:firstLine="480"/>
              <w:jc w:val="both"/>
            </w:pPr>
            <w:r>
              <w:rPr>
                <w:rFonts w:ascii="仿宋_GB2312" w:hAnsi="仿宋_GB2312" w:cs="仿宋_GB2312" w:eastAsia="仿宋_GB2312"/>
                <w:sz w:val="24"/>
                <w:b/>
                <w:shd w:fill="FFFFFF" w:val="clear"/>
              </w:rPr>
              <w:t>4、</w:t>
            </w:r>
            <w:r>
              <w:rPr>
                <w:rFonts w:ascii="仿宋_GB2312" w:hAnsi="仿宋_GB2312" w:cs="仿宋_GB2312" w:eastAsia="仿宋_GB2312"/>
                <w:sz w:val="24"/>
                <w:b/>
                <w:shd w:fill="FFFFFF" w:val="clear"/>
              </w:rPr>
              <w:t>资质要求：</w:t>
            </w:r>
          </w:p>
          <w:p>
            <w:pPr>
              <w:pStyle w:val="null3"/>
              <w:ind w:firstLine="480"/>
              <w:jc w:val="both"/>
            </w:pPr>
            <w:r>
              <w:rPr>
                <w:rFonts w:ascii="仿宋_GB2312" w:hAnsi="仿宋_GB2312" w:cs="仿宋_GB2312" w:eastAsia="仿宋_GB2312"/>
                <w:sz w:val="24"/>
                <w:b/>
                <w:color w:val="000000"/>
                <w:shd w:fill="FFFFFF" w:val="clear"/>
              </w:rPr>
              <w:t>供应商需具备相关活动组织经验，团队成员需</w:t>
            </w:r>
            <w:r>
              <w:rPr>
                <w:rFonts w:ascii="仿宋_GB2312" w:hAnsi="仿宋_GB2312" w:cs="仿宋_GB2312" w:eastAsia="仿宋_GB2312"/>
                <w:sz w:val="24"/>
                <w:b/>
                <w:color w:val="000000"/>
                <w:shd w:fill="FFFFFF" w:val="clear"/>
              </w:rPr>
              <w:t>参与相关</w:t>
            </w:r>
            <w:r>
              <w:rPr>
                <w:rFonts w:ascii="仿宋_GB2312" w:hAnsi="仿宋_GB2312" w:cs="仿宋_GB2312" w:eastAsia="仿宋_GB2312"/>
                <w:sz w:val="24"/>
                <w:b/>
                <w:color w:val="000000"/>
                <w:shd w:fill="FFFFFF" w:val="clear"/>
              </w:rPr>
              <w:t>推介</w:t>
            </w:r>
            <w:r>
              <w:rPr>
                <w:rFonts w:ascii="仿宋_GB2312" w:hAnsi="仿宋_GB2312" w:cs="仿宋_GB2312" w:eastAsia="仿宋_GB2312"/>
                <w:sz w:val="24"/>
                <w:b/>
                <w:color w:val="000000"/>
                <w:shd w:fill="FFFFFF" w:val="clear"/>
              </w:rPr>
              <w:t>宣传</w:t>
            </w:r>
            <w:r>
              <w:rPr>
                <w:rFonts w:ascii="仿宋_GB2312" w:hAnsi="仿宋_GB2312" w:cs="仿宋_GB2312" w:eastAsia="仿宋_GB2312"/>
                <w:sz w:val="24"/>
                <w:b/>
                <w:color w:val="000000"/>
                <w:shd w:fill="FFFFFF" w:val="clear"/>
              </w:rPr>
              <w:t>推广</w:t>
            </w:r>
            <w:r>
              <w:rPr>
                <w:rFonts w:ascii="仿宋_GB2312" w:hAnsi="仿宋_GB2312" w:cs="仿宋_GB2312" w:eastAsia="仿宋_GB2312"/>
                <w:sz w:val="24"/>
                <w:b/>
                <w:color w:val="000000"/>
                <w:shd w:fill="FFFFFF" w:val="clear"/>
              </w:rPr>
              <w:t>经验</w:t>
            </w:r>
            <w:r>
              <w:rPr>
                <w:rFonts w:ascii="仿宋_GB2312" w:hAnsi="仿宋_GB2312" w:cs="仿宋_GB2312" w:eastAsia="仿宋_GB2312"/>
                <w:sz w:val="24"/>
                <w:b/>
                <w:color w:val="000000"/>
                <w:shd w:fill="FFFFFF" w:val="clear"/>
              </w:rPr>
              <w:t>。</w:t>
            </w:r>
          </w:p>
          <w:p>
            <w:pPr>
              <w:pStyle w:val="null3"/>
              <w:ind w:firstLine="470"/>
              <w:jc w:val="both"/>
            </w:pPr>
            <w:r>
              <w:rPr>
                <w:rFonts w:ascii="仿宋_GB2312" w:hAnsi="仿宋_GB2312" w:cs="仿宋_GB2312" w:eastAsia="仿宋_GB2312"/>
                <w:sz w:val="24"/>
                <w:b/>
                <w:color w:val="000000"/>
                <w:shd w:fill="FFFFFF" w:val="clear"/>
              </w:rPr>
              <w:t>5</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质量标准：</w:t>
            </w:r>
          </w:p>
          <w:p>
            <w:pPr>
              <w:pStyle w:val="null3"/>
              <w:ind w:firstLine="470"/>
              <w:jc w:val="both"/>
            </w:pPr>
            <w:r>
              <w:rPr>
                <w:rFonts w:ascii="仿宋_GB2312" w:hAnsi="仿宋_GB2312" w:cs="仿宋_GB2312" w:eastAsia="仿宋_GB2312"/>
                <w:sz w:val="24"/>
                <w:b/>
                <w:color w:val="000000"/>
                <w:shd w:fill="FFFFFF" w:val="clear"/>
              </w:rPr>
              <w:t>所有服务需符合国家相关法律法规及行业规范，确保活动流程顺畅、成果专业可信。</w:t>
            </w:r>
          </w:p>
          <w:p>
            <w:pPr>
              <w:pStyle w:val="null3"/>
              <w:ind w:left="360" w:firstLine="235"/>
              <w:jc w:val="both"/>
            </w:pPr>
            <w:r>
              <w:rPr>
                <w:rFonts w:ascii="仿宋_GB2312" w:hAnsi="仿宋_GB2312" w:cs="仿宋_GB2312" w:eastAsia="仿宋_GB2312"/>
                <w:sz w:val="24"/>
                <w:b/>
                <w:color w:val="000000"/>
                <w:shd w:fill="FFFFFF" w:val="clear"/>
              </w:rPr>
              <w:t>6</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保密要求：</w:t>
            </w:r>
          </w:p>
          <w:p>
            <w:pPr>
              <w:pStyle w:val="null3"/>
              <w:ind w:firstLine="480"/>
              <w:jc w:val="both"/>
            </w:pPr>
            <w:r>
              <w:rPr>
                <w:rFonts w:ascii="仿宋_GB2312" w:hAnsi="仿宋_GB2312" w:cs="仿宋_GB2312" w:eastAsia="仿宋_GB2312"/>
                <w:sz w:val="24"/>
                <w:b/>
                <w:color w:val="000000"/>
                <w:shd w:fill="FFFFFF" w:val="clear"/>
              </w:rPr>
              <w:t>对活动中涉及的企业数据、评价结果等信息严格保密，未经采购方允许不得泄露。</w:t>
            </w:r>
          </w:p>
          <w:p>
            <w:pPr>
              <w:pStyle w:val="null3"/>
              <w:ind w:firstLine="480"/>
              <w:jc w:val="both"/>
            </w:pPr>
            <w:r>
              <w:rPr>
                <w:rFonts w:ascii="仿宋_GB2312" w:hAnsi="仿宋_GB2312" w:cs="仿宋_GB2312" w:eastAsia="仿宋_GB2312"/>
                <w:sz w:val="24"/>
                <w:b/>
                <w:color w:val="000000"/>
                <w:shd w:fill="FFFFFF" w:val="clear"/>
              </w:rPr>
              <w:t>四、服务期限</w:t>
            </w:r>
          </w:p>
          <w:p>
            <w:pPr>
              <w:pStyle w:val="null3"/>
              <w:ind w:firstLine="480"/>
              <w:jc w:val="both"/>
            </w:pPr>
            <w:r>
              <w:rPr>
                <w:rFonts w:ascii="仿宋_GB2312" w:hAnsi="仿宋_GB2312" w:cs="仿宋_GB2312" w:eastAsia="仿宋_GB2312"/>
                <w:sz w:val="24"/>
                <w:b/>
                <w:color w:val="000000"/>
                <w:shd w:fill="FFFFFF" w:val="clear"/>
              </w:rPr>
              <w:t>所有服务需在</w:t>
            </w:r>
            <w:r>
              <w:rPr>
                <w:rFonts w:ascii="仿宋_GB2312" w:hAnsi="仿宋_GB2312" w:cs="仿宋_GB2312" w:eastAsia="仿宋_GB2312"/>
                <w:sz w:val="24"/>
                <w:b/>
                <w:color w:val="000000"/>
                <w:shd w:fill="FFFFFF" w:val="clear"/>
              </w:rPr>
              <w:t>规定时间内</w:t>
            </w:r>
            <w:r>
              <w:rPr>
                <w:rFonts w:ascii="仿宋_GB2312" w:hAnsi="仿宋_GB2312" w:cs="仿宋_GB2312" w:eastAsia="仿宋_GB2312"/>
                <w:sz w:val="24"/>
                <w:b/>
                <w:color w:val="000000"/>
                <w:shd w:fill="FFFFFF" w:val="clear"/>
              </w:rPr>
              <w:t>完成，需配合采购方时间安排。</w:t>
            </w:r>
          </w:p>
          <w:p>
            <w:pPr>
              <w:pStyle w:val="null3"/>
              <w:ind w:firstLine="480"/>
              <w:jc w:val="both"/>
            </w:pPr>
            <w:r>
              <w:rPr>
                <w:rFonts w:ascii="仿宋_GB2312" w:hAnsi="仿宋_GB2312" w:cs="仿宋_GB2312" w:eastAsia="仿宋_GB2312"/>
                <w:sz w:val="24"/>
                <w:b/>
                <w:color w:val="000000"/>
                <w:shd w:fill="FFFFFF" w:val="clear"/>
              </w:rPr>
              <w:t>五、其他说明</w:t>
            </w:r>
          </w:p>
          <w:p>
            <w:pPr>
              <w:pStyle w:val="null3"/>
            </w:pPr>
            <w:r>
              <w:rPr>
                <w:rFonts w:ascii="仿宋_GB2312" w:hAnsi="仿宋_GB2312" w:cs="仿宋_GB2312" w:eastAsia="仿宋_GB2312"/>
                <w:sz w:val="24"/>
                <w:b/>
                <w:color w:val="000000"/>
                <w:shd w:fill="FFFFFF" w:val="clear"/>
              </w:rPr>
              <w:t>采购方有权根据实际需求对服务内容进行适当调整，供应商需配合执行。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所有服务需在规定时间内完成，需配合采购方时间安排。</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响应文件，仅接受顺丰速运（联系人：杭琨、联系电话：029-81206622-825）。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提供2024年9月至今已缴纳至少一个月的依法缴纳税款的相关凭据（时间以税款所属日期为准），凭据应有税务机关或代收机关的公章或业务专用章。依法免税或无须缴纳税款的供应商，应提供相关证明文件。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提供2024年9月至今已缴存的至少一个月的社会保障资金缴存单据或社保机构开具的社会保险参保缴费情况证明，依法不需要缴纳社会保障资金的单位应提供相关证明材料。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4供应商资格证明文件.docx 6供应商承诺书.docx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4供应商资格证明文件.docx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报价表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 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报价表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1分项报价表.docx 3商务条款响应说明.docx 标的清单 4供应商资格证明文件.docx 报价表 响应函 6供应商承诺书.docx 2服务内容及服务要求应答表.docx 5响应方案说明.docx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提出针对本项目的整体理解思路及建议，内容包括：①工作思路、②工作原则、③重难点分析。 方案各项内容全面详细、阐述条理清晰、对评审内容中的各项要求有详细描述及说明得12分，每有一项缺项扣4分，每有一项内容存在缺陷，扣1分，扣完为止。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提出针对本项目的总体服务方案，内容包括：①服务目标、②工作计划、③工作程序、④工作成果、⑤重难点问题解决措施、⑥合理化建议。 方案各项内容全面详细、阐述条理清晰、对评审内容中的各项要求有详细描述及说明得24分，每有一项缺项扣4分，每有一项内容存在一处缺陷扣1分，扣完为止。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提出针对本项目的进度保证措施，内容包括：①项目进度安排、②组织协调措施、③进度控制与管理。 方案各项内容全面详细、阐述条理清晰、对评审内容中的各项要求有详细描述及说明得12分，每有一项缺项扣4分，每有一项内容存在一处缺陷扣1分，扣完为止。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提出针对本项目的人员配置方案，内容包括：①拟投入的服务团队人员结构、②人员分工及职责、③管理人员工作经验、④人员管理制度。 方案各项内容全面详细、阐述条理清晰、对评审内容中的各项要求有详细描述及说明得16分，每有一项缺项扣4分，每有一项内容存在一处缺陷扣1分，扣完为止。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提出针对本项目的应急保障措施，内容包括：①人员安排及响应时间、②突发事件解决能力及措施。 方案各项内容全面详细、阐述条理清晰、对评审内容中的各项要求有详细描述及说明得8分，每有一项缺项扣4分，每有一项内容存在一处缺陷扣1分，扣完为止。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后续服务方案及承诺</w:t>
            </w:r>
          </w:p>
        </w:tc>
        <w:tc>
          <w:tcPr>
            <w:tcW w:type="dxa" w:w="2492"/>
          </w:tcPr>
          <w:p>
            <w:pPr>
              <w:pStyle w:val="null3"/>
            </w:pPr>
            <w:r>
              <w:rPr>
                <w:rFonts w:ascii="仿宋_GB2312" w:hAnsi="仿宋_GB2312" w:cs="仿宋_GB2312" w:eastAsia="仿宋_GB2312"/>
              </w:rPr>
              <w:t>提出针对本项目的后续服务方案及承诺，内容包括： ①对于本项目后续实施服务有明确的服务范围、服务时限和服务措施等。 ②对本项目实施及协调过程有明确承诺，并承诺积极按照采购人提出的要求或意见改进工作，确保项目顺利实施。 方案各项内容全面详细、阐述条理清晰、对评审内容中的各项要求有详细描述及说明得8分，每有一项缺项扣4分，每有一项内容存在一处缺陷扣1分，扣完为止。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供应商提供2022年1月1日至今（以合同签订日期为准）类似项目的业绩合同，每份计2分，满分10分。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详见附件：4供应商资格证明文件.docx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