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版本号：SCZB2025-CS-1347-00920250903001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2025年校级资源库建设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SCZB2025-CS-1347-009</w:t>
      </w:r>
      <w:r>
        <w:br/>
      </w:r>
      <w:r>
        <w:br/>
      </w:r>
      <w:r>
        <w:br/>
      </w:r>
    </w:p>
    <w:p>
      <w:pPr>
        <w:pStyle w:val="null3"/>
        <w:jc w:val="center"/>
        <w:outlineLvl w:val="2"/>
      </w:pPr>
      <w:r>
        <w:rPr>
          <w:rFonts w:ascii="仿宋_GB2312" w:hAnsi="仿宋_GB2312" w:cs="仿宋_GB2312" w:eastAsia="仿宋_GB2312"/>
          <w:sz w:val="28"/>
          <w:b/>
        </w:rPr>
        <w:t>陕西青年职业学院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陕西青年职业学院</w:t>
      </w:r>
      <w:r>
        <w:rPr>
          <w:rFonts w:ascii="仿宋_GB2312" w:hAnsi="仿宋_GB2312" w:cs="仿宋_GB2312" w:eastAsia="仿宋_GB2312"/>
        </w:rPr>
        <w:t>委托，拟对</w:t>
      </w:r>
      <w:r>
        <w:rPr>
          <w:rFonts w:ascii="仿宋_GB2312" w:hAnsi="仿宋_GB2312" w:cs="仿宋_GB2312" w:eastAsia="仿宋_GB2312"/>
        </w:rPr>
        <w:t>2025年校级资源库建设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SCZB2025-CS-1347-009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2025年校级资源库建设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资源库按照“需求牵引、应用为王、服务至上”的基本原则，遵循“一体化设计、结构化课程、颗粒化资源、多场景应用”的建构逻辑。“一体化设计”是指资源库建设要对标专业、对应产业，围绕专业人才培养目标，统筹资源建设、平台设计以及共建共享机制的构建，形成整体系统的顶层设计；“结构化课程”是指资源库的标准化课程要纳入专业人才培养方案，覆盖专业核心课程、专业基础课程，满足线上线下混合教学的需要；“颗粒化资源”是指库内资源的最小单元须是独立的知识技能点或完整的媒体素材，便于用户学习和组课；“多场景应用”是指资源库要引入学习助手、数字教师等新技术，建立多样化的应用场景，满足不同群体用户的多样化学习需要。 需要突出资源库“能学、辅教、促改”的功能定位。建设3个专业资源库，其中包括8门在线精品课程的录制及附带资源建设，另建设28门课程的知识图谱，录制微课视频100个，每个微课视频时长3分钟。支持职业教育优质教学资源共建共享，提升技术技能人才培养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采购包1（2025年校级资源库建设）：属于专门面向中小企业采购。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 网站和中国政府采购网查询记录：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p>
      <w:pPr>
        <w:pStyle w:val="null3"/>
      </w:pPr>
      <w:r>
        <w:rPr>
          <w:rFonts w:ascii="仿宋_GB2312" w:hAnsi="仿宋_GB2312" w:cs="仿宋_GB2312" w:eastAsia="仿宋_GB2312"/>
        </w:rPr>
        <w:t>2、授权委托书：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rFonts w:ascii="仿宋_GB2312" w:hAnsi="仿宋_GB2312" w:cs="仿宋_GB2312" w:eastAsia="仿宋_GB2312"/>
        </w:rPr>
        <w:t>3、非联合体：参与供应商为非联合体（提供声明函）。</w:t>
      </w:r>
    </w:p>
    <w:p>
      <w:pPr>
        <w:pStyle w:val="null3"/>
      </w:pPr>
      <w:r>
        <w:rPr>
          <w:rFonts w:ascii="仿宋_GB2312" w:hAnsi="仿宋_GB2312" w:cs="仿宋_GB2312" w:eastAsia="仿宋_GB2312"/>
        </w:rPr>
        <w:t>4、其他：单位负责人为同一人或者存在直接控股、管理关系的不同供应商，不得参加本次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陕西青年职业学院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陕西省西安市长安区常宁新区鱼包头街123号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陕西青年职业学院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029-61289691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王嘉辉、张学强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银行账号：102461557951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支付招标代理服务费，招标代理服务费由采购人与采购代理机构约定：参照原国家计委计价格【2002】1980号文和国家发改委发改办价格【2003】857号文的计算方法（按标段）下浮40%收取。不足2000元按2000元收取。 成交供应商的招标代理服务费交纳信息： 银行户名：陕西省采购招标有限责任公司 开户银行：中国光大银行西安友谊路支行 账 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陕西青年职业学院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陕西青年职业学院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陕西青年职业学院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地址：西安市雁塔区锦业路1号都市之门C座9层招标二部</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资源库按照“需求牵引、应用为王、服务至上”的基本原则，遵循“一体化设计、结构化课程、颗粒化资源、多场景应用”的建构逻辑。“一体化设计”是指资源库建设要对标专业、对应产业，围绕专业人才培养目标，统筹资源建设、平台设计以及共建共享机制的构建，形成整体系统的顶层设计；“结构化课程”是指资源库的标准化课程要纳入专业人才培养方案，覆盖专业核心课程、专业基础课程，满足线上线下混合教学的需要；“颗粒化资源”是指库内资源的最小单元须是独立的知识技能点或完整的媒体素材，便于用户学习和组课；“多场景应用”是指资源库要引入学习助手、数字教师等新技术，建立多样化的应用场景，满足不同群体用户的多样化学习需要。 需要突出资源库“能学、辅教、促改”的功能定位。建设3个专业资源库，其中包括8门在线精品课程的录制及附带资源建设，另建设28门课程的知识图谱，录制微课视频100个，每个微课视频时长3分钟。支持职业教育优质教学资源共建共享，提升技术技能人才培养质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资源库建设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标的名称：资源库建设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一、建设内容</w:t>
            </w:r>
          </w:p>
          <w:p>
            <w:pPr>
              <w:pStyle w:val="null3"/>
              <w:ind w:firstLine="480"/>
            </w:pPr>
            <w:r>
              <w:rPr>
                <w:rFonts w:ascii="仿宋_GB2312" w:hAnsi="仿宋_GB2312" w:cs="仿宋_GB2312" w:eastAsia="仿宋_GB2312"/>
              </w:rPr>
              <w:t>资源库按照</w:t>
            </w:r>
            <w:r>
              <w:rPr>
                <w:rFonts w:ascii="仿宋_GB2312" w:hAnsi="仿宋_GB2312" w:cs="仿宋_GB2312" w:eastAsia="仿宋_GB2312"/>
              </w:rPr>
              <w:t xml:space="preserve">“需求牵引、应用为王、服务至上”的基本原则，遵循“一体化设计、结构化课程、颗粒化资源、多场景应用”的建构逻辑。“一体化设计”是指资源库建设要对标专业、对应产业，围绕专业人才培养目标，统筹资源建设、平台设计以及共建共享机制的构建，形成整体系统的顶层设计；“结构化课程”是指资源库的标准化课程要纳入专业人才培养方案，覆盖专业核心课程、专业基础课程，满足线上线下混合教学的需要；“颗粒化资源”是指库内资源的最小单元须是独立的知识技能点或完整的媒体素材，便于用户学习和组课；“多场景应用”是指资源库要引入学习助手、数字教师等新技术，建立多样化的应用场景，满足不同群体用户的多样化学习需要。   </w:t>
            </w:r>
          </w:p>
          <w:p>
            <w:pPr>
              <w:pStyle w:val="null3"/>
              <w:ind w:firstLine="480"/>
            </w:pPr>
            <w:r>
              <w:rPr>
                <w:rFonts w:ascii="仿宋_GB2312" w:hAnsi="仿宋_GB2312" w:cs="仿宋_GB2312" w:eastAsia="仿宋_GB2312"/>
              </w:rPr>
              <w:t>需要突出资源库</w:t>
            </w:r>
            <w:r>
              <w:rPr>
                <w:rFonts w:ascii="仿宋_GB2312" w:hAnsi="仿宋_GB2312" w:cs="仿宋_GB2312" w:eastAsia="仿宋_GB2312"/>
              </w:rPr>
              <w:t>“能学、辅教、促改”的功能定位。建设3个专业</w:t>
            </w:r>
            <w:r>
              <w:rPr>
                <w:rFonts w:ascii="仿宋_GB2312" w:hAnsi="仿宋_GB2312" w:cs="仿宋_GB2312" w:eastAsia="仿宋_GB2312"/>
              </w:rPr>
              <w:t>资源库，其中包括</w:t>
            </w:r>
            <w:r>
              <w:rPr>
                <w:rFonts w:ascii="仿宋_GB2312" w:hAnsi="仿宋_GB2312" w:cs="仿宋_GB2312" w:eastAsia="仿宋_GB2312"/>
              </w:rPr>
              <w:t>8门</w:t>
            </w:r>
            <w:r>
              <w:rPr>
                <w:rFonts w:ascii="仿宋_GB2312" w:hAnsi="仿宋_GB2312" w:cs="仿宋_GB2312" w:eastAsia="仿宋_GB2312"/>
              </w:rPr>
              <w:t>在线精品课程的录制</w:t>
            </w:r>
            <w:r>
              <w:rPr>
                <w:rFonts w:ascii="仿宋_GB2312" w:hAnsi="仿宋_GB2312" w:cs="仿宋_GB2312" w:eastAsia="仿宋_GB2312"/>
              </w:rPr>
              <w:t>及附带</w:t>
            </w:r>
            <w:r>
              <w:rPr>
                <w:rFonts w:ascii="仿宋_GB2312" w:hAnsi="仿宋_GB2312" w:cs="仿宋_GB2312" w:eastAsia="仿宋_GB2312"/>
              </w:rPr>
              <w:t>资源建设</w:t>
            </w:r>
            <w:r>
              <w:rPr>
                <w:rFonts w:ascii="仿宋_GB2312" w:hAnsi="仿宋_GB2312" w:cs="仿宋_GB2312" w:eastAsia="仿宋_GB2312"/>
              </w:rPr>
              <w:t>，</w:t>
            </w:r>
            <w:r>
              <w:rPr>
                <w:rFonts w:ascii="仿宋_GB2312" w:hAnsi="仿宋_GB2312" w:cs="仿宋_GB2312" w:eastAsia="仿宋_GB2312"/>
              </w:rPr>
              <w:t>另建设</w:t>
            </w:r>
            <w:r>
              <w:rPr>
                <w:rFonts w:ascii="仿宋_GB2312" w:hAnsi="仿宋_GB2312" w:cs="仿宋_GB2312" w:eastAsia="仿宋_GB2312"/>
              </w:rPr>
              <w:t>28门课程的</w:t>
            </w:r>
            <w:r>
              <w:rPr>
                <w:rFonts w:ascii="仿宋_GB2312" w:hAnsi="仿宋_GB2312" w:cs="仿宋_GB2312" w:eastAsia="仿宋_GB2312"/>
              </w:rPr>
              <w:t>知识图谱，</w:t>
            </w:r>
            <w:r>
              <w:rPr>
                <w:rFonts w:ascii="仿宋_GB2312" w:hAnsi="仿宋_GB2312" w:cs="仿宋_GB2312" w:eastAsia="仿宋_GB2312"/>
              </w:rPr>
              <w:t>录制</w:t>
            </w:r>
            <w:r>
              <w:rPr>
                <w:rFonts w:ascii="仿宋_GB2312" w:hAnsi="仿宋_GB2312" w:cs="仿宋_GB2312" w:eastAsia="仿宋_GB2312"/>
              </w:rPr>
              <w:t>微课视频</w:t>
            </w:r>
            <w:r>
              <w:rPr>
                <w:rFonts w:ascii="仿宋_GB2312" w:hAnsi="仿宋_GB2312" w:cs="仿宋_GB2312" w:eastAsia="仿宋_GB2312"/>
              </w:rPr>
              <w:t>100个，每个</w:t>
            </w:r>
            <w:r>
              <w:rPr>
                <w:rFonts w:ascii="仿宋_GB2312" w:hAnsi="仿宋_GB2312" w:cs="仿宋_GB2312" w:eastAsia="仿宋_GB2312"/>
              </w:rPr>
              <w:t>微课视频</w:t>
            </w:r>
            <w:r>
              <w:rPr>
                <w:rFonts w:ascii="仿宋_GB2312" w:hAnsi="仿宋_GB2312" w:cs="仿宋_GB2312" w:eastAsia="仿宋_GB2312"/>
              </w:rPr>
              <w:t>时长</w:t>
            </w:r>
            <w:r>
              <w:rPr>
                <w:rFonts w:ascii="仿宋_GB2312" w:hAnsi="仿宋_GB2312" w:cs="仿宋_GB2312" w:eastAsia="仿宋_GB2312"/>
              </w:rPr>
              <w:t>3分钟。支持职业教育优质教学资源共建共享，提升技术技能人才培养质量。</w:t>
            </w:r>
          </w:p>
          <w:p>
            <w:pPr>
              <w:pStyle w:val="null3"/>
              <w:ind w:firstLine="480"/>
            </w:pPr>
            <w:r>
              <w:rPr>
                <w:rFonts w:ascii="仿宋_GB2312" w:hAnsi="仿宋_GB2312" w:cs="仿宋_GB2312" w:eastAsia="仿宋_GB2312"/>
              </w:rPr>
              <w:t>二、资源管理</w:t>
            </w:r>
            <w:r>
              <w:rPr>
                <w:rFonts w:ascii="仿宋_GB2312" w:hAnsi="仿宋_GB2312" w:cs="仿宋_GB2312" w:eastAsia="仿宋_GB2312"/>
              </w:rPr>
              <w:t>平台总体要求</w:t>
            </w:r>
          </w:p>
          <w:p>
            <w:pPr>
              <w:pStyle w:val="null3"/>
              <w:ind w:firstLine="480"/>
            </w:pPr>
            <w:r>
              <w:rPr>
                <w:rFonts w:ascii="仿宋_GB2312" w:hAnsi="仿宋_GB2312" w:cs="仿宋_GB2312" w:eastAsia="仿宋_GB2312"/>
              </w:rPr>
              <w:t>1.专业教学资源库需要对参建专业的专业人才培养方案、专业课程体系、课程教学资源、评测考核资源等进行建设与管理，需建立资源审核机制，应用推广机制，安全保障机制等。</w:t>
            </w:r>
          </w:p>
          <w:p>
            <w:pPr>
              <w:pStyle w:val="null3"/>
              <w:ind w:firstLine="480"/>
            </w:pPr>
            <w:r>
              <w:rPr>
                <w:rFonts w:ascii="仿宋_GB2312" w:hAnsi="仿宋_GB2312" w:cs="仿宋_GB2312" w:eastAsia="仿宋_GB2312"/>
              </w:rPr>
              <w:t>2.</w:t>
            </w:r>
            <w:r>
              <w:rPr>
                <w:rFonts w:ascii="仿宋_GB2312" w:hAnsi="仿宋_GB2312" w:cs="仿宋_GB2312" w:eastAsia="仿宋_GB2312"/>
              </w:rPr>
              <w:t>专业教学资源库统一管理</w:t>
            </w:r>
            <w:r>
              <w:rPr>
                <w:rFonts w:ascii="仿宋_GB2312" w:hAnsi="仿宋_GB2312" w:cs="仿宋_GB2312" w:eastAsia="仿宋_GB2312"/>
              </w:rPr>
              <w:t>：</w:t>
            </w:r>
            <w:r>
              <w:rPr>
                <w:rFonts w:ascii="仿宋_GB2312" w:hAnsi="仿宋_GB2312" w:cs="仿宋_GB2312" w:eastAsia="仿宋_GB2312"/>
              </w:rPr>
              <w:t>整合学校的有效网络资源，将资源统一管理，使其达到利用最大化。</w:t>
            </w:r>
          </w:p>
          <w:p>
            <w:pPr>
              <w:pStyle w:val="null3"/>
              <w:ind w:firstLine="480"/>
            </w:pPr>
            <w:r>
              <w:rPr>
                <w:rFonts w:ascii="仿宋_GB2312" w:hAnsi="仿宋_GB2312" w:cs="仿宋_GB2312" w:eastAsia="仿宋_GB2312"/>
              </w:rPr>
              <w:t>3.明确资源库建立流程，支持夸院校共建共享</w:t>
            </w:r>
            <w:r>
              <w:rPr>
                <w:rFonts w:ascii="仿宋_GB2312" w:hAnsi="仿宋_GB2312" w:cs="仿宋_GB2312" w:eastAsia="仿宋_GB2312"/>
              </w:rPr>
              <w:t>。</w:t>
            </w:r>
          </w:p>
          <w:p>
            <w:pPr>
              <w:pStyle w:val="null3"/>
              <w:ind w:firstLine="480"/>
            </w:pPr>
            <w:r>
              <w:rPr>
                <w:rFonts w:ascii="仿宋_GB2312" w:hAnsi="仿宋_GB2312" w:cs="仿宋_GB2312" w:eastAsia="仿宋_GB2312"/>
              </w:rPr>
              <w:t>4.教学资源库平台须与学校网络教学平台进行整合：统一用户管理，实现资源建设与流程管理、资源展示、资源在线浏览、资源下载、资源收藏、建课时资源使用、资源评分与评论及管理等等。</w:t>
            </w:r>
          </w:p>
          <w:p>
            <w:pPr>
              <w:pStyle w:val="null3"/>
              <w:ind w:firstLine="480"/>
            </w:pPr>
            <w:r>
              <w:rPr>
                <w:rFonts w:ascii="仿宋_GB2312" w:hAnsi="仿宋_GB2312" w:cs="仿宋_GB2312" w:eastAsia="仿宋_GB2312"/>
              </w:rPr>
              <w:t>5.支持对接国家资源库监测平台。</w:t>
            </w:r>
          </w:p>
          <w:p>
            <w:pPr>
              <w:pStyle w:val="null3"/>
              <w:ind w:firstLine="480"/>
            </w:pPr>
            <w:r>
              <w:rPr>
                <w:rFonts w:ascii="仿宋_GB2312" w:hAnsi="仿宋_GB2312" w:cs="仿宋_GB2312" w:eastAsia="仿宋_GB2312"/>
              </w:rPr>
              <w:t>三、资源建设要求</w:t>
            </w:r>
          </w:p>
          <w:p>
            <w:pPr>
              <w:pStyle w:val="null3"/>
              <w:ind w:firstLine="480"/>
            </w:pPr>
            <w:r>
              <w:rPr>
                <w:rFonts w:ascii="仿宋_GB2312" w:hAnsi="仿宋_GB2312" w:cs="仿宋_GB2312" w:eastAsia="仿宋_GB2312"/>
              </w:rPr>
              <w:t>1.人员及设备要求</w:t>
            </w:r>
          </w:p>
          <w:p>
            <w:pPr>
              <w:pStyle w:val="null3"/>
              <w:ind w:firstLine="480"/>
            </w:pPr>
            <w:r>
              <w:rPr>
                <w:rFonts w:ascii="仿宋_GB2312" w:hAnsi="仿宋_GB2312" w:cs="仿宋_GB2312" w:eastAsia="仿宋_GB2312"/>
              </w:rPr>
              <w:t>1.1</w:t>
            </w:r>
            <w:r>
              <w:rPr>
                <w:rFonts w:ascii="仿宋_GB2312" w:hAnsi="仿宋_GB2312" w:cs="仿宋_GB2312" w:eastAsia="仿宋_GB2312"/>
              </w:rPr>
              <w:t>服务商须具有经验丰富拍摄制作团队，含专业的专业编导、平面设计、灯摄像、灯光、剪辑、动画制作及审片人员并且以满足教学要求为目标提供多种拍摄模式。提供人员名单信息和拍摄配套硬件设备参数。</w:t>
            </w:r>
          </w:p>
          <w:p>
            <w:pPr>
              <w:pStyle w:val="null3"/>
              <w:ind w:firstLine="480"/>
            </w:pPr>
            <w:r>
              <w:rPr>
                <w:rFonts w:ascii="仿宋_GB2312" w:hAnsi="仿宋_GB2312" w:cs="仿宋_GB2312" w:eastAsia="仿宋_GB2312"/>
              </w:rPr>
              <w:t>1.2</w:t>
            </w:r>
            <w:r>
              <w:rPr>
                <w:rFonts w:ascii="仿宋_GB2312" w:hAnsi="仿宋_GB2312" w:cs="仿宋_GB2312" w:eastAsia="仿宋_GB2312"/>
              </w:rPr>
              <w:t>服务商不仅擅长视频制作，还需要有教育行业服务经验，了解教学规律、理解在线课程内涵、熟悉互联网教学应用等；能够提供便捷的视频审核条件。具备专业的视频处理团队进行视频的后期处理。</w:t>
            </w:r>
          </w:p>
          <w:p>
            <w:pPr>
              <w:pStyle w:val="null3"/>
              <w:ind w:firstLine="480"/>
            </w:pPr>
            <w:r>
              <w:rPr>
                <w:rFonts w:ascii="仿宋_GB2312" w:hAnsi="仿宋_GB2312" w:cs="仿宋_GB2312" w:eastAsia="仿宋_GB2312"/>
              </w:rPr>
              <w:t>1.3</w:t>
            </w:r>
            <w:r>
              <w:rPr>
                <w:rFonts w:ascii="仿宋_GB2312" w:hAnsi="仿宋_GB2312" w:cs="仿宋_GB2312" w:eastAsia="仿宋_GB2312"/>
              </w:rPr>
              <w:t>课程视频制作团队，至少包含项目经理、课程编导、摄像师、视频剪辑、课程运营专员。</w:t>
            </w:r>
          </w:p>
          <w:p>
            <w:pPr>
              <w:pStyle w:val="null3"/>
              <w:ind w:firstLine="480"/>
            </w:pPr>
            <w:r>
              <w:rPr>
                <w:rFonts w:ascii="仿宋_GB2312" w:hAnsi="仿宋_GB2312" w:cs="仿宋_GB2312" w:eastAsia="仿宋_GB2312"/>
              </w:rPr>
              <w:t>1.4</w:t>
            </w:r>
            <w:r>
              <w:rPr>
                <w:rFonts w:ascii="仿宋_GB2312" w:hAnsi="仿宋_GB2312" w:cs="仿宋_GB2312" w:eastAsia="仿宋_GB2312"/>
              </w:rPr>
              <w:t>项目经理负责学校、教师、制作团队之间的沟通与协调。</w:t>
            </w:r>
          </w:p>
          <w:p>
            <w:pPr>
              <w:pStyle w:val="null3"/>
              <w:ind w:firstLine="480"/>
            </w:pPr>
            <w:r>
              <w:rPr>
                <w:rFonts w:ascii="仿宋_GB2312" w:hAnsi="仿宋_GB2312" w:cs="仿宋_GB2312" w:eastAsia="仿宋_GB2312"/>
              </w:rPr>
              <w:t>1.5</w:t>
            </w:r>
            <w:r>
              <w:rPr>
                <w:rFonts w:ascii="仿宋_GB2312" w:hAnsi="仿宋_GB2312" w:cs="仿宋_GB2312" w:eastAsia="仿宋_GB2312"/>
              </w:rPr>
              <w:t>课程编导至少</w:t>
            </w:r>
            <w:r>
              <w:rPr>
                <w:rFonts w:ascii="仿宋_GB2312" w:hAnsi="仿宋_GB2312" w:cs="仿宋_GB2312" w:eastAsia="仿宋_GB2312"/>
              </w:rPr>
              <w:t>1人，负责现场拍摄、制作监控与管理，课程内容设计、章节及知识点碎片化建议，为课程建设团队制作课程脚本提供专业咨询。</w:t>
            </w:r>
          </w:p>
          <w:p>
            <w:pPr>
              <w:pStyle w:val="null3"/>
              <w:ind w:firstLine="480"/>
            </w:pPr>
            <w:r>
              <w:rPr>
                <w:rFonts w:ascii="仿宋_GB2312" w:hAnsi="仿宋_GB2312" w:cs="仿宋_GB2312" w:eastAsia="仿宋_GB2312"/>
              </w:rPr>
              <w:t>1.6</w:t>
            </w:r>
            <w:r>
              <w:rPr>
                <w:rFonts w:ascii="仿宋_GB2312" w:hAnsi="仿宋_GB2312" w:cs="仿宋_GB2312" w:eastAsia="仿宋_GB2312"/>
              </w:rPr>
              <w:t>拍摄设备：专业高清摄像机，机位不少于</w:t>
            </w:r>
            <w:r>
              <w:rPr>
                <w:rFonts w:ascii="仿宋_GB2312" w:hAnsi="仿宋_GB2312" w:cs="仿宋_GB2312" w:eastAsia="仿宋_GB2312"/>
              </w:rPr>
              <w:t>2个；辅助记忆设备（提词器）1套；专业无线麦模式的音频设备、专业影视摄像灯具等。</w:t>
            </w:r>
          </w:p>
          <w:p>
            <w:pPr>
              <w:pStyle w:val="null3"/>
              <w:ind w:firstLine="480"/>
            </w:pPr>
            <w:r>
              <w:rPr>
                <w:rFonts w:ascii="仿宋_GB2312" w:hAnsi="仿宋_GB2312" w:cs="仿宋_GB2312" w:eastAsia="仿宋_GB2312"/>
              </w:rPr>
              <w:t>2.课程内容设计要求</w:t>
            </w:r>
          </w:p>
          <w:p>
            <w:pPr>
              <w:pStyle w:val="null3"/>
              <w:ind w:firstLine="480"/>
            </w:pPr>
            <w:r>
              <w:rPr>
                <w:rFonts w:ascii="仿宋_GB2312" w:hAnsi="仿宋_GB2312" w:cs="仿宋_GB2312" w:eastAsia="仿宋_GB2312"/>
              </w:rPr>
              <w:t>2.1</w:t>
            </w:r>
            <w:r>
              <w:rPr>
                <w:rFonts w:ascii="仿宋_GB2312" w:hAnsi="仿宋_GB2312" w:cs="仿宋_GB2312" w:eastAsia="仿宋_GB2312"/>
              </w:rPr>
              <w:t>提供</w:t>
            </w:r>
            <w:r>
              <w:rPr>
                <w:rFonts w:ascii="仿宋_GB2312" w:hAnsi="仿宋_GB2312" w:cs="仿宋_GB2312" w:eastAsia="仿宋_GB2312"/>
              </w:rPr>
              <w:t>2-5分钟的课程宣传片设计及制作，能提炼并凸显课程或授课教师风采，主要内容为本门课程的总体介绍，包括教师介绍及课程特色介绍。</w:t>
            </w:r>
          </w:p>
          <w:p>
            <w:pPr>
              <w:pStyle w:val="null3"/>
              <w:ind w:firstLine="480"/>
            </w:pPr>
            <w:r>
              <w:rPr>
                <w:rFonts w:ascii="仿宋_GB2312" w:hAnsi="仿宋_GB2312" w:cs="仿宋_GB2312" w:eastAsia="仿宋_GB2312"/>
              </w:rPr>
              <w:t>2.2</w:t>
            </w:r>
            <w:r>
              <w:rPr>
                <w:rFonts w:ascii="仿宋_GB2312" w:hAnsi="仿宋_GB2312" w:cs="仿宋_GB2312" w:eastAsia="仿宋_GB2312"/>
              </w:rPr>
              <w:t>在线开放课程建设可提供多种应用场景，包括纯线上教学、翻转课堂及混合式教学等多种模式。</w:t>
            </w:r>
          </w:p>
          <w:p>
            <w:pPr>
              <w:pStyle w:val="null3"/>
              <w:ind w:firstLine="480"/>
            </w:pPr>
            <w:r>
              <w:rPr>
                <w:rFonts w:ascii="仿宋_GB2312" w:hAnsi="仿宋_GB2312" w:cs="仿宋_GB2312" w:eastAsia="仿宋_GB2312"/>
              </w:rPr>
              <w:t>2.3</w:t>
            </w:r>
            <w:r>
              <w:rPr>
                <w:rFonts w:ascii="仿宋_GB2312" w:hAnsi="仿宋_GB2312" w:cs="仿宋_GB2312" w:eastAsia="仿宋_GB2312"/>
              </w:rPr>
              <w:t>课程制作服务：碎片化视频拍摄、视频编辑制作、课程样片设计服务、课程宣传片制作服务和组织资源进行课程上线等服务。</w:t>
            </w:r>
          </w:p>
          <w:p>
            <w:pPr>
              <w:pStyle w:val="null3"/>
              <w:ind w:firstLine="480"/>
            </w:pPr>
            <w:r>
              <w:rPr>
                <w:rFonts w:ascii="仿宋_GB2312" w:hAnsi="仿宋_GB2312" w:cs="仿宋_GB2312" w:eastAsia="仿宋_GB2312"/>
              </w:rPr>
              <w:t>2.4</w:t>
            </w:r>
            <w:r>
              <w:rPr>
                <w:rFonts w:ascii="仿宋_GB2312" w:hAnsi="仿宋_GB2312" w:cs="仿宋_GB2312" w:eastAsia="仿宋_GB2312"/>
              </w:rPr>
              <w:t>课程设计服务：协助教师完成适用于课程的分镜头脚本撰写，辅助教学团队完成课程设计，主要包括课程背景、课程目标、课程设计原则、学分及学时分配、课程标准、内容框架、考核方式、教学团队、章节知识点等课程开发与设计。</w:t>
            </w:r>
          </w:p>
          <w:p>
            <w:pPr>
              <w:pStyle w:val="null3"/>
              <w:ind w:firstLine="480"/>
            </w:pPr>
            <w:r>
              <w:rPr>
                <w:rFonts w:ascii="仿宋_GB2312" w:hAnsi="仿宋_GB2312" w:cs="仿宋_GB2312" w:eastAsia="仿宋_GB2312"/>
              </w:rPr>
              <w:t>2.5</w:t>
            </w:r>
            <w:r>
              <w:rPr>
                <w:rFonts w:ascii="仿宋_GB2312" w:hAnsi="仿宋_GB2312" w:cs="仿宋_GB2312" w:eastAsia="仿宋_GB2312"/>
              </w:rPr>
              <w:t>教学视频需符合在线课程教学的特点：以知识点为单元的短视频、一对一面授氛围、教师仪态自然放松、教师着装得体、知识点表达准确、画面美观并符合教学规律、画质音质清晰等；</w:t>
            </w:r>
          </w:p>
          <w:p>
            <w:pPr>
              <w:pStyle w:val="null3"/>
              <w:ind w:firstLine="480"/>
            </w:pPr>
            <w:r>
              <w:rPr>
                <w:rFonts w:ascii="仿宋_GB2312" w:hAnsi="仿宋_GB2312" w:cs="仿宋_GB2312" w:eastAsia="仿宋_GB2312"/>
              </w:rPr>
              <w:t>2.6</w:t>
            </w:r>
            <w:r>
              <w:rPr>
                <w:rFonts w:ascii="仿宋_GB2312" w:hAnsi="仿宋_GB2312" w:cs="仿宋_GB2312" w:eastAsia="仿宋_GB2312"/>
              </w:rPr>
              <w:t>知识单元碎片化，课程制作按照知识点进行，每个知识点是一个独立的课程单元，包含知识点的授课视频、教辅图书、拓展学术视频、参考资料、作业题、试题库及其他相关资源等。</w:t>
            </w:r>
          </w:p>
          <w:p>
            <w:pPr>
              <w:pStyle w:val="null3"/>
              <w:ind w:firstLine="480"/>
            </w:pPr>
            <w:r>
              <w:rPr>
                <w:rFonts w:ascii="仿宋_GB2312" w:hAnsi="仿宋_GB2312" w:cs="仿宋_GB2312" w:eastAsia="仿宋_GB2312"/>
              </w:rPr>
              <w:t>（</w:t>
            </w:r>
            <w:r>
              <w:rPr>
                <w:rFonts w:ascii="仿宋_GB2312" w:hAnsi="仿宋_GB2312" w:cs="仿宋_GB2312" w:eastAsia="仿宋_GB2312"/>
              </w:rPr>
              <w:t>1）课程视频：每个知识点视频在10-15分钟，总时长不少于400分钟；</w:t>
            </w:r>
          </w:p>
          <w:p>
            <w:pPr>
              <w:pStyle w:val="null3"/>
              <w:ind w:firstLine="480"/>
            </w:pPr>
            <w:r>
              <w:rPr>
                <w:rFonts w:ascii="仿宋_GB2312" w:hAnsi="仿宋_GB2312" w:cs="仿宋_GB2312" w:eastAsia="仿宋_GB2312"/>
              </w:rPr>
              <w:t>（</w:t>
            </w:r>
            <w:r>
              <w:rPr>
                <w:rFonts w:ascii="仿宋_GB2312" w:hAnsi="仿宋_GB2312" w:cs="仿宋_GB2312" w:eastAsia="仿宋_GB2312"/>
              </w:rPr>
              <w:t>2）教学课件（PPT）：根据课程知识点需求提供美化。</w:t>
            </w:r>
          </w:p>
          <w:p>
            <w:pPr>
              <w:pStyle w:val="null3"/>
              <w:ind w:firstLine="480"/>
            </w:pPr>
            <w:r>
              <w:rPr>
                <w:rFonts w:ascii="仿宋_GB2312" w:hAnsi="仿宋_GB2312" w:cs="仿宋_GB2312" w:eastAsia="仿宋_GB2312"/>
              </w:rPr>
              <w:t>3.课程视频拍摄及剪辑要求</w:t>
            </w:r>
          </w:p>
          <w:p>
            <w:pPr>
              <w:pStyle w:val="null3"/>
              <w:ind w:firstLine="480"/>
            </w:pPr>
            <w:r>
              <w:rPr>
                <w:rFonts w:ascii="仿宋_GB2312" w:hAnsi="仿宋_GB2312" w:cs="仿宋_GB2312" w:eastAsia="仿宋_GB2312"/>
              </w:rPr>
              <w:t>3.1服务商具有专业摄影棚和智慧教室，需提供具体的地址及内景，能保证多门课程拍摄场地；可根据课程内容需求，搭建适合该课程、知识点的拍摄场景、背景等，满足课程建设多场景的设计和布景需要。</w:t>
            </w:r>
          </w:p>
          <w:p>
            <w:pPr>
              <w:pStyle w:val="null3"/>
              <w:ind w:firstLine="480"/>
            </w:pPr>
            <w:r>
              <w:rPr>
                <w:rFonts w:ascii="仿宋_GB2312" w:hAnsi="仿宋_GB2312" w:cs="仿宋_GB2312" w:eastAsia="仿宋_GB2312"/>
              </w:rPr>
              <w:t>3.2服务商需提供自有影棚，</w:t>
            </w:r>
            <w:r>
              <w:rPr>
                <w:rFonts w:ascii="仿宋_GB2312" w:hAnsi="仿宋_GB2312" w:cs="仿宋_GB2312" w:eastAsia="仿宋_GB2312"/>
              </w:rPr>
              <w:t>面积</w:t>
            </w:r>
            <w:r>
              <w:rPr>
                <w:rFonts w:ascii="仿宋_GB2312" w:hAnsi="仿宋_GB2312" w:cs="仿宋_GB2312" w:eastAsia="仿宋_GB2312"/>
              </w:rPr>
              <w:t>大于</w:t>
            </w:r>
            <w:r>
              <w:rPr>
                <w:rFonts w:ascii="仿宋_GB2312" w:hAnsi="仿宋_GB2312" w:cs="仿宋_GB2312" w:eastAsia="仿宋_GB2312"/>
              </w:rPr>
              <w:t>30平米，背景噪音小于30dB</w:t>
            </w:r>
            <w:r>
              <w:rPr>
                <w:rFonts w:ascii="仿宋_GB2312" w:hAnsi="仿宋_GB2312" w:cs="仿宋_GB2312" w:eastAsia="仿宋_GB2312"/>
              </w:rPr>
              <w:t>，</w:t>
            </w:r>
            <w:r>
              <w:rPr>
                <w:rFonts w:ascii="仿宋_GB2312" w:hAnsi="仿宋_GB2312" w:cs="仿宋_GB2312" w:eastAsia="仿宋_GB2312"/>
              </w:rPr>
              <w:t>三基色冷光源六管两台</w:t>
            </w:r>
            <w:r>
              <w:rPr>
                <w:rFonts w:ascii="仿宋_GB2312" w:hAnsi="仿宋_GB2312" w:cs="仿宋_GB2312" w:eastAsia="仿宋_GB2312"/>
              </w:rPr>
              <w:t>以上，</w:t>
            </w:r>
            <w:r>
              <w:rPr>
                <w:rFonts w:ascii="仿宋_GB2312" w:hAnsi="仿宋_GB2312" w:cs="仿宋_GB2312" w:eastAsia="仿宋_GB2312"/>
              </w:rPr>
              <w:t>带无极调光聚光灯（</w:t>
            </w:r>
            <w:r>
              <w:rPr>
                <w:rFonts w:ascii="仿宋_GB2312" w:hAnsi="仿宋_GB2312" w:cs="仿宋_GB2312" w:eastAsia="仿宋_GB2312"/>
              </w:rPr>
              <w:t>0~1000W）</w:t>
            </w:r>
            <w:r>
              <w:rPr>
                <w:rFonts w:ascii="仿宋_GB2312" w:hAnsi="仿宋_GB2312" w:cs="仿宋_GB2312" w:eastAsia="仿宋_GB2312"/>
              </w:rPr>
              <w:t>等设备，协助拍摄必要内容</w:t>
            </w:r>
            <w:r>
              <w:rPr>
                <w:rFonts w:ascii="仿宋_GB2312" w:hAnsi="仿宋_GB2312" w:cs="仿宋_GB2312" w:eastAsia="仿宋_GB2312"/>
              </w:rPr>
              <w:t>。</w:t>
            </w:r>
          </w:p>
          <w:p>
            <w:pPr>
              <w:pStyle w:val="null3"/>
              <w:ind w:firstLine="480"/>
            </w:pPr>
            <w:r>
              <w:rPr>
                <w:rFonts w:ascii="仿宋_GB2312" w:hAnsi="仿宋_GB2312" w:cs="仿宋_GB2312" w:eastAsia="仿宋_GB2312"/>
              </w:rPr>
              <w:t>3.3服务商根据教师课程建设需要，应到校内搭建的摄影棚，或到专业实训室、教室等完成有关拍摄内容。</w:t>
            </w:r>
          </w:p>
          <w:p>
            <w:pPr>
              <w:pStyle w:val="null3"/>
              <w:ind w:firstLine="480"/>
            </w:pPr>
            <w:r>
              <w:rPr>
                <w:rFonts w:ascii="仿宋_GB2312" w:hAnsi="仿宋_GB2312" w:cs="仿宋_GB2312" w:eastAsia="仿宋_GB2312"/>
              </w:rPr>
              <w:t>3.4拍摄要求：</w:t>
            </w:r>
          </w:p>
          <w:p>
            <w:pPr>
              <w:pStyle w:val="null3"/>
              <w:ind w:firstLine="480"/>
            </w:pPr>
            <w:r>
              <w:rPr>
                <w:rFonts w:ascii="仿宋_GB2312" w:hAnsi="仿宋_GB2312" w:cs="仿宋_GB2312" w:eastAsia="仿宋_GB2312"/>
              </w:rPr>
              <w:t>（</w:t>
            </w:r>
            <w:r>
              <w:rPr>
                <w:rFonts w:ascii="仿宋_GB2312" w:hAnsi="仿宋_GB2312" w:cs="仿宋_GB2312" w:eastAsia="仿宋_GB2312"/>
              </w:rPr>
              <w:t>1）拍摄方式：根据课程内容，采用多机位拍摄，机位设置应满足完整记录课堂全部教学活动的要求。</w:t>
            </w:r>
          </w:p>
          <w:p>
            <w:pPr>
              <w:pStyle w:val="null3"/>
              <w:ind w:firstLine="480"/>
            </w:pPr>
            <w:r>
              <w:rPr>
                <w:rFonts w:ascii="仿宋_GB2312" w:hAnsi="仿宋_GB2312" w:cs="仿宋_GB2312" w:eastAsia="仿宋_GB2312"/>
              </w:rPr>
              <w:t>（</w:t>
            </w:r>
            <w:r>
              <w:rPr>
                <w:rFonts w:ascii="仿宋_GB2312" w:hAnsi="仿宋_GB2312" w:cs="仿宋_GB2312" w:eastAsia="仿宋_GB2312"/>
              </w:rPr>
              <w:t>2）课程形式：成片统一采用单一视频形式。拍摄形式可选：专业摄影机录制（分辨率更高）：抠像、实景、黑/白背景、教室、录播室、录屏、录课笔（根据课程需要，每门课程可统一一种形式拍摄）</w:t>
            </w:r>
            <w:r>
              <w:rPr>
                <w:rFonts w:ascii="仿宋_GB2312" w:hAnsi="仿宋_GB2312" w:cs="仿宋_GB2312" w:eastAsia="仿宋_GB2312"/>
              </w:rPr>
              <w:t>。</w:t>
            </w:r>
          </w:p>
          <w:p>
            <w:pPr>
              <w:pStyle w:val="null3"/>
              <w:ind w:firstLine="480"/>
            </w:pPr>
            <w:r>
              <w:rPr>
                <w:rFonts w:ascii="仿宋_GB2312" w:hAnsi="仿宋_GB2312" w:cs="仿宋_GB2312" w:eastAsia="仿宋_GB2312"/>
              </w:rPr>
              <w:t>（</w:t>
            </w:r>
            <w:r>
              <w:rPr>
                <w:rFonts w:ascii="仿宋_GB2312" w:hAnsi="仿宋_GB2312" w:cs="仿宋_GB2312" w:eastAsia="仿宋_GB2312"/>
              </w:rPr>
              <w:t>3）课程时长：课程编导同课程主要负责人根据教学</w:t>
            </w:r>
            <w:r>
              <w:rPr>
                <w:rFonts w:ascii="仿宋_GB2312" w:hAnsi="仿宋_GB2312" w:cs="仿宋_GB2312" w:eastAsia="仿宋_GB2312"/>
              </w:rPr>
              <w:t>标准</w:t>
            </w:r>
            <w:r>
              <w:rPr>
                <w:rFonts w:ascii="仿宋_GB2312" w:hAnsi="仿宋_GB2312" w:cs="仿宋_GB2312" w:eastAsia="仿宋_GB2312"/>
              </w:rPr>
              <w:t>制定整体教学设计及规划并且以知识点组织基础教学内容，每门课程以总时长及视频数为准，每课时平均</w:t>
            </w:r>
            <w:r>
              <w:rPr>
                <w:rFonts w:ascii="仿宋_GB2312" w:hAnsi="仿宋_GB2312" w:cs="仿宋_GB2312" w:eastAsia="仿宋_GB2312"/>
              </w:rPr>
              <w:t>2讲左右，每讲时长4-15分钟。</w:t>
            </w:r>
          </w:p>
          <w:p>
            <w:pPr>
              <w:pStyle w:val="null3"/>
              <w:ind w:firstLine="480"/>
            </w:pPr>
            <w:r>
              <w:rPr>
                <w:rFonts w:ascii="仿宋_GB2312" w:hAnsi="仿宋_GB2312" w:cs="仿宋_GB2312" w:eastAsia="仿宋_GB2312"/>
              </w:rPr>
              <w:t>（</w:t>
            </w:r>
            <w:r>
              <w:rPr>
                <w:rFonts w:ascii="仿宋_GB2312" w:hAnsi="仿宋_GB2312" w:cs="仿宋_GB2312" w:eastAsia="仿宋_GB2312"/>
              </w:rPr>
              <w:t>4）录制人员具备丰富专业拍摄经验，并且有精品</w:t>
            </w:r>
            <w:r>
              <w:rPr>
                <w:rFonts w:ascii="仿宋_GB2312" w:hAnsi="仿宋_GB2312" w:cs="仿宋_GB2312" w:eastAsia="仿宋_GB2312"/>
              </w:rPr>
              <w:t>在线课程</w:t>
            </w:r>
            <w:r>
              <w:rPr>
                <w:rFonts w:ascii="仿宋_GB2312" w:hAnsi="仿宋_GB2312" w:cs="仿宋_GB2312" w:eastAsia="仿宋_GB2312"/>
              </w:rPr>
              <w:t>视频拍摄经验。</w:t>
            </w:r>
          </w:p>
          <w:p>
            <w:pPr>
              <w:pStyle w:val="null3"/>
              <w:ind w:firstLine="480"/>
            </w:pPr>
            <w:r>
              <w:rPr>
                <w:rFonts w:ascii="仿宋_GB2312" w:hAnsi="仿宋_GB2312" w:cs="仿宋_GB2312" w:eastAsia="仿宋_GB2312"/>
              </w:rPr>
              <w:t>（</w:t>
            </w:r>
            <w:r>
              <w:rPr>
                <w:rFonts w:ascii="仿宋_GB2312" w:hAnsi="仿宋_GB2312" w:cs="仿宋_GB2312" w:eastAsia="仿宋_GB2312"/>
              </w:rPr>
              <w:t>5）有较好的拍摄策划方案，根据课程性质，课程顾问团队与教师一起确定课程最合理拍摄方式，提供不少于8种的拍摄模式可供老师选择，如拍摄基地PPT模式、拍摄基地演示模式、拍摄基地访谈模式等。能很好地发挥讲课老师的主观能动性，将电视艺术与专业知识完美结合。</w:t>
            </w:r>
          </w:p>
          <w:p>
            <w:pPr>
              <w:pStyle w:val="null3"/>
              <w:ind w:firstLine="480"/>
            </w:pPr>
            <w:r>
              <w:rPr>
                <w:rFonts w:ascii="仿宋_GB2312" w:hAnsi="仿宋_GB2312" w:cs="仿宋_GB2312" w:eastAsia="仿宋_GB2312"/>
              </w:rPr>
              <w:t>3.5必须用高清数字设备进行录制拍摄，构图优美、画面均衡、主体突出、背景简洁、角度选择合理，能完美表现人物主体的动作与表情；高清拍摄，画面细腻，尽量避免低照度拍摄，无噪点、马赛克及坏帧</w:t>
            </w:r>
            <w:r>
              <w:rPr>
                <w:rFonts w:ascii="仿宋_GB2312" w:hAnsi="仿宋_GB2312" w:cs="仿宋_GB2312" w:eastAsia="仿宋_GB2312"/>
              </w:rPr>
              <w:t>。</w:t>
            </w:r>
          </w:p>
          <w:p>
            <w:pPr>
              <w:pStyle w:val="null3"/>
              <w:ind w:firstLine="480"/>
            </w:pPr>
            <w:r>
              <w:rPr>
                <w:rFonts w:ascii="仿宋_GB2312" w:hAnsi="仿宋_GB2312" w:cs="仿宋_GB2312" w:eastAsia="仿宋_GB2312"/>
              </w:rPr>
              <w:t>3.6用光准确、布光均匀，人物主体曝光准确，无阴阳脸、曝光过度或不足等现象，整体画面光比小，人物主体服饰、皮肤、头发等质感还原准确；色彩还原准确，色温及白平衡调节准确，画面整体无偏色；</w:t>
            </w:r>
          </w:p>
          <w:p>
            <w:pPr>
              <w:pStyle w:val="null3"/>
              <w:ind w:firstLine="480"/>
            </w:pPr>
            <w:r>
              <w:rPr>
                <w:rFonts w:ascii="仿宋_GB2312" w:hAnsi="仿宋_GB2312" w:cs="仿宋_GB2312" w:eastAsia="仿宋_GB2312"/>
              </w:rPr>
              <w:t>3.7景别及拍摄角度丰富，画面丰富，饱满，遵循构图原则；</w:t>
            </w:r>
          </w:p>
          <w:p>
            <w:pPr>
              <w:pStyle w:val="null3"/>
              <w:ind w:firstLine="480"/>
            </w:pPr>
            <w:r>
              <w:rPr>
                <w:rFonts w:ascii="仿宋_GB2312" w:hAnsi="仿宋_GB2312" w:cs="仿宋_GB2312" w:eastAsia="仿宋_GB2312"/>
              </w:rPr>
              <w:t>3.8屏幕图像的构图合理，画面主体突出。人像及肢体动作以及配合讲授选用的板书、画板、教具实物、模型和实验设备等均不能超出镜头所及范围。画面主体聚焦清晰，景深适中，如在虚拟演播室拍摄需要被拍摄者有特殊的着装要求；</w:t>
            </w:r>
          </w:p>
          <w:p>
            <w:pPr>
              <w:pStyle w:val="null3"/>
              <w:ind w:firstLine="480"/>
            </w:pPr>
            <w:r>
              <w:rPr>
                <w:rFonts w:ascii="仿宋_GB2312" w:hAnsi="仿宋_GB2312" w:cs="仿宋_GB2312" w:eastAsia="仿宋_GB2312"/>
              </w:rPr>
              <w:t>3.9必须用专业</w:t>
            </w:r>
            <w:r>
              <w:rPr>
                <w:rFonts w:ascii="仿宋_GB2312" w:hAnsi="仿宋_GB2312" w:cs="仿宋_GB2312" w:eastAsia="仿宋_GB2312"/>
              </w:rPr>
              <w:t>级</w:t>
            </w:r>
            <w:r>
              <w:rPr>
                <w:rFonts w:ascii="仿宋_GB2312" w:hAnsi="仿宋_GB2312" w:cs="仿宋_GB2312" w:eastAsia="仿宋_GB2312"/>
              </w:rPr>
              <w:t>话筒</w:t>
            </w:r>
            <w:r>
              <w:rPr>
                <w:rFonts w:ascii="仿宋_GB2312" w:hAnsi="仿宋_GB2312" w:cs="仿宋_GB2312" w:eastAsia="仿宋_GB2312"/>
              </w:rPr>
              <w:t>等</w:t>
            </w:r>
            <w:r>
              <w:rPr>
                <w:rFonts w:ascii="仿宋_GB2312" w:hAnsi="仿宋_GB2312" w:cs="仿宋_GB2312" w:eastAsia="仿宋_GB2312"/>
              </w:rPr>
              <w:t>音频处理设备，保证录音质量。人物对白或独白收音要求音质纯净清晰，音色还原正常，无噪音、杂音、干扰音、电流音等。配乐优美得当，音效生动传情，符合片中的节奏，音量适中，与解说画面相匹配。</w:t>
            </w:r>
          </w:p>
          <w:p>
            <w:pPr>
              <w:pStyle w:val="null3"/>
              <w:ind w:firstLine="480"/>
            </w:pPr>
            <w:r>
              <w:rPr>
                <w:rFonts w:ascii="仿宋_GB2312" w:hAnsi="仿宋_GB2312" w:cs="仿宋_GB2312" w:eastAsia="仿宋_GB2312"/>
              </w:rPr>
              <w:t>3.10后期剪辑视频镜头组接流畅，应配合教师对教学效果的要求，积极合理的运用插图、特效等多种手段。镜头剪辑点选取得当，使得组合起来的镜头显得干净利落，一气呵成，中间无跳帧、夹帧、坏帧，能最大程度地发挥镜头语言的表现力；</w:t>
            </w:r>
          </w:p>
          <w:p>
            <w:pPr>
              <w:pStyle w:val="null3"/>
              <w:ind w:firstLine="480"/>
            </w:pPr>
            <w:r>
              <w:rPr>
                <w:rFonts w:ascii="仿宋_GB2312" w:hAnsi="仿宋_GB2312" w:cs="仿宋_GB2312" w:eastAsia="仿宋_GB2312"/>
              </w:rPr>
              <w:t>3.11画面包装形式高端、大气、统一，形式丰富多样，不同层级的标题设计样式不同，但整体保持统一；片头片尾一般不超过20秒，应包括采购人指定的Logo、课程名称、知识点名称、主讲教师信息。片尾包括版权单位、录制单位、录制时间信息等。</w:t>
            </w:r>
          </w:p>
          <w:p>
            <w:pPr>
              <w:pStyle w:val="null3"/>
              <w:ind w:firstLine="480"/>
            </w:pPr>
            <w:r>
              <w:rPr>
                <w:rFonts w:ascii="仿宋_GB2312" w:hAnsi="仿宋_GB2312" w:cs="仿宋_GB2312" w:eastAsia="仿宋_GB2312"/>
              </w:rPr>
              <w:t>3.12如果涉及到虚拟演播室拍摄，则要求抠像完整干净，背景简洁大方；</w:t>
            </w:r>
          </w:p>
          <w:p>
            <w:pPr>
              <w:pStyle w:val="null3"/>
              <w:ind w:firstLine="480"/>
            </w:pPr>
            <w:r>
              <w:rPr>
                <w:rFonts w:ascii="仿宋_GB2312" w:hAnsi="仿宋_GB2312" w:cs="仿宋_GB2312" w:eastAsia="仿宋_GB2312"/>
              </w:rPr>
              <w:t>3.13绿色背景抠图效果要求：</w:t>
            </w:r>
          </w:p>
          <w:p>
            <w:pPr>
              <w:pStyle w:val="null3"/>
              <w:ind w:firstLine="480"/>
            </w:pPr>
            <w:r>
              <w:rPr>
                <w:rFonts w:ascii="仿宋_GB2312" w:hAnsi="仿宋_GB2312" w:cs="仿宋_GB2312" w:eastAsia="仿宋_GB2312"/>
              </w:rPr>
              <w:t>（</w:t>
            </w:r>
            <w:r>
              <w:rPr>
                <w:rFonts w:ascii="仿宋_GB2312" w:hAnsi="仿宋_GB2312" w:cs="仿宋_GB2312" w:eastAsia="仿宋_GB2312"/>
              </w:rPr>
              <w:t>1）人物自然清晰，色彩匀称，无曝光。画面细腻，质感柔和。</w:t>
            </w:r>
          </w:p>
          <w:p>
            <w:pPr>
              <w:pStyle w:val="null3"/>
              <w:ind w:firstLine="480"/>
            </w:pPr>
            <w:r>
              <w:rPr>
                <w:rFonts w:ascii="仿宋_GB2312" w:hAnsi="仿宋_GB2312" w:cs="仿宋_GB2312" w:eastAsia="仿宋_GB2312"/>
              </w:rPr>
              <w:t>（</w:t>
            </w:r>
            <w:r>
              <w:rPr>
                <w:rFonts w:ascii="仿宋_GB2312" w:hAnsi="仿宋_GB2312" w:cs="仿宋_GB2312" w:eastAsia="仿宋_GB2312"/>
              </w:rPr>
              <w:t>2）背景设计与人物相协调，对比明显。</w:t>
            </w:r>
          </w:p>
          <w:p>
            <w:pPr>
              <w:pStyle w:val="null3"/>
              <w:ind w:firstLine="480"/>
            </w:pPr>
            <w:r>
              <w:rPr>
                <w:rFonts w:ascii="仿宋_GB2312" w:hAnsi="仿宋_GB2312" w:cs="仿宋_GB2312" w:eastAsia="仿宋_GB2312"/>
              </w:rPr>
              <w:t>（</w:t>
            </w:r>
            <w:r>
              <w:rPr>
                <w:rFonts w:ascii="仿宋_GB2312" w:hAnsi="仿宋_GB2312" w:cs="仿宋_GB2312" w:eastAsia="仿宋_GB2312"/>
              </w:rPr>
              <w:t>3）声音无杂质，清脆自然。</w:t>
            </w:r>
          </w:p>
          <w:p>
            <w:pPr>
              <w:pStyle w:val="null3"/>
              <w:ind w:firstLine="480"/>
            </w:pPr>
            <w:r>
              <w:rPr>
                <w:rFonts w:ascii="仿宋_GB2312" w:hAnsi="仿宋_GB2312" w:cs="仿宋_GB2312" w:eastAsia="仿宋_GB2312"/>
              </w:rPr>
              <w:t>3.14摄像镜头应保持与主讲教师目光平视的角度。主讲教师不应较长时间仰视或俯视。使用资料、图片、外景实拍、</w:t>
            </w:r>
            <w:r>
              <w:rPr>
                <w:rFonts w:ascii="仿宋_GB2312" w:hAnsi="仿宋_GB2312" w:cs="仿宋_GB2312" w:eastAsia="仿宋_GB2312"/>
              </w:rPr>
              <w:t>实训</w:t>
            </w:r>
            <w:r>
              <w:rPr>
                <w:rFonts w:ascii="仿宋_GB2312" w:hAnsi="仿宋_GB2312" w:cs="仿宋_GB2312" w:eastAsia="仿宋_GB2312"/>
              </w:rPr>
              <w:t>和表演等形象化教学手段，应符合教学内容要求，与讲授内容联系紧密，手段选用恰当。</w:t>
            </w:r>
          </w:p>
          <w:p>
            <w:pPr>
              <w:pStyle w:val="null3"/>
              <w:ind w:firstLine="480"/>
            </w:pPr>
            <w:r>
              <w:rPr>
                <w:rFonts w:ascii="仿宋_GB2312" w:hAnsi="仿宋_GB2312" w:cs="仿宋_GB2312" w:eastAsia="仿宋_GB2312"/>
              </w:rPr>
              <w:t>3.15选用影视作品或自拍素材，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p>
          <w:p>
            <w:pPr>
              <w:pStyle w:val="null3"/>
              <w:ind w:firstLine="480"/>
            </w:pPr>
            <w:r>
              <w:rPr>
                <w:rFonts w:ascii="仿宋_GB2312" w:hAnsi="仿宋_GB2312" w:cs="仿宋_GB2312" w:eastAsia="仿宋_GB2312"/>
              </w:rPr>
              <w:t>4.课程视频技术标准</w:t>
            </w:r>
          </w:p>
          <w:p>
            <w:pPr>
              <w:pStyle w:val="null3"/>
              <w:ind w:firstLine="480"/>
            </w:pPr>
            <w:r>
              <w:rPr>
                <w:rFonts w:ascii="仿宋_GB2312" w:hAnsi="仿宋_GB2312" w:cs="仿宋_GB2312" w:eastAsia="仿宋_GB2312"/>
              </w:rPr>
              <w:t>4.1视频信号源</w:t>
            </w:r>
          </w:p>
          <w:p>
            <w:pPr>
              <w:pStyle w:val="null3"/>
              <w:ind w:firstLine="480"/>
            </w:pPr>
            <w:r>
              <w:rPr>
                <w:rFonts w:ascii="仿宋_GB2312" w:hAnsi="仿宋_GB2312" w:cs="仿宋_GB2312" w:eastAsia="仿宋_GB2312"/>
              </w:rPr>
              <w:t>（</w:t>
            </w:r>
            <w:r>
              <w:rPr>
                <w:rFonts w:ascii="仿宋_GB2312" w:hAnsi="仿宋_GB2312" w:cs="仿宋_GB2312" w:eastAsia="仿宋_GB2312"/>
              </w:rPr>
              <w:t>1）稳定性：全片图像同步性能稳定，无失步现象，图像无抖动跳跃，色彩无突变，编辑点处图像稳定。</w:t>
            </w:r>
          </w:p>
          <w:p>
            <w:pPr>
              <w:pStyle w:val="null3"/>
              <w:ind w:firstLine="480"/>
            </w:pPr>
            <w:r>
              <w:rPr>
                <w:rFonts w:ascii="仿宋_GB2312" w:hAnsi="仿宋_GB2312" w:cs="仿宋_GB2312" w:eastAsia="仿宋_GB2312"/>
              </w:rPr>
              <w:t>（</w:t>
            </w:r>
            <w:r>
              <w:rPr>
                <w:rFonts w:ascii="仿宋_GB2312" w:hAnsi="仿宋_GB2312" w:cs="仿宋_GB2312" w:eastAsia="仿宋_GB2312"/>
              </w:rPr>
              <w:t>2）色调：白平衡正确，无明显偏色，多机拍摄的镜头衔接处无明显色差。</w:t>
            </w:r>
          </w:p>
          <w:p>
            <w:pPr>
              <w:pStyle w:val="null3"/>
              <w:ind w:firstLine="480"/>
            </w:pPr>
            <w:r>
              <w:rPr>
                <w:rFonts w:ascii="仿宋_GB2312" w:hAnsi="仿宋_GB2312" w:cs="仿宋_GB2312" w:eastAsia="仿宋_GB2312"/>
              </w:rPr>
              <w:t>（</w:t>
            </w:r>
            <w:r>
              <w:rPr>
                <w:rFonts w:ascii="仿宋_GB2312" w:hAnsi="仿宋_GB2312" w:cs="仿宋_GB2312" w:eastAsia="仿宋_GB2312"/>
              </w:rPr>
              <w:t>3）画幅：采用16:9，1080p。</w:t>
            </w:r>
          </w:p>
          <w:p>
            <w:pPr>
              <w:pStyle w:val="null3"/>
              <w:ind w:firstLine="480"/>
            </w:pPr>
            <w:r>
              <w:rPr>
                <w:rFonts w:ascii="仿宋_GB2312" w:hAnsi="仿宋_GB2312" w:cs="仿宋_GB2312" w:eastAsia="仿宋_GB2312"/>
              </w:rPr>
              <w:t>4.2音频信号源</w:t>
            </w:r>
          </w:p>
          <w:p>
            <w:pPr>
              <w:pStyle w:val="null3"/>
              <w:ind w:firstLine="480"/>
            </w:pPr>
            <w:r>
              <w:rPr>
                <w:rFonts w:ascii="仿宋_GB2312" w:hAnsi="仿宋_GB2312" w:cs="仿宋_GB2312" w:eastAsia="仿宋_GB2312"/>
              </w:rPr>
              <w:t>（</w:t>
            </w:r>
            <w:r>
              <w:rPr>
                <w:rFonts w:ascii="仿宋_GB2312" w:hAnsi="仿宋_GB2312" w:cs="仿宋_GB2312" w:eastAsia="仿宋_GB2312"/>
              </w:rPr>
              <w:t>1）声道：教师讲授内容音频信号记录于第1声道，音乐、音效、同期声记录于</w:t>
            </w:r>
          </w:p>
          <w:p>
            <w:pPr>
              <w:pStyle w:val="null3"/>
              <w:ind w:firstLine="480"/>
            </w:pPr>
            <w:r>
              <w:rPr>
                <w:rFonts w:ascii="仿宋_GB2312" w:hAnsi="仿宋_GB2312" w:cs="仿宋_GB2312" w:eastAsia="仿宋_GB2312"/>
              </w:rPr>
              <w:t>第</w:t>
            </w:r>
            <w:r>
              <w:rPr>
                <w:rFonts w:ascii="仿宋_GB2312" w:hAnsi="仿宋_GB2312" w:cs="仿宋_GB2312" w:eastAsia="仿宋_GB2312"/>
              </w:rPr>
              <w:t>2声道，若有其他文字解说记录于第3声道(如录音设备无第3声道,则录于第2声道)。</w:t>
            </w:r>
          </w:p>
          <w:p>
            <w:pPr>
              <w:pStyle w:val="null3"/>
              <w:ind w:firstLine="48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）声音和画面要求同步，无交流声或其他杂音等缺陷。</w:t>
            </w:r>
          </w:p>
          <w:p>
            <w:pPr>
              <w:pStyle w:val="null3"/>
              <w:ind w:firstLine="48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）伴音清晰、饱满、圆润，无失真、噪声杂音干扰、音量忽大忽小现象。解说声与现场声无明显比例失调，解说声与背景音乐无明显比例失调。</w:t>
            </w:r>
          </w:p>
          <w:p>
            <w:pPr>
              <w:pStyle w:val="null3"/>
              <w:ind w:firstLine="480"/>
            </w:pPr>
            <w:r>
              <w:rPr>
                <w:rFonts w:ascii="仿宋_GB2312" w:hAnsi="仿宋_GB2312" w:cs="仿宋_GB2312" w:eastAsia="仿宋_GB2312"/>
              </w:rPr>
              <w:t>4.3视频压缩格式及技术参数</w:t>
            </w:r>
          </w:p>
          <w:p>
            <w:pPr>
              <w:pStyle w:val="null3"/>
              <w:ind w:firstLine="480"/>
            </w:pPr>
            <w:r>
              <w:rPr>
                <w:rFonts w:ascii="仿宋_GB2312" w:hAnsi="仿宋_GB2312" w:cs="仿宋_GB2312" w:eastAsia="仿宋_GB2312"/>
              </w:rPr>
              <w:t>（</w:t>
            </w:r>
            <w:r>
              <w:rPr>
                <w:rFonts w:ascii="仿宋_GB2312" w:hAnsi="仿宋_GB2312" w:cs="仿宋_GB2312" w:eastAsia="仿宋_GB2312"/>
              </w:rPr>
              <w:t>1）视频压缩采用H.264/AVC(MPEG-4Part10)编码、使用二次编码、不包含字幕的MP4格式。</w:t>
            </w:r>
          </w:p>
          <w:p>
            <w:pPr>
              <w:pStyle w:val="null3"/>
              <w:ind w:firstLine="480"/>
            </w:pPr>
            <w:r>
              <w:rPr>
                <w:rFonts w:ascii="仿宋_GB2312" w:hAnsi="仿宋_GB2312" w:cs="仿宋_GB2312" w:eastAsia="仿宋_GB2312"/>
              </w:rPr>
              <w:t>（</w:t>
            </w:r>
            <w:r>
              <w:rPr>
                <w:rFonts w:ascii="仿宋_GB2312" w:hAnsi="仿宋_GB2312" w:cs="仿宋_GB2312" w:eastAsia="仿宋_GB2312"/>
              </w:rPr>
              <w:t>2）视频码流率：动态码流的最低码率不得低于1024Kb。</w:t>
            </w:r>
          </w:p>
          <w:p>
            <w:pPr>
              <w:pStyle w:val="null3"/>
              <w:ind w:firstLine="480"/>
            </w:pPr>
            <w:r>
              <w:rPr>
                <w:rFonts w:ascii="仿宋_GB2312" w:hAnsi="仿宋_GB2312" w:cs="仿宋_GB2312" w:eastAsia="仿宋_GB2312"/>
              </w:rPr>
              <w:t>（</w:t>
            </w:r>
            <w:r>
              <w:rPr>
                <w:rFonts w:ascii="仿宋_GB2312" w:hAnsi="仿宋_GB2312" w:cs="仿宋_GB2312" w:eastAsia="仿宋_GB2312"/>
              </w:rPr>
              <w:t>3）视频分辨率。</w:t>
            </w:r>
          </w:p>
          <w:p>
            <w:pPr>
              <w:pStyle w:val="null3"/>
              <w:ind w:firstLine="480"/>
            </w:pPr>
            <w:r>
              <w:rPr>
                <w:rFonts w:ascii="仿宋_GB2312" w:hAnsi="仿宋_GB2312" w:cs="仿宋_GB2312" w:eastAsia="仿宋_GB2312"/>
              </w:rPr>
              <w:t>前期采用高清</w:t>
            </w:r>
            <w:r>
              <w:rPr>
                <w:rFonts w:ascii="仿宋_GB2312" w:hAnsi="仿宋_GB2312" w:cs="仿宋_GB2312" w:eastAsia="仿宋_GB2312"/>
              </w:rPr>
              <w:t>16:9拍摄，请设定为1920×1080。</w:t>
            </w:r>
          </w:p>
          <w:p>
            <w:pPr>
              <w:pStyle w:val="null3"/>
              <w:ind w:firstLine="480"/>
            </w:pPr>
            <w:r>
              <w:rPr>
                <w:rFonts w:ascii="仿宋_GB2312" w:hAnsi="仿宋_GB2312" w:cs="仿宋_GB2312" w:eastAsia="仿宋_GB2312"/>
              </w:rPr>
              <w:t>（</w:t>
            </w:r>
            <w:r>
              <w:rPr>
                <w:rFonts w:ascii="仿宋_GB2312" w:hAnsi="仿宋_GB2312" w:cs="仿宋_GB2312" w:eastAsia="仿宋_GB2312"/>
              </w:rPr>
              <w:t>4）视频画幅宽高比</w:t>
            </w:r>
          </w:p>
          <w:p>
            <w:pPr>
              <w:pStyle w:val="null3"/>
              <w:ind w:firstLine="480"/>
            </w:pPr>
            <w:r>
              <w:rPr>
                <w:rFonts w:ascii="仿宋_GB2312" w:hAnsi="仿宋_GB2312" w:cs="仿宋_GB2312" w:eastAsia="仿宋_GB2312"/>
              </w:rPr>
              <w:t>视频画幅宽高比为</w:t>
            </w:r>
            <w:r>
              <w:rPr>
                <w:rFonts w:ascii="仿宋_GB2312" w:hAnsi="仿宋_GB2312" w:cs="仿宋_GB2312" w:eastAsia="仿宋_GB2312"/>
              </w:rPr>
              <w:t>16:9，分辨率设定为1920×1080。</w:t>
            </w:r>
          </w:p>
          <w:p>
            <w:pPr>
              <w:pStyle w:val="null3"/>
              <w:ind w:firstLine="480"/>
            </w:pPr>
            <w:r>
              <w:rPr>
                <w:rFonts w:ascii="仿宋_GB2312" w:hAnsi="仿宋_GB2312" w:cs="仿宋_GB2312" w:eastAsia="仿宋_GB2312"/>
              </w:rPr>
              <w:t>4.4音频压缩格式及技术参数</w:t>
            </w:r>
          </w:p>
          <w:p>
            <w:pPr>
              <w:pStyle w:val="null3"/>
              <w:ind w:firstLine="480"/>
            </w:pPr>
            <w:r>
              <w:rPr>
                <w:rFonts w:ascii="仿宋_GB2312" w:hAnsi="仿宋_GB2312" w:cs="仿宋_GB2312" w:eastAsia="仿宋_GB2312"/>
              </w:rPr>
              <w:t>（</w:t>
            </w:r>
            <w:r>
              <w:rPr>
                <w:rFonts w:ascii="仿宋_GB2312" w:hAnsi="仿宋_GB2312" w:cs="仿宋_GB2312" w:eastAsia="仿宋_GB2312"/>
              </w:rPr>
              <w:t>1）音频压缩采用AAC(MPEG4Part3)格式。</w:t>
            </w:r>
          </w:p>
          <w:p>
            <w:pPr>
              <w:pStyle w:val="null3"/>
              <w:ind w:firstLine="480"/>
            </w:pPr>
            <w:r>
              <w:rPr>
                <w:rFonts w:ascii="仿宋_GB2312" w:hAnsi="仿宋_GB2312" w:cs="仿宋_GB2312" w:eastAsia="仿宋_GB2312"/>
              </w:rPr>
              <w:t>（</w:t>
            </w:r>
            <w:r>
              <w:rPr>
                <w:rFonts w:ascii="仿宋_GB2312" w:hAnsi="仿宋_GB2312" w:cs="仿宋_GB2312" w:eastAsia="仿宋_GB2312"/>
              </w:rPr>
              <w:t>2）采样率48KHz。</w:t>
            </w:r>
          </w:p>
          <w:p>
            <w:pPr>
              <w:pStyle w:val="null3"/>
              <w:ind w:firstLine="480"/>
            </w:pPr>
            <w:r>
              <w:rPr>
                <w:rFonts w:ascii="仿宋_GB2312" w:hAnsi="仿宋_GB2312" w:cs="仿宋_GB2312" w:eastAsia="仿宋_GB2312"/>
              </w:rPr>
              <w:t>（</w:t>
            </w:r>
            <w:r>
              <w:rPr>
                <w:rFonts w:ascii="仿宋_GB2312" w:hAnsi="仿宋_GB2312" w:cs="仿宋_GB2312" w:eastAsia="仿宋_GB2312"/>
              </w:rPr>
              <w:t>3）音频码流率128Kbps(恒定)。</w:t>
            </w:r>
          </w:p>
          <w:p>
            <w:pPr>
              <w:pStyle w:val="null3"/>
              <w:ind w:firstLine="480"/>
            </w:pPr>
            <w:r>
              <w:rPr>
                <w:rFonts w:ascii="仿宋_GB2312" w:hAnsi="仿宋_GB2312" w:cs="仿宋_GB2312" w:eastAsia="仿宋_GB2312"/>
              </w:rPr>
              <w:t>（</w:t>
            </w:r>
            <w:r>
              <w:rPr>
                <w:rFonts w:ascii="仿宋_GB2312" w:hAnsi="仿宋_GB2312" w:cs="仿宋_GB2312" w:eastAsia="仿宋_GB2312"/>
              </w:rPr>
              <w:t>4）必须是双声道，必须做混音处理。</w:t>
            </w:r>
          </w:p>
          <w:p>
            <w:pPr>
              <w:pStyle w:val="null3"/>
              <w:ind w:firstLine="480"/>
            </w:pPr>
            <w:r>
              <w:rPr>
                <w:rFonts w:ascii="仿宋_GB2312" w:hAnsi="仿宋_GB2312" w:cs="仿宋_GB2312" w:eastAsia="仿宋_GB2312"/>
              </w:rPr>
              <w:t>4.5封装</w:t>
            </w:r>
          </w:p>
          <w:p>
            <w:pPr>
              <w:pStyle w:val="null3"/>
              <w:ind w:firstLine="480"/>
            </w:pPr>
            <w:r>
              <w:rPr>
                <w:rFonts w:ascii="仿宋_GB2312" w:hAnsi="仿宋_GB2312" w:cs="仿宋_GB2312" w:eastAsia="仿宋_GB2312"/>
              </w:rPr>
              <w:t>（</w:t>
            </w:r>
            <w:r>
              <w:rPr>
                <w:rFonts w:ascii="仿宋_GB2312" w:hAnsi="仿宋_GB2312" w:cs="仿宋_GB2312" w:eastAsia="仿宋_GB2312"/>
              </w:rPr>
              <w:t>1）视频采用MP4封装，单个视频文件小于200MB。</w:t>
            </w:r>
          </w:p>
          <w:p>
            <w:pPr>
              <w:pStyle w:val="null3"/>
              <w:ind w:firstLine="480"/>
            </w:pPr>
            <w:r>
              <w:rPr>
                <w:rFonts w:ascii="仿宋_GB2312" w:hAnsi="仿宋_GB2312" w:cs="仿宋_GB2312" w:eastAsia="仿宋_GB2312"/>
              </w:rPr>
              <w:t>（</w:t>
            </w:r>
            <w:r>
              <w:rPr>
                <w:rFonts w:ascii="仿宋_GB2312" w:hAnsi="仿宋_GB2312" w:cs="仿宋_GB2312" w:eastAsia="仿宋_GB2312"/>
              </w:rPr>
              <w:t>2）字幕文件采用SRT格式，中英文字幕需分成两个SRT文件。</w:t>
            </w:r>
          </w:p>
          <w:p>
            <w:pPr>
              <w:pStyle w:val="null3"/>
              <w:ind w:firstLine="480"/>
            </w:pPr>
            <w:r>
              <w:rPr>
                <w:rFonts w:ascii="仿宋_GB2312" w:hAnsi="仿宋_GB2312" w:cs="仿宋_GB2312" w:eastAsia="仿宋_GB2312"/>
              </w:rPr>
              <w:t>4.6版权来源</w:t>
            </w:r>
          </w:p>
          <w:p>
            <w:pPr>
              <w:pStyle w:val="null3"/>
              <w:ind w:firstLine="480"/>
            </w:pPr>
            <w:r>
              <w:rPr>
                <w:rFonts w:ascii="仿宋_GB2312" w:hAnsi="仿宋_GB2312" w:cs="仿宋_GB2312" w:eastAsia="仿宋_GB2312"/>
              </w:rPr>
              <w:t>素材选用注意版权，涉及版权问题须加入</w:t>
            </w:r>
            <w:r>
              <w:rPr>
                <w:rFonts w:ascii="仿宋_GB2312" w:hAnsi="仿宋_GB2312" w:cs="仿宋_GB2312" w:eastAsia="仿宋_GB2312"/>
              </w:rPr>
              <w:t>“版权来源”信息。</w:t>
            </w:r>
          </w:p>
          <w:p>
            <w:pPr>
              <w:pStyle w:val="null3"/>
              <w:ind w:firstLine="480"/>
            </w:pPr>
            <w:r>
              <w:rPr>
                <w:rFonts w:ascii="仿宋_GB2312" w:hAnsi="仿宋_GB2312" w:cs="仿宋_GB2312" w:eastAsia="仿宋_GB2312"/>
              </w:rPr>
              <w:t>4.7课程视频根据内容或老师要求插入动画特效，视频、动画、图片、文字、肖像、品牌无侵权行为。</w:t>
            </w:r>
          </w:p>
          <w:p>
            <w:pPr>
              <w:pStyle w:val="null3"/>
              <w:ind w:firstLine="480"/>
            </w:pPr>
            <w:r>
              <w:rPr>
                <w:rFonts w:ascii="仿宋_GB2312" w:hAnsi="仿宋_GB2312" w:cs="仿宋_GB2312" w:eastAsia="仿宋_GB2312"/>
              </w:rPr>
              <w:t>4.8根据建课教师要求对视频内容、画面、声音等进行修改。</w:t>
            </w:r>
          </w:p>
          <w:p>
            <w:pPr>
              <w:pStyle w:val="null3"/>
              <w:ind w:firstLine="480"/>
            </w:pPr>
            <w:r>
              <w:rPr>
                <w:rFonts w:ascii="仿宋_GB2312" w:hAnsi="仿宋_GB2312" w:cs="仿宋_GB2312" w:eastAsia="仿宋_GB2312"/>
              </w:rPr>
              <w:t>4.</w:t>
            </w:r>
            <w:r>
              <w:rPr>
                <w:rFonts w:ascii="仿宋_GB2312" w:hAnsi="仿宋_GB2312" w:cs="仿宋_GB2312" w:eastAsia="仿宋_GB2312"/>
              </w:rPr>
              <w:t>9</w:t>
            </w:r>
            <w:r>
              <w:rPr>
                <w:rFonts w:ascii="仿宋_GB2312" w:hAnsi="仿宋_GB2312" w:cs="仿宋_GB2312" w:eastAsia="仿宋_GB2312"/>
              </w:rPr>
              <w:t>拍摄制作效果不能低于招标提供的案例课程效果。</w:t>
            </w:r>
          </w:p>
          <w:p>
            <w:pPr>
              <w:pStyle w:val="null3"/>
              <w:ind w:firstLine="480"/>
            </w:pPr>
            <w:r>
              <w:rPr>
                <w:rFonts w:ascii="仿宋_GB2312" w:hAnsi="仿宋_GB2312" w:cs="仿宋_GB2312" w:eastAsia="仿宋_GB2312"/>
              </w:rPr>
              <w:t>5.后期制作要求</w:t>
            </w:r>
          </w:p>
          <w:p>
            <w:pPr>
              <w:pStyle w:val="null3"/>
              <w:ind w:firstLine="480"/>
            </w:pPr>
            <w:r>
              <w:rPr>
                <w:rFonts w:ascii="仿宋_GB2312" w:hAnsi="仿宋_GB2312" w:cs="仿宋_GB2312" w:eastAsia="仿宋_GB2312"/>
              </w:rPr>
              <w:t>5.1课程宣传片：根据课程量身定做课程宣传片1-2分钟。</w:t>
            </w:r>
          </w:p>
          <w:p>
            <w:pPr>
              <w:pStyle w:val="null3"/>
              <w:ind w:firstLine="480"/>
            </w:pPr>
            <w:r>
              <w:rPr>
                <w:rFonts w:ascii="仿宋_GB2312" w:hAnsi="仿宋_GB2312" w:cs="仿宋_GB2312" w:eastAsia="仿宋_GB2312"/>
              </w:rPr>
              <w:t>5.2片头片尾：长度10-15秒钟，课程独立片头（2D）＋片尾(片头10秒，片尾5秒)；能够体现课程特色，形式新颖，具有学校元素以及适当的音乐。</w:t>
            </w:r>
          </w:p>
          <w:p>
            <w:pPr>
              <w:pStyle w:val="null3"/>
              <w:ind w:firstLine="480"/>
            </w:pPr>
            <w:r>
              <w:rPr>
                <w:rFonts w:ascii="仿宋_GB2312" w:hAnsi="仿宋_GB2312" w:cs="仿宋_GB2312" w:eastAsia="仿宋_GB2312"/>
              </w:rPr>
              <w:t>5.3制作剪辑要求：</w:t>
            </w:r>
          </w:p>
          <w:p>
            <w:pPr>
              <w:pStyle w:val="null3"/>
              <w:ind w:firstLine="480"/>
            </w:pPr>
            <w:r>
              <w:rPr>
                <w:rFonts w:ascii="仿宋_GB2312" w:hAnsi="仿宋_GB2312" w:cs="仿宋_GB2312" w:eastAsia="仿宋_GB2312"/>
              </w:rPr>
              <w:t>（</w:t>
            </w:r>
            <w:r>
              <w:rPr>
                <w:rFonts w:ascii="仿宋_GB2312" w:hAnsi="仿宋_GB2312" w:cs="仿宋_GB2312" w:eastAsia="仿宋_GB2312"/>
              </w:rPr>
              <w:t>1）基本剪辑：单机位或双机位视频基本剪辑</w:t>
            </w:r>
          </w:p>
          <w:p>
            <w:pPr>
              <w:pStyle w:val="null3"/>
              <w:ind w:firstLine="480"/>
            </w:pPr>
            <w:r>
              <w:rPr>
                <w:rFonts w:ascii="仿宋_GB2312" w:hAnsi="仿宋_GB2312" w:cs="仿宋_GB2312" w:eastAsia="仿宋_GB2312"/>
              </w:rPr>
              <w:t>（</w:t>
            </w:r>
            <w:r>
              <w:rPr>
                <w:rFonts w:ascii="仿宋_GB2312" w:hAnsi="仿宋_GB2312" w:cs="仿宋_GB2312" w:eastAsia="仿宋_GB2312"/>
              </w:rPr>
              <w:t>2）抠像处理：专用抠像软件进行蓝背、绿背抠像处理，并设计背景图</w:t>
            </w:r>
          </w:p>
          <w:p>
            <w:pPr>
              <w:pStyle w:val="null3"/>
              <w:ind w:firstLine="480"/>
            </w:pPr>
            <w:r>
              <w:rPr>
                <w:rFonts w:ascii="仿宋_GB2312" w:hAnsi="仿宋_GB2312" w:cs="仿宋_GB2312" w:eastAsia="仿宋_GB2312"/>
              </w:rPr>
              <w:t>（</w:t>
            </w:r>
            <w:r>
              <w:rPr>
                <w:rFonts w:ascii="仿宋_GB2312" w:hAnsi="仿宋_GB2312" w:cs="仿宋_GB2312" w:eastAsia="仿宋_GB2312"/>
              </w:rPr>
              <w:t>3）特效处理：添加动态背景板（4-6分钟）；设计制作动态简介条（1个）；专业调色软件调色（5-15分钟）</w:t>
            </w:r>
          </w:p>
          <w:p>
            <w:pPr>
              <w:pStyle w:val="null3"/>
              <w:ind w:firstLine="480"/>
            </w:pPr>
            <w:r>
              <w:rPr>
                <w:rFonts w:ascii="仿宋_GB2312" w:hAnsi="仿宋_GB2312" w:cs="仿宋_GB2312" w:eastAsia="仿宋_GB2312"/>
              </w:rPr>
              <w:t>5.4外挂字幕文件</w:t>
            </w:r>
          </w:p>
          <w:p>
            <w:pPr>
              <w:pStyle w:val="null3"/>
              <w:ind w:firstLine="480"/>
            </w:pPr>
            <w:r>
              <w:rPr>
                <w:rFonts w:ascii="仿宋_GB2312" w:hAnsi="仿宋_GB2312" w:cs="仿宋_GB2312" w:eastAsia="仿宋_GB2312"/>
              </w:rPr>
              <w:t>（</w:t>
            </w:r>
            <w:r>
              <w:rPr>
                <w:rFonts w:ascii="仿宋_GB2312" w:hAnsi="仿宋_GB2312" w:cs="仿宋_GB2312" w:eastAsia="仿宋_GB2312"/>
              </w:rPr>
              <w:t>1）唱词文件格式：独立的SRT格式的唱词文件。</w:t>
            </w:r>
          </w:p>
          <w:p>
            <w:pPr>
              <w:pStyle w:val="null3"/>
              <w:ind w:firstLine="480"/>
            </w:pPr>
            <w:r>
              <w:rPr>
                <w:rFonts w:ascii="仿宋_GB2312" w:hAnsi="仿宋_GB2312" w:cs="仿宋_GB2312" w:eastAsia="仿宋_GB2312"/>
              </w:rPr>
              <w:t>（</w:t>
            </w:r>
            <w:r>
              <w:rPr>
                <w:rFonts w:ascii="仿宋_GB2312" w:hAnsi="仿宋_GB2312" w:cs="仿宋_GB2312" w:eastAsia="仿宋_GB2312"/>
              </w:rPr>
              <w:t>2）唱词的行数要求：每屏只有一行唱词。</w:t>
            </w:r>
          </w:p>
          <w:p>
            <w:pPr>
              <w:pStyle w:val="null3"/>
              <w:ind w:firstLine="480"/>
            </w:pPr>
            <w:r>
              <w:rPr>
                <w:rFonts w:ascii="仿宋_GB2312" w:hAnsi="仿宋_GB2312" w:cs="仿宋_GB2312" w:eastAsia="仿宋_GB2312"/>
              </w:rPr>
              <w:t>（</w:t>
            </w:r>
            <w:r>
              <w:rPr>
                <w:rFonts w:ascii="仿宋_GB2312" w:hAnsi="仿宋_GB2312" w:cs="仿宋_GB2312" w:eastAsia="仿宋_GB2312"/>
              </w:rPr>
              <w:t>3）唱词的字数要求画幅比为16：9的，每行不超过20个字。</w:t>
            </w:r>
          </w:p>
          <w:p>
            <w:pPr>
              <w:pStyle w:val="null3"/>
              <w:ind w:firstLine="480"/>
            </w:pPr>
            <w:r>
              <w:rPr>
                <w:rFonts w:ascii="仿宋_GB2312" w:hAnsi="仿宋_GB2312" w:cs="仿宋_GB2312" w:eastAsia="仿宋_GB2312"/>
              </w:rPr>
              <w:t>（</w:t>
            </w:r>
            <w:r>
              <w:rPr>
                <w:rFonts w:ascii="仿宋_GB2312" w:hAnsi="仿宋_GB2312" w:cs="仿宋_GB2312" w:eastAsia="仿宋_GB2312"/>
              </w:rPr>
              <w:t>4）唱词的位置：保持每屏唱词出现位置一致。</w:t>
            </w:r>
          </w:p>
          <w:p>
            <w:pPr>
              <w:pStyle w:val="null3"/>
              <w:ind w:firstLine="480"/>
            </w:pPr>
            <w:r>
              <w:rPr>
                <w:rFonts w:ascii="仿宋_GB2312" w:hAnsi="仿宋_GB2312" w:cs="仿宋_GB2312" w:eastAsia="仿宋_GB2312"/>
              </w:rPr>
              <w:t>（</w:t>
            </w:r>
            <w:r>
              <w:rPr>
                <w:rFonts w:ascii="仿宋_GB2312" w:hAnsi="仿宋_GB2312" w:cs="仿宋_GB2312" w:eastAsia="仿宋_GB2312"/>
              </w:rPr>
              <w:t>5）唱词中的标点符号：只有书名号及书名号中的标点、间隔号、连接号、具有特殊含意的词语的引号可以出现在唱词中，在每屏唱词中用空格代替标点表示语气停顿，所有标点及空格均使用全角。</w:t>
            </w:r>
          </w:p>
          <w:p>
            <w:pPr>
              <w:pStyle w:val="null3"/>
              <w:ind w:firstLine="480"/>
            </w:pPr>
            <w:r>
              <w:rPr>
                <w:rFonts w:ascii="仿宋_GB2312" w:hAnsi="仿宋_GB2312" w:cs="仿宋_GB2312" w:eastAsia="仿宋_GB2312"/>
              </w:rPr>
              <w:t>（</w:t>
            </w:r>
            <w:r>
              <w:rPr>
                <w:rFonts w:ascii="仿宋_GB2312" w:hAnsi="仿宋_GB2312" w:cs="仿宋_GB2312" w:eastAsia="仿宋_GB2312"/>
              </w:rPr>
              <w:t>6）唱词的断句：断句并不是简单按照字数断，要以内容为断句依据。</w:t>
            </w:r>
          </w:p>
          <w:p>
            <w:pPr>
              <w:pStyle w:val="null3"/>
              <w:ind w:firstLine="480"/>
            </w:pPr>
            <w:r>
              <w:rPr>
                <w:rFonts w:ascii="仿宋_GB2312" w:hAnsi="仿宋_GB2312" w:cs="仿宋_GB2312" w:eastAsia="仿宋_GB2312"/>
              </w:rPr>
              <w:t>（</w:t>
            </w:r>
            <w:r>
              <w:rPr>
                <w:rFonts w:ascii="仿宋_GB2312" w:hAnsi="仿宋_GB2312" w:cs="仿宋_GB2312" w:eastAsia="仿宋_GB2312"/>
              </w:rPr>
              <w:t>7）唱词中的数学公式、化学分子式、物理量和单位，尽量以文本文字呈现；不易用文本文字呈现的、且在视频画面中已经通过PPT、板书等方式显示清楚的，可以不加该行唱词。</w:t>
            </w:r>
          </w:p>
          <w:p>
            <w:pPr>
              <w:pStyle w:val="null3"/>
              <w:ind w:firstLine="480"/>
            </w:pPr>
            <w:r>
              <w:rPr>
                <w:rFonts w:ascii="仿宋_GB2312" w:hAnsi="仿宋_GB2312" w:cs="仿宋_GB2312" w:eastAsia="仿宋_GB2312"/>
              </w:rPr>
              <w:t>6.知识图谱建设</w:t>
            </w:r>
          </w:p>
          <w:p>
            <w:pPr>
              <w:pStyle w:val="null3"/>
              <w:ind w:firstLine="480"/>
            </w:pPr>
            <w:r>
              <w:rPr>
                <w:rFonts w:ascii="仿宋_GB2312" w:hAnsi="仿宋_GB2312" w:cs="仿宋_GB2312" w:eastAsia="仿宋_GB2312"/>
              </w:rPr>
              <w:t xml:space="preserve">6.1 </w:t>
            </w:r>
            <w:r>
              <w:rPr>
                <w:rFonts w:ascii="仿宋_GB2312" w:hAnsi="仿宋_GB2312" w:cs="仿宋_GB2312" w:eastAsia="仿宋_GB2312"/>
              </w:rPr>
              <w:t>课程知识图谱框架设计</w:t>
            </w:r>
          </w:p>
          <w:p>
            <w:pPr>
              <w:pStyle w:val="null3"/>
              <w:ind w:firstLine="48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搭建知识图谱、问题图谱、目标图谱三层图谱框架，知识图谱模式支持大纲模式、思维导图模式、图谱模式、地图模式</w:t>
            </w:r>
            <w:r>
              <w:rPr>
                <w:rFonts w:ascii="仿宋_GB2312" w:hAnsi="仿宋_GB2312" w:cs="仿宋_GB2312" w:eastAsia="仿宋_GB2312"/>
              </w:rPr>
              <w:t>4种形态。</w:t>
            </w:r>
          </w:p>
          <w:p>
            <w:pPr>
              <w:pStyle w:val="null3"/>
              <w:ind w:firstLine="48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目标图谱：基于专业培养方案，将课程的能力目标与毕业要求关联，支持设置课程目标并与知识点关联，每门课程设定清晰的课程目标，形成知识点</w:t>
            </w:r>
            <w:r>
              <w:rPr>
                <w:rFonts w:ascii="仿宋_GB2312" w:hAnsi="仿宋_GB2312" w:cs="仿宋_GB2312" w:eastAsia="仿宋_GB2312"/>
              </w:rPr>
              <w:t>-课程目标-毕业要求关联体系，形成能力画像，包含能力名称、能力详情、关联问题、关联主题、关联知识点等。</w:t>
            </w:r>
          </w:p>
          <w:p>
            <w:pPr>
              <w:pStyle w:val="null3"/>
              <w:ind w:firstLine="48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问题图谱：指向高阶思维与能力提升的问题图谱创建，从高阶目标出发，通过基本问题、组合问题和疑难问题的设置，通过问题间的逻辑关系，将三层问题体系相关联，形成基于问题的学习路径，引导学生从知识吸收到应用创造的能力提升。</w:t>
            </w:r>
          </w:p>
          <w:p>
            <w:pPr>
              <w:pStyle w:val="null3"/>
              <w:ind w:firstLine="480"/>
            </w:pPr>
            <w:r>
              <w:rPr>
                <w:rFonts w:ascii="仿宋_GB2312" w:hAnsi="仿宋_GB2312" w:cs="仿宋_GB2312" w:eastAsia="仿宋_GB2312"/>
              </w:rPr>
              <w:t xml:space="preserve">6.2 </w:t>
            </w:r>
            <w:r>
              <w:rPr>
                <w:rFonts w:ascii="仿宋_GB2312" w:hAnsi="仿宋_GB2312" w:cs="仿宋_GB2312" w:eastAsia="仿宋_GB2312"/>
              </w:rPr>
              <w:t>知识点梳理</w:t>
            </w:r>
          </w:p>
          <w:p>
            <w:pPr>
              <w:pStyle w:val="null3"/>
              <w:ind w:firstLine="48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知识点是知识图谱的基本构成单位，是教学活动中传递教学信息的基本单元。知识图谱的梳理要服务于实际的教学活动，要符合教师的教学思路；知识图谱要符合揭示课程内在的逻辑结构。</w:t>
            </w:r>
          </w:p>
          <w:p>
            <w:pPr>
              <w:pStyle w:val="null3"/>
              <w:ind w:firstLine="48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根据课程教学目标和教学形式的要求设计和提取知识点，有相对完整的内容和教学设计，能组成适于教学的基本单元。支。</w:t>
            </w:r>
          </w:p>
          <w:p>
            <w:pPr>
              <w:pStyle w:val="null3"/>
              <w:ind w:firstLine="480"/>
            </w:pPr>
            <w:r>
              <w:rPr>
                <w:rFonts w:ascii="仿宋_GB2312" w:hAnsi="仿宋_GB2312" w:cs="仿宋_GB2312" w:eastAsia="仿宋_GB2312"/>
              </w:rPr>
              <w:t xml:space="preserve">6.3 </w:t>
            </w:r>
            <w:r>
              <w:rPr>
                <w:rFonts w:ascii="仿宋_GB2312" w:hAnsi="仿宋_GB2312" w:cs="仿宋_GB2312" w:eastAsia="仿宋_GB2312"/>
              </w:rPr>
              <w:t>课程知识图谱创建</w:t>
            </w:r>
          </w:p>
          <w:p>
            <w:pPr>
              <w:pStyle w:val="null3"/>
              <w:ind w:firstLine="480"/>
            </w:pPr>
            <w:r>
              <w:rPr>
                <w:rFonts w:ascii="仿宋_GB2312" w:hAnsi="仿宋_GB2312" w:cs="仿宋_GB2312" w:eastAsia="仿宋_GB2312"/>
              </w:rPr>
              <w:t>（</w:t>
            </w:r>
            <w:r>
              <w:rPr>
                <w:rFonts w:ascii="仿宋_GB2312" w:hAnsi="仿宋_GB2312" w:cs="仿宋_GB2312" w:eastAsia="仿宋_GB2312"/>
              </w:rPr>
              <w:t>1）按照实际需要创建知识图谱、问题图谱、目标图谱，支持自动生成课程思政图谱；</w:t>
            </w:r>
          </w:p>
          <w:p>
            <w:pPr>
              <w:pStyle w:val="null3"/>
              <w:ind w:firstLine="480"/>
            </w:pPr>
            <w:r>
              <w:rPr>
                <w:rFonts w:ascii="仿宋_GB2312" w:hAnsi="仿宋_GB2312" w:cs="仿宋_GB2312" w:eastAsia="仿宋_GB2312"/>
              </w:rPr>
              <w:t>（</w:t>
            </w:r>
            <w:r>
              <w:rPr>
                <w:rFonts w:ascii="仿宋_GB2312" w:hAnsi="仿宋_GB2312" w:cs="仿宋_GB2312" w:eastAsia="仿宋_GB2312"/>
              </w:rPr>
              <w:t>2）多种智能化创建方式：支持智能导入教学大纲、电子教材等，系统智能识别构建生成知识图谱；</w:t>
            </w:r>
          </w:p>
          <w:p>
            <w:pPr>
              <w:pStyle w:val="null3"/>
              <w:ind w:firstLine="480"/>
            </w:pPr>
            <w:r>
              <w:rPr>
                <w:rFonts w:ascii="仿宋_GB2312" w:hAnsi="仿宋_GB2312" w:cs="仿宋_GB2312" w:eastAsia="仿宋_GB2312"/>
              </w:rPr>
              <w:t>（</w:t>
            </w:r>
            <w:r>
              <w:rPr>
                <w:rFonts w:ascii="仿宋_GB2312" w:hAnsi="仿宋_GB2312" w:cs="仿宋_GB2312" w:eastAsia="仿宋_GB2312"/>
              </w:rPr>
              <w:t>3）思维导图导入知识图谱：支持本地导入xmind格式的思维导图文件，自动读取文件数据，生成课程知识图谱；</w:t>
            </w:r>
          </w:p>
          <w:p>
            <w:pPr>
              <w:pStyle w:val="null3"/>
              <w:ind w:firstLine="480"/>
            </w:pPr>
            <w:r>
              <w:rPr>
                <w:rFonts w:ascii="仿宋_GB2312" w:hAnsi="仿宋_GB2312" w:cs="仿宋_GB2312" w:eastAsia="仿宋_GB2312"/>
              </w:rPr>
              <w:t>（</w:t>
            </w:r>
            <w:r>
              <w:rPr>
                <w:rFonts w:ascii="仿宋_GB2312" w:hAnsi="仿宋_GB2312" w:cs="仿宋_GB2312" w:eastAsia="仿宋_GB2312"/>
              </w:rPr>
              <w:t>4）在线课程章节目录智能导入：可直接导入已有在线课程章节目录，自动生成知识图谱；</w:t>
            </w:r>
          </w:p>
          <w:p>
            <w:pPr>
              <w:pStyle w:val="null3"/>
              <w:ind w:firstLine="480"/>
            </w:pPr>
            <w:r>
              <w:rPr>
                <w:rFonts w:ascii="仿宋_GB2312" w:hAnsi="仿宋_GB2312" w:cs="仿宋_GB2312" w:eastAsia="仿宋_GB2312"/>
              </w:rPr>
              <w:t>（</w:t>
            </w:r>
            <w:r>
              <w:rPr>
                <w:rFonts w:ascii="仿宋_GB2312" w:hAnsi="仿宋_GB2312" w:cs="仿宋_GB2312" w:eastAsia="仿宋_GB2312"/>
              </w:rPr>
              <w:t xml:space="preserve">5） </w:t>
            </w:r>
            <w:r>
              <w:rPr>
                <w:rFonts w:ascii="仿宋_GB2312" w:hAnsi="仿宋_GB2312" w:cs="仿宋_GB2312" w:eastAsia="仿宋_GB2312"/>
              </w:rPr>
              <w:t>资源库</w:t>
            </w:r>
            <w:r>
              <w:rPr>
                <w:rFonts w:ascii="仿宋_GB2312" w:hAnsi="仿宋_GB2312" w:cs="仿宋_GB2312" w:eastAsia="仿宋_GB2312"/>
              </w:rPr>
              <w:t>课程和网络课程知识图谱互相同步调用；</w:t>
            </w:r>
          </w:p>
          <w:p>
            <w:pPr>
              <w:pStyle w:val="null3"/>
              <w:ind w:firstLine="480"/>
            </w:pPr>
            <w:r>
              <w:rPr>
                <w:rFonts w:ascii="仿宋_GB2312" w:hAnsi="仿宋_GB2312" w:cs="仿宋_GB2312" w:eastAsia="仿宋_GB2312"/>
              </w:rPr>
              <w:t>（</w:t>
            </w:r>
            <w:r>
              <w:rPr>
                <w:rFonts w:ascii="仿宋_GB2312" w:hAnsi="仿宋_GB2312" w:cs="仿宋_GB2312" w:eastAsia="仿宋_GB2312"/>
              </w:rPr>
              <w:t>6）手动添加、模板导入等方式手动构建知识图谱；</w:t>
            </w:r>
          </w:p>
          <w:p>
            <w:pPr>
              <w:pStyle w:val="null3"/>
              <w:ind w:firstLine="480"/>
            </w:pPr>
            <w:r>
              <w:rPr>
                <w:rFonts w:ascii="仿宋_GB2312" w:hAnsi="仿宋_GB2312" w:cs="仿宋_GB2312" w:eastAsia="仿宋_GB2312"/>
              </w:rPr>
              <w:t>（</w:t>
            </w:r>
            <w:r>
              <w:rPr>
                <w:rFonts w:ascii="仿宋_GB2312" w:hAnsi="仿宋_GB2312" w:cs="仿宋_GB2312" w:eastAsia="仿宋_GB2312"/>
              </w:rPr>
              <w:t>7）克隆或继承前课程的知识图谱以及相关关系，同时支持继承图谱自定义样式和布局。</w:t>
            </w:r>
          </w:p>
          <w:p>
            <w:pPr>
              <w:pStyle w:val="null3"/>
              <w:ind w:firstLine="480"/>
            </w:pPr>
            <w:r>
              <w:rPr>
                <w:rFonts w:ascii="仿宋_GB2312" w:hAnsi="仿宋_GB2312" w:cs="仿宋_GB2312" w:eastAsia="仿宋_GB2312"/>
              </w:rPr>
              <w:t>（</w:t>
            </w:r>
            <w:r>
              <w:rPr>
                <w:rFonts w:ascii="仿宋_GB2312" w:hAnsi="仿宋_GB2312" w:cs="仿宋_GB2312" w:eastAsia="仿宋_GB2312"/>
              </w:rPr>
              <w:t>8） 支持自定义创建图谱知识点：支持在已有的知识图谱大纲模式下任意位置，手动创建空白知识点；</w:t>
            </w:r>
          </w:p>
          <w:p>
            <w:pPr>
              <w:pStyle w:val="null3"/>
              <w:ind w:firstLine="480"/>
            </w:pPr>
            <w:r>
              <w:rPr>
                <w:rFonts w:ascii="仿宋_GB2312" w:hAnsi="仿宋_GB2312" w:cs="仿宋_GB2312" w:eastAsia="仿宋_GB2312"/>
              </w:rPr>
              <w:t>6.4</w:t>
            </w:r>
            <w:r>
              <w:rPr>
                <w:rFonts w:ascii="仿宋_GB2312" w:hAnsi="仿宋_GB2312" w:cs="仿宋_GB2312" w:eastAsia="仿宋_GB2312"/>
              </w:rPr>
              <w:t>知识图谱资源建设</w:t>
            </w:r>
          </w:p>
          <w:p>
            <w:pPr>
              <w:pStyle w:val="null3"/>
              <w:ind w:firstLine="480"/>
            </w:pPr>
            <w:r>
              <w:rPr>
                <w:rFonts w:ascii="仿宋_GB2312" w:hAnsi="仿宋_GB2312" w:cs="仿宋_GB2312" w:eastAsia="仿宋_GB2312"/>
              </w:rPr>
              <w:t>（</w:t>
            </w:r>
            <w:r>
              <w:rPr>
                <w:rFonts w:ascii="仿宋_GB2312" w:hAnsi="仿宋_GB2312" w:cs="仿宋_GB2312" w:eastAsia="仿宋_GB2312"/>
              </w:rPr>
              <w:t>1）支持智能化推送教材教参、视频等教学资源。</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w:t>
            </w:r>
            <w:r>
              <w:rPr>
                <w:rFonts w:ascii="仿宋_GB2312" w:hAnsi="仿宋_GB2312" w:cs="仿宋_GB2312" w:eastAsia="仿宋_GB2312"/>
              </w:rPr>
              <w:t>2）支持课程题库/作业库/试卷库建设。题库支持excel及word格式的模版批量导入或逐个添加，支持对已添加的试题进行修改、删除、查询、排序、浏览等功能，题型包括单选、多选、判断、简答、填空等，题目可进行分值分配、难度系数、适用层级等设置。</w:t>
            </w:r>
          </w:p>
          <w:p>
            <w:pPr>
              <w:pStyle w:val="null3"/>
              <w:ind w:firstLine="480"/>
            </w:pPr>
            <w:r>
              <w:rPr>
                <w:rFonts w:ascii="仿宋_GB2312" w:hAnsi="仿宋_GB2312" w:cs="仿宋_GB2312" w:eastAsia="仿宋_GB2312"/>
              </w:rPr>
              <w:t>（</w:t>
            </w:r>
            <w:r>
              <w:rPr>
                <w:rFonts w:ascii="仿宋_GB2312" w:hAnsi="仿宋_GB2312" w:cs="仿宋_GB2312" w:eastAsia="仿宋_GB2312"/>
              </w:rPr>
              <w:t>3）支持课程资源标记为知识点，可实现知识图谱的双向互通链接使用。支持从知识图谱中点击各知识点，选择匹配的资源；支持从课程资料、在线课程章节中点击各资源，关联知识点。</w:t>
            </w:r>
          </w:p>
          <w:p>
            <w:pPr>
              <w:pStyle w:val="null3"/>
              <w:ind w:firstLine="480"/>
            </w:pPr>
            <w:r>
              <w:rPr>
                <w:rFonts w:ascii="仿宋_GB2312" w:hAnsi="仿宋_GB2312" w:cs="仿宋_GB2312" w:eastAsia="仿宋_GB2312"/>
              </w:rPr>
              <w:t>四、资源平台功能要求</w:t>
            </w:r>
          </w:p>
          <w:p>
            <w:pPr>
              <w:pStyle w:val="null3"/>
              <w:ind w:firstLine="480"/>
            </w:pPr>
            <w:r>
              <w:rPr>
                <w:rFonts w:ascii="仿宋_GB2312" w:hAnsi="仿宋_GB2312" w:cs="仿宋_GB2312" w:eastAsia="仿宋_GB2312"/>
              </w:rPr>
              <w:t>1.</w:t>
            </w:r>
            <w:r>
              <w:rPr>
                <w:rFonts w:ascii="仿宋_GB2312" w:hAnsi="仿宋_GB2312" w:cs="仿宋_GB2312" w:eastAsia="仿宋_GB2312"/>
              </w:rPr>
              <w:t>资源库站点管理</w:t>
            </w:r>
          </w:p>
          <w:p>
            <w:pPr>
              <w:pStyle w:val="null3"/>
              <w:ind w:firstLine="480"/>
            </w:pPr>
            <w:r>
              <w:rPr>
                <w:rFonts w:ascii="仿宋_GB2312" w:hAnsi="仿宋_GB2312" w:cs="仿宋_GB2312" w:eastAsia="仿宋_GB2312"/>
              </w:rPr>
              <w:t>1.1</w:t>
            </w:r>
            <w:r>
              <w:rPr>
                <w:rFonts w:ascii="仿宋_GB2312" w:hAnsi="仿宋_GB2312" w:cs="仿宋_GB2312" w:eastAsia="仿宋_GB2312"/>
              </w:rPr>
              <w:t>管理员可以新建资源库专业站点，设置或修改站点名称、负责人和封面图，可以删除或查询站点。在同一页面实现对站点的</w:t>
            </w:r>
            <w:r>
              <w:rPr>
                <w:rFonts w:ascii="仿宋_GB2312" w:hAnsi="仿宋_GB2312" w:cs="仿宋_GB2312" w:eastAsia="仿宋_GB2312"/>
              </w:rPr>
              <w:t>“增删改查”。负责人可以在资源库站点管理页面看到所负责的专业站点。</w:t>
            </w:r>
          </w:p>
          <w:p>
            <w:pPr>
              <w:pStyle w:val="null3"/>
              <w:ind w:firstLine="480"/>
            </w:pPr>
            <w:r>
              <w:rPr>
                <w:rFonts w:ascii="仿宋_GB2312" w:hAnsi="仿宋_GB2312" w:cs="仿宋_GB2312" w:eastAsia="仿宋_GB2312"/>
              </w:rPr>
              <w:t>1.2</w:t>
            </w:r>
            <w:r>
              <w:rPr>
                <w:rFonts w:ascii="仿宋_GB2312" w:hAnsi="仿宋_GB2312" w:cs="仿宋_GB2312" w:eastAsia="仿宋_GB2312"/>
              </w:rPr>
              <w:t>创建多站点：每个专业教学资源库可拥有独立一个站点，登录后台后，可创建多站点，并指定某一专业负责人，作为该站点的负责人。每个站点都是完整的一套网站，系统管理员可对每个站点样式、导航等信息进行设置管理。</w:t>
            </w:r>
          </w:p>
          <w:p>
            <w:pPr>
              <w:pStyle w:val="null3"/>
              <w:ind w:firstLine="480"/>
            </w:pPr>
            <w:r>
              <w:rPr>
                <w:rFonts w:ascii="仿宋_GB2312" w:hAnsi="仿宋_GB2312" w:cs="仿宋_GB2312" w:eastAsia="仿宋_GB2312"/>
              </w:rPr>
              <w:t>1.3</w:t>
            </w:r>
            <w:r>
              <w:rPr>
                <w:rFonts w:ascii="仿宋_GB2312" w:hAnsi="仿宋_GB2312" w:cs="仿宋_GB2312" w:eastAsia="仿宋_GB2312"/>
              </w:rPr>
              <w:t>站点导航与栏目：每个站点一套独立导航和栏目管理。导航栏支持包括导航在内的至少</w:t>
            </w:r>
            <w:r>
              <w:rPr>
                <w:rFonts w:ascii="仿宋_GB2312" w:hAnsi="仿宋_GB2312" w:cs="仿宋_GB2312" w:eastAsia="仿宋_GB2312"/>
              </w:rPr>
              <w:t>5级栏目建设。</w:t>
            </w:r>
          </w:p>
          <w:p>
            <w:pPr>
              <w:pStyle w:val="null3"/>
              <w:ind w:firstLine="480"/>
            </w:pPr>
            <w:r>
              <w:rPr>
                <w:rFonts w:ascii="仿宋_GB2312" w:hAnsi="仿宋_GB2312" w:cs="仿宋_GB2312" w:eastAsia="仿宋_GB2312"/>
              </w:rPr>
              <w:t>1.4平台</w:t>
            </w:r>
            <w:r>
              <w:rPr>
                <w:rFonts w:ascii="仿宋_GB2312" w:hAnsi="仿宋_GB2312" w:cs="仿宋_GB2312" w:eastAsia="仿宋_GB2312"/>
              </w:rPr>
              <w:t>管理中</w:t>
            </w:r>
            <w:r>
              <w:rPr>
                <w:rFonts w:ascii="仿宋_GB2312" w:hAnsi="仿宋_GB2312" w:cs="仿宋_GB2312" w:eastAsia="仿宋_GB2312"/>
              </w:rPr>
              <w:t>可以</w:t>
            </w:r>
            <w:r>
              <w:rPr>
                <w:rFonts w:ascii="仿宋_GB2312" w:hAnsi="仿宋_GB2312" w:cs="仿宋_GB2312" w:eastAsia="仿宋_GB2312"/>
              </w:rPr>
              <w:t>对专业层次、专业目录、主持单位和参建单位的信息编辑，设置所属专业和服务专业，可以进行人才培养方案、专业建设标准、</w:t>
            </w:r>
            <w:r>
              <w:rPr>
                <w:rFonts w:ascii="仿宋_GB2312" w:hAnsi="仿宋_GB2312" w:cs="仿宋_GB2312" w:eastAsia="仿宋_GB2312"/>
              </w:rPr>
              <w:t>专业简介</w:t>
            </w:r>
            <w:r>
              <w:rPr>
                <w:rFonts w:ascii="仿宋_GB2312" w:hAnsi="仿宋_GB2312" w:cs="仿宋_GB2312" w:eastAsia="仿宋_GB2312"/>
              </w:rPr>
              <w:t>和资源库介绍（支持附件上传）的上传和编辑。</w:t>
            </w:r>
          </w:p>
          <w:p>
            <w:pPr>
              <w:pStyle w:val="null3"/>
              <w:ind w:firstLine="480"/>
            </w:pPr>
            <w:r>
              <w:rPr>
                <w:rFonts w:ascii="仿宋_GB2312" w:hAnsi="仿宋_GB2312" w:cs="仿宋_GB2312" w:eastAsia="仿宋_GB2312"/>
              </w:rPr>
              <w:t>1.5</w:t>
            </w:r>
            <w:r>
              <w:rPr>
                <w:rFonts w:ascii="仿宋_GB2312" w:hAnsi="仿宋_GB2312" w:cs="仿宋_GB2312" w:eastAsia="仿宋_GB2312"/>
              </w:rPr>
              <w:t>智能客服：为资源库管理员、教师用户、学生用户、社会用户、企业用户提供智能在线问答，解答资源库相关的各种问题。</w:t>
            </w:r>
          </w:p>
          <w:p>
            <w:pPr>
              <w:pStyle w:val="null3"/>
              <w:ind w:firstLine="480"/>
            </w:pPr>
            <w:r>
              <w:rPr>
                <w:rFonts w:ascii="仿宋_GB2312" w:hAnsi="仿宋_GB2312" w:cs="仿宋_GB2312" w:eastAsia="仿宋_GB2312"/>
              </w:rPr>
              <w:t>2.</w:t>
            </w:r>
            <w:r>
              <w:rPr>
                <w:rFonts w:ascii="仿宋_GB2312" w:hAnsi="仿宋_GB2312" w:cs="仿宋_GB2312" w:eastAsia="仿宋_GB2312"/>
              </w:rPr>
              <w:t>专业管理</w:t>
            </w:r>
          </w:p>
          <w:p>
            <w:pPr>
              <w:pStyle w:val="null3"/>
              <w:ind w:firstLine="480"/>
            </w:pPr>
            <w:r>
              <w:rPr>
                <w:rFonts w:ascii="仿宋_GB2312" w:hAnsi="仿宋_GB2312" w:cs="仿宋_GB2312" w:eastAsia="仿宋_GB2312"/>
              </w:rPr>
              <w:t>2.1</w:t>
            </w:r>
            <w:r>
              <w:rPr>
                <w:rFonts w:ascii="仿宋_GB2312" w:hAnsi="仿宋_GB2312" w:cs="仿宋_GB2312" w:eastAsia="仿宋_GB2312"/>
              </w:rPr>
              <w:t>可以对站点中的专业进行管理</w:t>
            </w:r>
            <w:r>
              <w:rPr>
                <w:rFonts w:ascii="仿宋_GB2312" w:hAnsi="仿宋_GB2312" w:cs="仿宋_GB2312" w:eastAsia="仿宋_GB2312"/>
              </w:rPr>
              <w:t>，</w:t>
            </w:r>
            <w:r>
              <w:rPr>
                <w:rFonts w:ascii="仿宋_GB2312" w:hAnsi="仿宋_GB2312" w:cs="仿宋_GB2312" w:eastAsia="仿宋_GB2312"/>
              </w:rPr>
              <w:t>在专业群站点对添加进来的组群专业站点的资源管理和数据统计。修改专业名称、添加专业群</w:t>
            </w:r>
            <w:r>
              <w:rPr>
                <w:rFonts w:ascii="仿宋_GB2312" w:hAnsi="仿宋_GB2312" w:cs="仿宋_GB2312" w:eastAsia="仿宋_GB2312"/>
              </w:rPr>
              <w:t>/专业的负责人、设置专业所属大类和专业类、上传专业卡片封面等操作。</w:t>
            </w:r>
          </w:p>
          <w:p>
            <w:pPr>
              <w:pStyle w:val="null3"/>
              <w:ind w:firstLine="480"/>
            </w:pPr>
            <w:r>
              <w:rPr>
                <w:rFonts w:ascii="仿宋_GB2312" w:hAnsi="仿宋_GB2312" w:cs="仿宋_GB2312" w:eastAsia="仿宋_GB2312"/>
              </w:rPr>
              <w:t>3.</w:t>
            </w:r>
            <w:r>
              <w:rPr>
                <w:rFonts w:ascii="仿宋_GB2312" w:hAnsi="仿宋_GB2312" w:cs="仿宋_GB2312" w:eastAsia="仿宋_GB2312"/>
              </w:rPr>
              <w:t>门户管理</w:t>
            </w:r>
          </w:p>
          <w:p>
            <w:pPr>
              <w:pStyle w:val="null3"/>
              <w:ind w:firstLine="480"/>
            </w:pPr>
            <w:r>
              <w:rPr>
                <w:rFonts w:ascii="仿宋_GB2312" w:hAnsi="仿宋_GB2312" w:cs="仿宋_GB2312" w:eastAsia="仿宋_GB2312"/>
              </w:rPr>
              <w:t>平台门户管理和站点门户管理：充分展示学校教学特色的门户网站，实现新闻公告动态显示、精品资源推荐、热门资源排行、一站式检索以及学校的教学资源与课程展示。门户配置中，可实现对门户管理后台的操作，门户编辑、门户登录设置、模块数据统计等。</w:t>
            </w:r>
          </w:p>
          <w:p>
            <w:pPr>
              <w:pStyle w:val="null3"/>
              <w:ind w:firstLine="480"/>
            </w:pPr>
            <w:r>
              <w:rPr>
                <w:rFonts w:ascii="仿宋_GB2312" w:hAnsi="仿宋_GB2312" w:cs="仿宋_GB2312" w:eastAsia="仿宋_GB2312"/>
              </w:rPr>
              <w:t>3.1需要</w:t>
            </w:r>
            <w:r>
              <w:rPr>
                <w:rFonts w:ascii="仿宋_GB2312" w:hAnsi="仿宋_GB2312" w:cs="仿宋_GB2312" w:eastAsia="仿宋_GB2312"/>
              </w:rPr>
              <w:t>具备信息发布和页面自定义、访问统计分析、统一检索等功能。</w:t>
            </w:r>
          </w:p>
          <w:p>
            <w:pPr>
              <w:pStyle w:val="null3"/>
              <w:ind w:firstLine="480"/>
            </w:pPr>
            <w:r>
              <w:rPr>
                <w:rFonts w:ascii="仿宋_GB2312" w:hAnsi="仿宋_GB2312" w:cs="仿宋_GB2312" w:eastAsia="仿宋_GB2312"/>
              </w:rPr>
              <w:t>3.2需要</w:t>
            </w:r>
            <w:r>
              <w:rPr>
                <w:rFonts w:ascii="仿宋_GB2312" w:hAnsi="仿宋_GB2312" w:cs="仿宋_GB2312" w:eastAsia="仿宋_GB2312"/>
              </w:rPr>
              <w:t>具备</w:t>
            </w:r>
            <w:r>
              <w:rPr>
                <w:rFonts w:ascii="仿宋_GB2312" w:hAnsi="仿宋_GB2312" w:cs="仿宋_GB2312" w:eastAsia="仿宋_GB2312"/>
              </w:rPr>
              <w:t>本校</w:t>
            </w:r>
            <w:r>
              <w:rPr>
                <w:rFonts w:ascii="仿宋_GB2312" w:hAnsi="仿宋_GB2312" w:cs="仿宋_GB2312" w:eastAsia="仿宋_GB2312"/>
              </w:rPr>
              <w:t>精品资源的展示以及后台推荐控制功能。</w:t>
            </w:r>
          </w:p>
          <w:p>
            <w:pPr>
              <w:pStyle w:val="null3"/>
              <w:ind w:firstLine="480"/>
            </w:pPr>
            <w:r>
              <w:rPr>
                <w:rFonts w:ascii="仿宋_GB2312" w:hAnsi="仿宋_GB2312" w:cs="仿宋_GB2312" w:eastAsia="仿宋_GB2312"/>
              </w:rPr>
              <w:t>3.3需要</w:t>
            </w:r>
            <w:r>
              <w:rPr>
                <w:rFonts w:ascii="仿宋_GB2312" w:hAnsi="仿宋_GB2312" w:cs="仿宋_GB2312" w:eastAsia="仿宋_GB2312"/>
              </w:rPr>
              <w:t>具备多种资源排行展示，如精品课程排行、课程网站排行、课程资料排行等。</w:t>
            </w:r>
          </w:p>
          <w:p>
            <w:pPr>
              <w:pStyle w:val="null3"/>
              <w:ind w:firstLine="480"/>
            </w:pPr>
            <w:r>
              <w:rPr>
                <w:rFonts w:ascii="仿宋_GB2312" w:hAnsi="仿宋_GB2312" w:cs="仿宋_GB2312" w:eastAsia="仿宋_GB2312"/>
              </w:rPr>
              <w:t>3.4</w:t>
            </w:r>
            <w:r>
              <w:rPr>
                <w:rFonts w:ascii="仿宋_GB2312" w:hAnsi="仿宋_GB2312" w:cs="仿宋_GB2312" w:eastAsia="仿宋_GB2312"/>
              </w:rPr>
              <w:t>可以对本校资源进行搜索。</w:t>
            </w:r>
          </w:p>
          <w:p>
            <w:pPr>
              <w:pStyle w:val="null3"/>
              <w:ind w:firstLine="480"/>
            </w:pPr>
            <w:r>
              <w:rPr>
                <w:rFonts w:ascii="仿宋_GB2312" w:hAnsi="仿宋_GB2312" w:cs="仿宋_GB2312" w:eastAsia="仿宋_GB2312"/>
              </w:rPr>
              <w:t>3.5</w:t>
            </w:r>
            <w:r>
              <w:rPr>
                <w:rFonts w:ascii="仿宋_GB2312" w:hAnsi="仿宋_GB2312" w:cs="仿宋_GB2312" w:eastAsia="仿宋_GB2312"/>
              </w:rPr>
              <w:t>需要根据</w:t>
            </w:r>
            <w:r>
              <w:rPr>
                <w:rFonts w:ascii="仿宋_GB2312" w:hAnsi="仿宋_GB2312" w:cs="仿宋_GB2312" w:eastAsia="仿宋_GB2312"/>
              </w:rPr>
              <w:t>学校</w:t>
            </w:r>
            <w:r>
              <w:rPr>
                <w:rFonts w:ascii="仿宋_GB2312" w:hAnsi="仿宋_GB2312" w:cs="仿宋_GB2312" w:eastAsia="仿宋_GB2312"/>
              </w:rPr>
              <w:t>具体要求，定制、设计门户网站</w:t>
            </w:r>
            <w:r>
              <w:rPr>
                <w:rFonts w:ascii="仿宋_GB2312" w:hAnsi="仿宋_GB2312" w:cs="仿宋_GB2312" w:eastAsia="仿宋_GB2312"/>
              </w:rPr>
              <w:t>。</w:t>
            </w:r>
          </w:p>
          <w:p>
            <w:pPr>
              <w:pStyle w:val="null3"/>
              <w:ind w:firstLine="480"/>
            </w:pPr>
            <w:r>
              <w:rPr>
                <w:rFonts w:ascii="仿宋_GB2312" w:hAnsi="仿宋_GB2312" w:cs="仿宋_GB2312" w:eastAsia="仿宋_GB2312"/>
              </w:rPr>
              <w:t>3.6</w:t>
            </w:r>
            <w:r>
              <w:rPr>
                <w:rFonts w:ascii="仿宋_GB2312" w:hAnsi="仿宋_GB2312" w:cs="仿宋_GB2312" w:eastAsia="仿宋_GB2312"/>
              </w:rPr>
              <w:t>需要在首页展示人才培养方案、知识图谱、虚拟教研、特色培训等国家级资源库要求的必要内容及学校的特色模块。课程学生人数、所属机构、知识点数、知识点资源数等数据在门户实时更新。</w:t>
            </w:r>
          </w:p>
          <w:p>
            <w:pPr>
              <w:pStyle w:val="null3"/>
              <w:ind w:firstLine="480"/>
            </w:pPr>
            <w:r>
              <w:rPr>
                <w:rFonts w:ascii="仿宋_GB2312" w:hAnsi="仿宋_GB2312" w:cs="仿宋_GB2312" w:eastAsia="仿宋_GB2312"/>
              </w:rPr>
              <w:t>3.7提供对专业简介，专业人才培养方案，专业教学标准、专业实训条件、课程建设标准等资料的统一管理平台。</w:t>
            </w:r>
          </w:p>
          <w:p>
            <w:pPr>
              <w:pStyle w:val="null3"/>
              <w:ind w:firstLine="480"/>
            </w:pPr>
            <w:r>
              <w:rPr>
                <w:rFonts w:ascii="仿宋_GB2312" w:hAnsi="仿宋_GB2312" w:cs="仿宋_GB2312" w:eastAsia="仿宋_GB2312"/>
              </w:rPr>
              <w:t>4.数据管理</w:t>
            </w:r>
          </w:p>
          <w:p>
            <w:pPr>
              <w:pStyle w:val="null3"/>
              <w:ind w:firstLine="480"/>
            </w:pPr>
            <w:r>
              <w:rPr>
                <w:rFonts w:ascii="仿宋_GB2312" w:hAnsi="仿宋_GB2312" w:cs="仿宋_GB2312" w:eastAsia="仿宋_GB2312"/>
              </w:rPr>
              <w:t>4.1</w:t>
            </w:r>
            <w:r>
              <w:rPr>
                <w:rFonts w:ascii="仿宋_GB2312" w:hAnsi="仿宋_GB2312" w:cs="仿宋_GB2312" w:eastAsia="仿宋_GB2312"/>
              </w:rPr>
              <w:t>查看资源库的基础数据。可以自由配置是否</w:t>
            </w:r>
            <w:r>
              <w:rPr>
                <w:rFonts w:ascii="仿宋_GB2312" w:hAnsi="仿宋_GB2312" w:cs="仿宋_GB2312" w:eastAsia="仿宋_GB2312"/>
              </w:rPr>
              <w:t>在</w:t>
            </w:r>
            <w:r>
              <w:rPr>
                <w:rFonts w:ascii="仿宋_GB2312" w:hAnsi="仿宋_GB2312" w:cs="仿宋_GB2312" w:eastAsia="仿宋_GB2312"/>
              </w:rPr>
              <w:t>门户中显示。包括今日访问量、总访问量、素材总数、课程总数、用户总数、资源存储量、试题总量、视频总时长、企业人数、教师人数、学生人数、社会人数、视频总时长、标准化课程总数、资源活跃率、资源引用率等。</w:t>
            </w:r>
          </w:p>
          <w:p>
            <w:pPr>
              <w:pStyle w:val="null3"/>
              <w:ind w:firstLine="480"/>
            </w:pPr>
            <w:r>
              <w:rPr>
                <w:rFonts w:ascii="仿宋_GB2312" w:hAnsi="仿宋_GB2312" w:cs="仿宋_GB2312" w:eastAsia="仿宋_GB2312"/>
              </w:rPr>
              <w:t>5.资源管理</w:t>
            </w:r>
          </w:p>
          <w:p>
            <w:pPr>
              <w:pStyle w:val="null3"/>
              <w:ind w:firstLine="480"/>
            </w:pPr>
            <w:r>
              <w:rPr>
                <w:rFonts w:ascii="仿宋_GB2312" w:hAnsi="仿宋_GB2312" w:cs="仿宋_GB2312" w:eastAsia="仿宋_GB2312"/>
              </w:rPr>
              <w:t>5.1</w:t>
            </w:r>
            <w:r>
              <w:rPr>
                <w:rFonts w:ascii="仿宋_GB2312" w:hAnsi="仿宋_GB2312" w:cs="仿宋_GB2312" w:eastAsia="仿宋_GB2312"/>
              </w:rPr>
              <w:t>在资源管理功能中，对当前专业资源库的课程、素材、题库、试题</w:t>
            </w:r>
            <w:r>
              <w:rPr>
                <w:rFonts w:ascii="仿宋_GB2312" w:hAnsi="仿宋_GB2312" w:cs="仿宋_GB2312" w:eastAsia="仿宋_GB2312"/>
              </w:rPr>
              <w:t>等</w:t>
            </w:r>
            <w:r>
              <w:rPr>
                <w:rFonts w:ascii="仿宋_GB2312" w:hAnsi="仿宋_GB2312" w:cs="仿宋_GB2312" w:eastAsia="仿宋_GB2312"/>
              </w:rPr>
              <w:t>进行增加、删除、修改、审核通过等管理。</w:t>
            </w:r>
          </w:p>
          <w:p>
            <w:pPr>
              <w:pStyle w:val="null3"/>
              <w:ind w:firstLine="480"/>
            </w:pPr>
            <w:r>
              <w:rPr>
                <w:rFonts w:ascii="仿宋_GB2312" w:hAnsi="仿宋_GB2312" w:cs="仿宋_GB2312" w:eastAsia="仿宋_GB2312"/>
              </w:rPr>
              <w:t>5.3</w:t>
            </w:r>
            <w:r>
              <w:rPr>
                <w:rFonts w:ascii="仿宋_GB2312" w:hAnsi="仿宋_GB2312" w:cs="仿宋_GB2312" w:eastAsia="仿宋_GB2312"/>
              </w:rPr>
              <w:t>素材管理：</w:t>
            </w:r>
            <w:r>
              <w:rPr>
                <w:rFonts w:ascii="仿宋_GB2312" w:hAnsi="仿宋_GB2312" w:cs="仿宋_GB2312" w:eastAsia="仿宋_GB2312"/>
              </w:rPr>
              <w:t>可以</w:t>
            </w:r>
            <w:r>
              <w:rPr>
                <w:rFonts w:ascii="仿宋_GB2312" w:hAnsi="仿宋_GB2312" w:cs="仿宋_GB2312" w:eastAsia="仿宋_GB2312"/>
              </w:rPr>
              <w:t>查询对应的素材，对素材进行删除、信息和分类修改、素材下架、素材审核。素材可以从本单位课程添加、单独上传、跨单位添加，给素材打不同的标签内容，如知识点、技能点。</w:t>
            </w:r>
          </w:p>
          <w:p>
            <w:pPr>
              <w:pStyle w:val="null3"/>
              <w:ind w:firstLine="480"/>
            </w:pPr>
            <w:r>
              <w:rPr>
                <w:rFonts w:ascii="仿宋_GB2312" w:hAnsi="仿宋_GB2312" w:cs="仿宋_GB2312" w:eastAsia="仿宋_GB2312"/>
              </w:rPr>
              <w:t>5.4</w:t>
            </w:r>
            <w:r>
              <w:rPr>
                <w:rFonts w:ascii="仿宋_GB2312" w:hAnsi="仿宋_GB2312" w:cs="仿宋_GB2312" w:eastAsia="仿宋_GB2312"/>
              </w:rPr>
              <w:t>题库管理：可以根据不同分类创建相应的题库，支持题库多条件筛选；添加方式可以通过单独创建、智能导入、模板导入、课程导入；</w:t>
            </w:r>
          </w:p>
          <w:p>
            <w:pPr>
              <w:pStyle w:val="null3"/>
              <w:ind w:firstLine="480"/>
            </w:pPr>
            <w:r>
              <w:rPr>
                <w:rFonts w:ascii="仿宋_GB2312" w:hAnsi="仿宋_GB2312" w:cs="仿宋_GB2312" w:eastAsia="仿宋_GB2312"/>
              </w:rPr>
              <w:t>6.知识图谱管理</w:t>
            </w:r>
          </w:p>
          <w:p>
            <w:pPr>
              <w:pStyle w:val="null3"/>
              <w:ind w:firstLine="480"/>
            </w:pPr>
            <w:r>
              <w:rPr>
                <w:rFonts w:ascii="仿宋_GB2312" w:hAnsi="仿宋_GB2312" w:cs="仿宋_GB2312" w:eastAsia="仿宋_GB2312"/>
              </w:rPr>
              <w:t>根据《职业教育专业资源库建设指南》要求，平台需具有知识图谱功能。</w:t>
            </w:r>
          </w:p>
          <w:p>
            <w:pPr>
              <w:pStyle w:val="null3"/>
              <w:ind w:firstLine="480"/>
            </w:pPr>
            <w:r>
              <w:rPr>
                <w:rFonts w:ascii="仿宋_GB2312" w:hAnsi="仿宋_GB2312" w:cs="仿宋_GB2312" w:eastAsia="仿宋_GB2312"/>
              </w:rPr>
              <w:t>6.3</w:t>
            </w:r>
            <w:r>
              <w:rPr>
                <w:rFonts w:ascii="仿宋_GB2312" w:hAnsi="仿宋_GB2312" w:cs="仿宋_GB2312" w:eastAsia="仿宋_GB2312"/>
              </w:rPr>
              <w:t>设置知识点的前置知识点、后置知识点、关联知识点的关系。</w:t>
            </w:r>
          </w:p>
          <w:p>
            <w:pPr>
              <w:pStyle w:val="null3"/>
              <w:ind w:firstLine="480"/>
            </w:pPr>
            <w:r>
              <w:rPr>
                <w:rFonts w:ascii="仿宋_GB2312" w:hAnsi="仿宋_GB2312" w:cs="仿宋_GB2312" w:eastAsia="仿宋_GB2312"/>
              </w:rPr>
              <w:t>6.4需具有</w:t>
            </w:r>
            <w:r>
              <w:rPr>
                <w:rFonts w:ascii="仿宋_GB2312" w:hAnsi="仿宋_GB2312" w:cs="仿宋_GB2312" w:eastAsia="仿宋_GB2312"/>
              </w:rPr>
              <w:t>“大纲模式”、“思维导图模式”、“图谱模式”等多种展示形式。并按照知识点层级、按知识点掌握率、按知识点完成率等维度记性配色。教师</w:t>
            </w:r>
            <w:r>
              <w:rPr>
                <w:rFonts w:ascii="仿宋_GB2312" w:hAnsi="仿宋_GB2312" w:cs="仿宋_GB2312" w:eastAsia="仿宋_GB2312"/>
              </w:rPr>
              <w:t>可</w:t>
            </w:r>
            <w:r>
              <w:rPr>
                <w:rFonts w:ascii="仿宋_GB2312" w:hAnsi="仿宋_GB2312" w:cs="仿宋_GB2312" w:eastAsia="仿宋_GB2312"/>
              </w:rPr>
              <w:t>对图谱样式进行自定义设置，包含知识点的显示形状、颜色、位置，以及组别位置，适配多种展示场景并设定学生端默认显示方案</w:t>
            </w:r>
            <w:r>
              <w:rPr>
                <w:rFonts w:ascii="仿宋_GB2312" w:hAnsi="仿宋_GB2312" w:cs="仿宋_GB2312" w:eastAsia="仿宋_GB2312"/>
              </w:rPr>
              <w:t>。</w:t>
            </w:r>
          </w:p>
          <w:p>
            <w:pPr>
              <w:pStyle w:val="null3"/>
              <w:ind w:firstLine="480"/>
            </w:pPr>
            <w:r>
              <w:rPr>
                <w:rFonts w:ascii="仿宋_GB2312" w:hAnsi="仿宋_GB2312" w:cs="仿宋_GB2312" w:eastAsia="仿宋_GB2312"/>
              </w:rPr>
              <w:t>6.5可以</w:t>
            </w:r>
            <w:r>
              <w:rPr>
                <w:rFonts w:ascii="仿宋_GB2312" w:hAnsi="仿宋_GB2312" w:cs="仿宋_GB2312" w:eastAsia="仿宋_GB2312"/>
              </w:rPr>
              <w:t>标记多个标签；用于标记技能点或职业岗位。</w:t>
            </w:r>
            <w:r>
              <w:rPr>
                <w:rFonts w:ascii="仿宋_GB2312" w:hAnsi="仿宋_GB2312" w:cs="仿宋_GB2312" w:eastAsia="仿宋_GB2312"/>
              </w:rPr>
              <w:t>并</w:t>
            </w:r>
            <w:r>
              <w:rPr>
                <w:rFonts w:ascii="仿宋_GB2312" w:hAnsi="仿宋_GB2312" w:cs="仿宋_GB2312" w:eastAsia="仿宋_GB2312"/>
              </w:rPr>
              <w:t>按照知识点和标签两个维度进行知识点的筛选查看</w:t>
            </w:r>
            <w:r>
              <w:rPr>
                <w:rFonts w:ascii="仿宋_GB2312" w:hAnsi="仿宋_GB2312" w:cs="仿宋_GB2312" w:eastAsia="仿宋_GB2312"/>
              </w:rPr>
              <w:t>。</w:t>
            </w:r>
          </w:p>
          <w:p>
            <w:pPr>
              <w:pStyle w:val="null3"/>
              <w:ind w:firstLine="480"/>
            </w:pPr>
            <w:r>
              <w:rPr>
                <w:rFonts w:ascii="仿宋_GB2312" w:hAnsi="仿宋_GB2312" w:cs="仿宋_GB2312" w:eastAsia="仿宋_GB2312"/>
              </w:rPr>
              <w:t>6.6可以</w:t>
            </w:r>
            <w:r>
              <w:rPr>
                <w:rFonts w:ascii="仿宋_GB2312" w:hAnsi="仿宋_GB2312" w:cs="仿宋_GB2312" w:eastAsia="仿宋_GB2312"/>
              </w:rPr>
              <w:t>进行跨课知识点关联，关联后可以实现跨课学习并进行专业下多门课程的知识点关联展示应用；智能生成专业知识图谱</w:t>
            </w:r>
            <w:r>
              <w:rPr>
                <w:rFonts w:ascii="仿宋_GB2312" w:hAnsi="仿宋_GB2312" w:cs="仿宋_GB2312" w:eastAsia="仿宋_GB2312"/>
              </w:rPr>
              <w:t>。</w:t>
            </w:r>
          </w:p>
          <w:p>
            <w:pPr>
              <w:pStyle w:val="null3"/>
              <w:ind w:firstLine="480"/>
            </w:pPr>
            <w:r>
              <w:rPr>
                <w:rFonts w:ascii="仿宋_GB2312" w:hAnsi="仿宋_GB2312" w:cs="仿宋_GB2312" w:eastAsia="仿宋_GB2312"/>
              </w:rPr>
              <w:t>7.数据统计</w:t>
            </w:r>
          </w:p>
          <w:p>
            <w:pPr>
              <w:pStyle w:val="null3"/>
              <w:ind w:firstLine="480"/>
            </w:pPr>
            <w:r>
              <w:rPr>
                <w:rFonts w:ascii="仿宋_GB2312" w:hAnsi="仿宋_GB2312" w:cs="仿宋_GB2312" w:eastAsia="仿宋_GB2312"/>
              </w:rPr>
              <w:t>为方便学校管理者对资源建设情况详细了解，从而及时督促工作，平台需提供详细的资源建设情况统计分析功能和课程相关统计分析功能。</w:t>
            </w:r>
          </w:p>
          <w:p>
            <w:pPr>
              <w:pStyle w:val="null3"/>
              <w:ind w:firstLine="480"/>
            </w:pPr>
            <w:r>
              <w:rPr>
                <w:rFonts w:ascii="仿宋_GB2312" w:hAnsi="仿宋_GB2312" w:cs="仿宋_GB2312" w:eastAsia="仿宋_GB2312"/>
              </w:rPr>
              <w:t>7.1</w:t>
            </w:r>
            <w:r>
              <w:rPr>
                <w:rFonts w:ascii="仿宋_GB2312" w:hAnsi="仿宋_GB2312" w:cs="仿宋_GB2312" w:eastAsia="仿宋_GB2312"/>
              </w:rPr>
              <w:t>基本数据统计：管理员可以查看专业资源库的基本数据统计，资源总数、各类型资源分别的个数、课程总数、存储总量、微课总数、视频总时长、试题总数等基本数据。</w:t>
            </w:r>
          </w:p>
          <w:p>
            <w:pPr>
              <w:pStyle w:val="null3"/>
              <w:ind w:firstLine="480"/>
            </w:pPr>
            <w:r>
              <w:rPr>
                <w:rFonts w:ascii="仿宋_GB2312" w:hAnsi="仿宋_GB2312" w:cs="仿宋_GB2312" w:eastAsia="仿宋_GB2312"/>
              </w:rPr>
              <w:t>7.2</w:t>
            </w:r>
            <w:r>
              <w:rPr>
                <w:rFonts w:ascii="仿宋_GB2312" w:hAnsi="仿宋_GB2312" w:cs="仿宋_GB2312" w:eastAsia="仿宋_GB2312"/>
              </w:rPr>
              <w:t>资源使用统计：管理员可查看资源库的素材总数，资源浏览量，资源下载量，资源收藏量，资源评论数、资源使用详情等。</w:t>
            </w:r>
          </w:p>
          <w:p>
            <w:pPr>
              <w:pStyle w:val="null3"/>
              <w:ind w:firstLine="480"/>
            </w:pPr>
            <w:r>
              <w:rPr>
                <w:rFonts w:ascii="仿宋_GB2312" w:hAnsi="仿宋_GB2312" w:cs="仿宋_GB2312" w:eastAsia="仿宋_GB2312"/>
              </w:rPr>
              <w:t>7.3</w:t>
            </w:r>
            <w:r>
              <w:rPr>
                <w:rFonts w:ascii="仿宋_GB2312" w:hAnsi="仿宋_GB2312" w:cs="仿宋_GB2312" w:eastAsia="仿宋_GB2312"/>
              </w:rPr>
              <w:t>资源引用统计：管理员可以查看资源库的资源引用情况，素材总数、引用量、引用次数、组课率等。</w:t>
            </w:r>
          </w:p>
          <w:p>
            <w:pPr>
              <w:pStyle w:val="null3"/>
              <w:ind w:firstLine="480"/>
            </w:pPr>
            <w:r>
              <w:rPr>
                <w:rFonts w:ascii="仿宋_GB2312" w:hAnsi="仿宋_GB2312" w:cs="仿宋_GB2312" w:eastAsia="仿宋_GB2312"/>
              </w:rPr>
              <w:t>7.4</w:t>
            </w:r>
            <w:r>
              <w:rPr>
                <w:rFonts w:ascii="仿宋_GB2312" w:hAnsi="仿宋_GB2312" w:cs="仿宋_GB2312" w:eastAsia="仿宋_GB2312"/>
              </w:rPr>
              <w:t>访问量统计：管理员可以查看资源库的访问量统计数据，包括资源的浏览次数（</w:t>
            </w:r>
            <w:r>
              <w:rPr>
                <w:rFonts w:ascii="仿宋_GB2312" w:hAnsi="仿宋_GB2312" w:cs="仿宋_GB2312" w:eastAsia="仿宋_GB2312"/>
              </w:rPr>
              <w:t>PV）、访问IP数、点击量、累计使用时长、交流互动次数等。</w:t>
            </w:r>
          </w:p>
          <w:p>
            <w:pPr>
              <w:pStyle w:val="null3"/>
              <w:ind w:firstLine="480"/>
            </w:pPr>
            <w:r>
              <w:rPr>
                <w:rFonts w:ascii="仿宋_GB2312" w:hAnsi="仿宋_GB2312" w:cs="仿宋_GB2312" w:eastAsia="仿宋_GB2312"/>
              </w:rPr>
              <w:t>7.5</w:t>
            </w:r>
            <w:r>
              <w:rPr>
                <w:rFonts w:ascii="仿宋_GB2312" w:hAnsi="仿宋_GB2312" w:cs="仿宋_GB2312" w:eastAsia="仿宋_GB2312"/>
              </w:rPr>
              <w:t>用户统计：管理员可以查看资源库的用户使用详情统计，包括用户分布、活跃度，详细信息如收藏资源数、引用资源数、浏览资源数、下载资源数、评论资源数等内容。</w:t>
            </w:r>
          </w:p>
          <w:p>
            <w:pPr>
              <w:pStyle w:val="null3"/>
              <w:ind w:firstLine="480"/>
            </w:pPr>
            <w:r>
              <w:rPr>
                <w:rFonts w:ascii="仿宋_GB2312" w:hAnsi="仿宋_GB2312" w:cs="仿宋_GB2312" w:eastAsia="仿宋_GB2312"/>
              </w:rPr>
              <w:t>7.6</w:t>
            </w:r>
            <w:r>
              <w:rPr>
                <w:rFonts w:ascii="仿宋_GB2312" w:hAnsi="仿宋_GB2312" w:cs="仿宋_GB2312" w:eastAsia="仿宋_GB2312"/>
              </w:rPr>
              <w:t>课程排行统计：课程排行可以统计出本站点下访问数、教授学生数、发布作业数、讨论总数、回帖总数、资料总数、任务点数、题目总数排行前</w:t>
            </w:r>
            <w:r>
              <w:rPr>
                <w:rFonts w:ascii="仿宋_GB2312" w:hAnsi="仿宋_GB2312" w:cs="仿宋_GB2312" w:eastAsia="仿宋_GB2312"/>
              </w:rPr>
              <w:t>10的课程。</w:t>
            </w:r>
          </w:p>
          <w:p>
            <w:pPr>
              <w:pStyle w:val="null3"/>
              <w:ind w:firstLine="480"/>
            </w:pPr>
            <w:r>
              <w:rPr>
                <w:rFonts w:ascii="仿宋_GB2312" w:hAnsi="仿宋_GB2312" w:cs="仿宋_GB2312" w:eastAsia="仿宋_GB2312"/>
              </w:rPr>
              <w:t>7.7</w:t>
            </w:r>
            <w:r>
              <w:rPr>
                <w:rFonts w:ascii="仿宋_GB2312" w:hAnsi="仿宋_GB2312" w:cs="仿宋_GB2312" w:eastAsia="仿宋_GB2312"/>
              </w:rPr>
              <w:t>课程详细情况统计：查看课程统计、课程类型分布、课程类型资源媒体类型分布、课程内容类型分布、课程更新率等。</w:t>
            </w:r>
          </w:p>
          <w:p>
            <w:pPr>
              <w:pStyle w:val="null3"/>
              <w:ind w:firstLine="480"/>
            </w:pPr>
            <w:r>
              <w:rPr>
                <w:rFonts w:ascii="仿宋_GB2312" w:hAnsi="仿宋_GB2312" w:cs="仿宋_GB2312" w:eastAsia="仿宋_GB2312"/>
              </w:rPr>
              <w:t>7.8</w:t>
            </w:r>
            <w:r>
              <w:rPr>
                <w:rFonts w:ascii="仿宋_GB2312" w:hAnsi="仿宋_GB2312" w:cs="仿宋_GB2312" w:eastAsia="仿宋_GB2312"/>
              </w:rPr>
              <w:t>教学统计：教学统计支持查看站点下各教师的教学档案，包括教师教学课程和建设课程的基本数据统计，例如：课程的访问数、教授班级数、教授学生数、回帖总数、讨论总数等。</w:t>
            </w:r>
          </w:p>
          <w:p>
            <w:pPr>
              <w:pStyle w:val="null3"/>
              <w:ind w:firstLine="480"/>
            </w:pPr>
            <w:r>
              <w:rPr>
                <w:rFonts w:ascii="仿宋_GB2312" w:hAnsi="仿宋_GB2312" w:cs="仿宋_GB2312" w:eastAsia="仿宋_GB2312"/>
              </w:rPr>
              <w:t>7.9</w:t>
            </w:r>
            <w:r>
              <w:rPr>
                <w:rFonts w:ascii="仿宋_GB2312" w:hAnsi="仿宋_GB2312" w:cs="仿宋_GB2312" w:eastAsia="仿宋_GB2312"/>
              </w:rPr>
              <w:t>学习统计：为了让学校更好的了解学生的学习情况，学生学习统计主要是以学生为中心，统计学生的学习情况，包括：章节测验完成数、观看视频数、观看视频时长、发帖总数、平均分。</w:t>
            </w:r>
          </w:p>
          <w:p>
            <w:pPr>
              <w:pStyle w:val="null3"/>
              <w:ind w:firstLine="480"/>
            </w:pPr>
            <w:r>
              <w:rPr>
                <w:rFonts w:ascii="仿宋_GB2312" w:hAnsi="仿宋_GB2312" w:cs="仿宋_GB2312" w:eastAsia="仿宋_GB2312"/>
              </w:rPr>
              <w:t>7.10</w:t>
            </w:r>
            <w:r>
              <w:rPr>
                <w:rFonts w:ascii="仿宋_GB2312" w:hAnsi="仿宋_GB2312" w:cs="仿宋_GB2312" w:eastAsia="仿宋_GB2312"/>
              </w:rPr>
              <w:t>日志统计：支持图表查看资源库应用用户、访问量、资源更新的日常情况变化。支持查看用户行为分析及操作模块情况统计并支持查看资源库操作日志。</w:t>
            </w:r>
          </w:p>
          <w:p>
            <w:pPr>
              <w:pStyle w:val="null3"/>
              <w:ind w:firstLine="480"/>
            </w:pPr>
            <w:r>
              <w:rPr>
                <w:rFonts w:ascii="仿宋_GB2312" w:hAnsi="仿宋_GB2312" w:cs="仿宋_GB2312" w:eastAsia="仿宋_GB2312"/>
              </w:rPr>
              <w:t>8.监测数据</w:t>
            </w:r>
          </w:p>
          <w:p>
            <w:pPr>
              <w:pStyle w:val="null3"/>
              <w:ind w:firstLine="480"/>
            </w:pPr>
            <w:r>
              <w:rPr>
                <w:rFonts w:ascii="仿宋_GB2312" w:hAnsi="仿宋_GB2312" w:cs="仿宋_GB2312" w:eastAsia="仿宋_GB2312"/>
              </w:rPr>
              <w:t>8.1</w:t>
            </w:r>
            <w:r>
              <w:rPr>
                <w:rFonts w:ascii="仿宋_GB2312" w:hAnsi="仿宋_GB2312" w:cs="仿宋_GB2312" w:eastAsia="仿宋_GB2312"/>
              </w:rPr>
              <w:t>管理员可以通过数据概览查看本资源库的数据报表、查看数据推送情况和本资源库对标国家检测平台的监测数据情况，及时了解本资源库的数据。</w:t>
            </w:r>
          </w:p>
          <w:p>
            <w:pPr>
              <w:pStyle w:val="null3"/>
              <w:ind w:firstLine="480"/>
            </w:pPr>
            <w:r>
              <w:rPr>
                <w:rFonts w:ascii="仿宋_GB2312" w:hAnsi="仿宋_GB2312" w:cs="仿宋_GB2312" w:eastAsia="仿宋_GB2312"/>
              </w:rPr>
              <w:t>9.机构信息管理</w:t>
            </w:r>
          </w:p>
          <w:p>
            <w:pPr>
              <w:pStyle w:val="null3"/>
              <w:ind w:firstLine="480"/>
            </w:pPr>
            <w:r>
              <w:rPr>
                <w:rFonts w:ascii="仿宋_GB2312" w:hAnsi="仿宋_GB2312" w:cs="仿宋_GB2312" w:eastAsia="仿宋_GB2312"/>
              </w:rPr>
              <w:t>9.1</w:t>
            </w:r>
            <w:r>
              <w:rPr>
                <w:rFonts w:ascii="仿宋_GB2312" w:hAnsi="仿宋_GB2312" w:cs="仿宋_GB2312" w:eastAsia="仿宋_GB2312"/>
              </w:rPr>
              <w:t>在机构信息管理中，可以添加资源库的共建院校和参建单位，实现跨单位资源建设和引用。资源库</w:t>
            </w:r>
            <w:r>
              <w:rPr>
                <w:rFonts w:ascii="仿宋_GB2312" w:hAnsi="仿宋_GB2312" w:cs="仿宋_GB2312" w:eastAsia="仿宋_GB2312"/>
              </w:rPr>
              <w:t>可以</w:t>
            </w:r>
            <w:r>
              <w:rPr>
                <w:rFonts w:ascii="仿宋_GB2312" w:hAnsi="仿宋_GB2312" w:cs="仿宋_GB2312" w:eastAsia="仿宋_GB2312"/>
              </w:rPr>
              <w:t>进行跨单位使用和建设。</w:t>
            </w:r>
          </w:p>
          <w:p>
            <w:pPr>
              <w:pStyle w:val="null3"/>
              <w:ind w:firstLine="480"/>
            </w:pPr>
            <w:r>
              <w:rPr>
                <w:rFonts w:ascii="仿宋_GB2312" w:hAnsi="仿宋_GB2312" w:cs="仿宋_GB2312" w:eastAsia="仿宋_GB2312"/>
              </w:rPr>
              <w:t>10.用户管理</w:t>
            </w:r>
          </w:p>
          <w:p>
            <w:pPr>
              <w:pStyle w:val="null3"/>
              <w:ind w:firstLine="480"/>
            </w:pPr>
            <w:r>
              <w:rPr>
                <w:rFonts w:ascii="仿宋_GB2312" w:hAnsi="仿宋_GB2312" w:cs="仿宋_GB2312" w:eastAsia="仿宋_GB2312"/>
              </w:rPr>
              <w:t>10.1可以对</w:t>
            </w:r>
            <w:r>
              <w:rPr>
                <w:rFonts w:ascii="仿宋_GB2312" w:hAnsi="仿宋_GB2312" w:cs="仿宋_GB2312" w:eastAsia="仿宋_GB2312"/>
              </w:rPr>
              <w:t>专业资源库的注册用户进行管理。包括四种角色：教师、学生、企业</w:t>
            </w:r>
            <w:r>
              <w:rPr>
                <w:rFonts w:ascii="仿宋_GB2312" w:hAnsi="仿宋_GB2312" w:cs="仿宋_GB2312" w:eastAsia="仿宋_GB2312"/>
              </w:rPr>
              <w:t>和</w:t>
            </w:r>
            <w:r>
              <w:rPr>
                <w:rFonts w:ascii="仿宋_GB2312" w:hAnsi="仿宋_GB2312" w:cs="仿宋_GB2312" w:eastAsia="仿宋_GB2312"/>
              </w:rPr>
              <w:t>社会用户等。可实现添加各类用户并对用户信息进行查看、筛选和删除操作。</w:t>
            </w:r>
          </w:p>
          <w:p>
            <w:pPr>
              <w:pStyle w:val="null3"/>
              <w:ind w:firstLine="480"/>
            </w:pPr>
            <w:r>
              <w:rPr>
                <w:rFonts w:ascii="仿宋_GB2312" w:hAnsi="仿宋_GB2312" w:cs="仿宋_GB2312" w:eastAsia="仿宋_GB2312"/>
              </w:rPr>
              <w:t>10.2可以</w:t>
            </w:r>
            <w:r>
              <w:rPr>
                <w:rFonts w:ascii="仿宋_GB2312" w:hAnsi="仿宋_GB2312" w:cs="仿宋_GB2312" w:eastAsia="仿宋_GB2312"/>
              </w:rPr>
              <w:t>转化用户，将已毕业的学生批量转化为社会或企业用户。</w:t>
            </w:r>
            <w:r>
              <w:rPr>
                <w:rFonts w:ascii="仿宋_GB2312" w:hAnsi="仿宋_GB2312" w:cs="仿宋_GB2312" w:eastAsia="仿宋_GB2312"/>
              </w:rPr>
              <w:t>可以</w:t>
            </w:r>
            <w:r>
              <w:rPr>
                <w:rFonts w:ascii="仿宋_GB2312" w:hAnsi="仿宋_GB2312" w:cs="仿宋_GB2312" w:eastAsia="仿宋_GB2312"/>
              </w:rPr>
              <w:t>添加共建单位用户</w:t>
            </w:r>
            <w:r>
              <w:rPr>
                <w:rFonts w:ascii="仿宋_GB2312" w:hAnsi="仿宋_GB2312" w:cs="仿宋_GB2312" w:eastAsia="仿宋_GB2312"/>
              </w:rPr>
              <w:t>。</w:t>
            </w:r>
          </w:p>
          <w:p>
            <w:pPr>
              <w:pStyle w:val="null3"/>
              <w:ind w:firstLine="480"/>
            </w:pPr>
            <w:r>
              <w:rPr>
                <w:rFonts w:ascii="仿宋_GB2312" w:hAnsi="仿宋_GB2312" w:cs="仿宋_GB2312" w:eastAsia="仿宋_GB2312"/>
              </w:rPr>
              <w:t>11.权限管理</w:t>
            </w:r>
          </w:p>
          <w:p>
            <w:pPr>
              <w:pStyle w:val="null3"/>
              <w:ind w:firstLine="480"/>
            </w:pPr>
            <w:r>
              <w:rPr>
                <w:rFonts w:ascii="仿宋_GB2312" w:hAnsi="仿宋_GB2312" w:cs="仿宋_GB2312" w:eastAsia="仿宋_GB2312"/>
              </w:rPr>
              <w:t>11.1</w:t>
            </w:r>
            <w:r>
              <w:rPr>
                <w:rFonts w:ascii="仿宋_GB2312" w:hAnsi="仿宋_GB2312" w:cs="仿宋_GB2312" w:eastAsia="仿宋_GB2312"/>
              </w:rPr>
              <w:t>权限管理功能包括资源审核设置和资源使用设置两部分，可以实现对资源审核和使用权限的管理。</w:t>
            </w:r>
          </w:p>
          <w:p>
            <w:pPr>
              <w:pStyle w:val="null3"/>
              <w:ind w:firstLine="480"/>
            </w:pPr>
            <w:r>
              <w:rPr>
                <w:rFonts w:ascii="仿宋_GB2312" w:hAnsi="仿宋_GB2312" w:cs="仿宋_GB2312" w:eastAsia="仿宋_GB2312"/>
              </w:rPr>
              <w:t>11.2</w:t>
            </w:r>
            <w:r>
              <w:rPr>
                <w:rFonts w:ascii="仿宋_GB2312" w:hAnsi="仿宋_GB2312" w:cs="仿宋_GB2312" w:eastAsia="仿宋_GB2312"/>
              </w:rPr>
              <w:t>资源审核设置功能对任务型和非任务型上传者上传的课程、素材进行审核开关设置，默认都是</w:t>
            </w:r>
            <w:r>
              <w:rPr>
                <w:rFonts w:ascii="仿宋_GB2312" w:hAnsi="仿宋_GB2312" w:cs="仿宋_GB2312" w:eastAsia="仿宋_GB2312"/>
              </w:rPr>
              <w:t>“手动审核”。支持变更为“自动审核”。</w:t>
            </w:r>
          </w:p>
          <w:p>
            <w:pPr>
              <w:pStyle w:val="null3"/>
              <w:ind w:firstLine="480"/>
            </w:pPr>
            <w:r>
              <w:rPr>
                <w:rFonts w:ascii="仿宋_GB2312" w:hAnsi="仿宋_GB2312" w:cs="仿宋_GB2312" w:eastAsia="仿宋_GB2312"/>
              </w:rPr>
              <w:t>11.3</w:t>
            </w:r>
            <w:r>
              <w:rPr>
                <w:rFonts w:ascii="仿宋_GB2312" w:hAnsi="仿宋_GB2312" w:cs="仿宋_GB2312" w:eastAsia="仿宋_GB2312"/>
              </w:rPr>
              <w:t>资源使用设置功能支持对教师用户、学生用户、企业用户、社会用户和游客用户的使用权限进行配置。</w:t>
            </w:r>
          </w:p>
          <w:p>
            <w:pPr>
              <w:pStyle w:val="null3"/>
              <w:ind w:firstLine="480"/>
            </w:pPr>
            <w:r>
              <w:rPr>
                <w:rFonts w:ascii="仿宋_GB2312" w:hAnsi="仿宋_GB2312" w:cs="仿宋_GB2312" w:eastAsia="仿宋_GB2312"/>
              </w:rPr>
              <w:t>12资源建设</w:t>
            </w:r>
          </w:p>
          <w:p>
            <w:pPr>
              <w:pStyle w:val="null3"/>
              <w:ind w:firstLine="480"/>
            </w:pPr>
            <w:r>
              <w:rPr>
                <w:rFonts w:ascii="仿宋_GB2312" w:hAnsi="仿宋_GB2312" w:cs="仿宋_GB2312" w:eastAsia="仿宋_GB2312"/>
              </w:rPr>
              <w:t>12.2</w:t>
            </w:r>
            <w:r>
              <w:rPr>
                <w:rFonts w:ascii="仿宋_GB2312" w:hAnsi="仿宋_GB2312" w:cs="仿宋_GB2312" w:eastAsia="仿宋_GB2312"/>
              </w:rPr>
              <w:t>专业负责人管理端上传：支持专业负责人从管理端直接上传资源。</w:t>
            </w:r>
          </w:p>
          <w:p>
            <w:pPr>
              <w:pStyle w:val="null3"/>
              <w:ind w:firstLine="480"/>
            </w:pPr>
            <w:r>
              <w:rPr>
                <w:rFonts w:ascii="仿宋_GB2312" w:hAnsi="仿宋_GB2312" w:cs="仿宋_GB2312" w:eastAsia="仿宋_GB2312"/>
              </w:rPr>
              <w:t>A.课程上传：专业负责人有从管理端上传本校及共建单位下课程的权限，支持搜索课程，批量上传课程。且无需审核。</w:t>
            </w:r>
          </w:p>
          <w:p>
            <w:pPr>
              <w:pStyle w:val="null3"/>
              <w:ind w:firstLine="480"/>
            </w:pPr>
            <w:r>
              <w:rPr>
                <w:rFonts w:ascii="仿宋_GB2312" w:hAnsi="仿宋_GB2312" w:cs="仿宋_GB2312" w:eastAsia="仿宋_GB2312"/>
              </w:rPr>
              <w:t>B.资源上传：专业负责人可以从管理端上传素材到特定栏目。也可以从课程中添加素材，支持选择课程，将课程内的资源颗粒化上传到课程素材库中。支持选择是否同步已删除过的课程资源。</w:t>
            </w:r>
          </w:p>
          <w:p>
            <w:pPr>
              <w:pStyle w:val="null3"/>
              <w:ind w:firstLine="480"/>
            </w:pPr>
            <w:r>
              <w:rPr>
                <w:rFonts w:ascii="仿宋_GB2312" w:hAnsi="仿宋_GB2312" w:cs="仿宋_GB2312" w:eastAsia="仿宋_GB2312"/>
              </w:rPr>
              <w:t>C.系统管理员可对已上传的资源进行查看，并对不合适的资源进行删除。为了防止多删、误删等情况，系统设置资源回收站，可对错删的资源找回。</w:t>
            </w:r>
          </w:p>
          <w:p>
            <w:pPr>
              <w:pStyle w:val="null3"/>
              <w:ind w:firstLine="480"/>
            </w:pPr>
            <w:r>
              <w:rPr>
                <w:rFonts w:ascii="仿宋_GB2312" w:hAnsi="仿宋_GB2312" w:cs="仿宋_GB2312" w:eastAsia="仿宋_GB2312"/>
              </w:rPr>
              <w:t>D.题库上传：管理员可以在资源库单独上传或创建非课程题库。</w:t>
            </w:r>
          </w:p>
          <w:p>
            <w:pPr>
              <w:pStyle w:val="null3"/>
              <w:ind w:firstLine="480"/>
            </w:pPr>
            <w:r>
              <w:rPr>
                <w:rFonts w:ascii="仿宋_GB2312" w:hAnsi="仿宋_GB2312" w:cs="仿宋_GB2312" w:eastAsia="仿宋_GB2312"/>
              </w:rPr>
              <w:t>12.3</w:t>
            </w:r>
            <w:r>
              <w:rPr>
                <w:rFonts w:ascii="仿宋_GB2312" w:hAnsi="仿宋_GB2312" w:cs="仿宋_GB2312" w:eastAsia="仿宋_GB2312"/>
              </w:rPr>
              <w:t>资源上传类型：</w:t>
            </w:r>
          </w:p>
          <w:p>
            <w:pPr>
              <w:pStyle w:val="null3"/>
              <w:ind w:firstLine="480"/>
            </w:pPr>
            <w:r>
              <w:rPr>
                <w:rFonts w:ascii="仿宋_GB2312" w:hAnsi="仿宋_GB2312" w:cs="仿宋_GB2312" w:eastAsia="仿宋_GB2312"/>
              </w:rPr>
              <w:t>资源建设须具备通用性，平台需支持多种类型和格式的资源上传，包括文本、图片、动画、视频、音频、</w:t>
            </w:r>
            <w:r>
              <w:rPr>
                <w:rFonts w:ascii="仿宋_GB2312" w:hAnsi="仿宋_GB2312" w:cs="仿宋_GB2312" w:eastAsia="仿宋_GB2312"/>
              </w:rPr>
              <w:t>PPT、电子表格等，能够根据文件扩展名自动分类存储。支持的上传格式如下：</w:t>
            </w:r>
          </w:p>
          <w:p>
            <w:pPr>
              <w:pStyle w:val="null3"/>
              <w:ind w:firstLine="480"/>
            </w:pPr>
            <w:r>
              <w:rPr>
                <w:rFonts w:ascii="仿宋_GB2312" w:hAnsi="仿宋_GB2312" w:cs="仿宋_GB2312" w:eastAsia="仿宋_GB2312"/>
              </w:rPr>
              <w:t>文本类：</w:t>
            </w:r>
            <w:r>
              <w:rPr>
                <w:rFonts w:ascii="仿宋_GB2312" w:hAnsi="仿宋_GB2312" w:cs="仿宋_GB2312" w:eastAsia="仿宋_GB2312"/>
              </w:rPr>
              <w:t>"doc" "docx" "pdf" "txt" "pptx"；</w:t>
            </w:r>
          </w:p>
          <w:p>
            <w:pPr>
              <w:pStyle w:val="null3"/>
              <w:ind w:firstLine="480"/>
            </w:pPr>
            <w:r>
              <w:rPr>
                <w:rFonts w:ascii="仿宋_GB2312" w:hAnsi="仿宋_GB2312" w:cs="仿宋_GB2312" w:eastAsia="仿宋_GB2312"/>
              </w:rPr>
              <w:t>电子表格类：</w:t>
            </w:r>
            <w:r>
              <w:rPr>
                <w:rFonts w:ascii="仿宋_GB2312" w:hAnsi="仿宋_GB2312" w:cs="仿宋_GB2312" w:eastAsia="仿宋_GB2312"/>
              </w:rPr>
              <w:t>"xls" "xlsx"；</w:t>
            </w:r>
          </w:p>
          <w:p>
            <w:pPr>
              <w:pStyle w:val="null3"/>
              <w:ind w:firstLine="480"/>
            </w:pPr>
            <w:r>
              <w:rPr>
                <w:rFonts w:ascii="仿宋_GB2312" w:hAnsi="仿宋_GB2312" w:cs="仿宋_GB2312" w:eastAsia="仿宋_GB2312"/>
              </w:rPr>
              <w:t>演示文稿类：</w:t>
            </w:r>
            <w:r>
              <w:rPr>
                <w:rFonts w:ascii="仿宋_GB2312" w:hAnsi="仿宋_GB2312" w:cs="仿宋_GB2312" w:eastAsia="仿宋_GB2312"/>
              </w:rPr>
              <w:t>"ppt" "pptx"；</w:t>
            </w:r>
          </w:p>
          <w:p>
            <w:pPr>
              <w:pStyle w:val="null3"/>
              <w:ind w:firstLine="480"/>
            </w:pPr>
            <w:r>
              <w:rPr>
                <w:rFonts w:ascii="仿宋_GB2312" w:hAnsi="仿宋_GB2312" w:cs="仿宋_GB2312" w:eastAsia="仿宋_GB2312"/>
              </w:rPr>
              <w:t>图片类：</w:t>
            </w:r>
            <w:r>
              <w:rPr>
                <w:rFonts w:ascii="仿宋_GB2312" w:hAnsi="仿宋_GB2312" w:cs="仿宋_GB2312" w:eastAsia="仿宋_GB2312"/>
              </w:rPr>
              <w:t>"jpg" "jpeg" "gif" "png" "bmp" "jpeg" "dwg" "wmf" "ico" "psd" "pic" "tif"；</w:t>
            </w:r>
          </w:p>
          <w:p>
            <w:pPr>
              <w:pStyle w:val="null3"/>
              <w:ind w:firstLine="480"/>
            </w:pPr>
            <w:r>
              <w:rPr>
                <w:rFonts w:ascii="仿宋_GB2312" w:hAnsi="仿宋_GB2312" w:cs="仿宋_GB2312" w:eastAsia="仿宋_GB2312"/>
              </w:rPr>
              <w:t>音频类：</w:t>
            </w:r>
            <w:r>
              <w:rPr>
                <w:rFonts w:ascii="仿宋_GB2312" w:hAnsi="仿宋_GB2312" w:cs="仿宋_GB2312" w:eastAsia="仿宋_GB2312"/>
              </w:rPr>
              <w:t>"mp3" "wav" "wma" "midi" "wave" "flac"；</w:t>
            </w:r>
          </w:p>
          <w:p>
            <w:pPr>
              <w:pStyle w:val="null3"/>
              <w:ind w:firstLine="480"/>
            </w:pPr>
            <w:r>
              <w:rPr>
                <w:rFonts w:ascii="仿宋_GB2312" w:hAnsi="仿宋_GB2312" w:cs="仿宋_GB2312" w:eastAsia="仿宋_GB2312"/>
              </w:rPr>
              <w:t>视频类：</w:t>
            </w:r>
            <w:r>
              <w:rPr>
                <w:rFonts w:ascii="仿宋_GB2312" w:hAnsi="仿宋_GB2312" w:cs="仿宋_GB2312" w:eastAsia="仿宋_GB2312"/>
              </w:rPr>
              <w:t>"rm" "rmvb" "mpg" "flv" "mp4" "3gp" "mkv" "mov" "vob" "avi" "wmv" "mpeg" "f4v" "aac", "ac3", "aif", "amr", "ape", "flac", "m4a", "m4r","mka","mid", "mmf","mpa", "mpc", "ogg", "pcm", "mp3", "ra","tta", "voc", "wav", "wv", "wma"；</w:t>
            </w:r>
          </w:p>
          <w:p>
            <w:pPr>
              <w:pStyle w:val="null3"/>
              <w:ind w:firstLine="480"/>
            </w:pPr>
            <w:r>
              <w:rPr>
                <w:rFonts w:ascii="仿宋_GB2312" w:hAnsi="仿宋_GB2312" w:cs="仿宋_GB2312" w:eastAsia="仿宋_GB2312"/>
              </w:rPr>
              <w:t>动画类：</w:t>
            </w:r>
            <w:r>
              <w:rPr>
                <w:rFonts w:ascii="仿宋_GB2312" w:hAnsi="仿宋_GB2312" w:cs="仿宋_GB2312" w:eastAsia="仿宋_GB2312"/>
              </w:rPr>
              <w:t>"fla" "swf"；</w:t>
            </w:r>
          </w:p>
          <w:p>
            <w:pPr>
              <w:pStyle w:val="null3"/>
              <w:ind w:firstLine="480"/>
            </w:pPr>
            <w:r>
              <w:rPr>
                <w:rFonts w:ascii="仿宋_GB2312" w:hAnsi="仿宋_GB2312" w:cs="仿宋_GB2312" w:eastAsia="仿宋_GB2312"/>
              </w:rPr>
              <w:t>压缩文件：</w:t>
            </w:r>
            <w:r>
              <w:rPr>
                <w:rFonts w:ascii="仿宋_GB2312" w:hAnsi="仿宋_GB2312" w:cs="仿宋_GB2312" w:eastAsia="仿宋_GB2312"/>
              </w:rPr>
              <w:t>"zip" "rar" "gz"；</w:t>
            </w:r>
          </w:p>
          <w:p>
            <w:pPr>
              <w:pStyle w:val="null3"/>
              <w:ind w:firstLine="480"/>
            </w:pPr>
            <w:r>
              <w:rPr>
                <w:rFonts w:ascii="仿宋_GB2312" w:hAnsi="仿宋_GB2312" w:cs="仿宋_GB2312" w:eastAsia="仿宋_GB2312"/>
              </w:rPr>
              <w:t>链接：</w:t>
            </w:r>
            <w:r>
              <w:rPr>
                <w:rFonts w:ascii="仿宋_GB2312" w:hAnsi="仿宋_GB2312" w:cs="仿宋_GB2312" w:eastAsia="仿宋_GB2312"/>
              </w:rPr>
              <w:t>"url"；</w:t>
            </w:r>
          </w:p>
          <w:p>
            <w:pPr>
              <w:pStyle w:val="null3"/>
              <w:ind w:firstLine="480"/>
            </w:pPr>
            <w:r>
              <w:rPr>
                <w:rFonts w:ascii="仿宋_GB2312" w:hAnsi="仿宋_GB2312" w:cs="仿宋_GB2312" w:eastAsia="仿宋_GB2312"/>
              </w:rPr>
              <w:t>网页课件：</w:t>
            </w:r>
            <w:r>
              <w:rPr>
                <w:rFonts w:ascii="仿宋_GB2312" w:hAnsi="仿宋_GB2312" w:cs="仿宋_GB2312" w:eastAsia="仿宋_GB2312"/>
              </w:rPr>
              <w:t>"html"；</w:t>
            </w:r>
          </w:p>
          <w:p>
            <w:pPr>
              <w:pStyle w:val="null3"/>
              <w:ind w:firstLine="480"/>
            </w:pPr>
            <w:r>
              <w:rPr>
                <w:rFonts w:ascii="仿宋_GB2312" w:hAnsi="仿宋_GB2312" w:cs="仿宋_GB2312" w:eastAsia="仿宋_GB2312"/>
              </w:rPr>
              <w:t>虚拟仿真类：不限；</w:t>
            </w:r>
          </w:p>
          <w:p>
            <w:pPr>
              <w:pStyle w:val="null3"/>
              <w:ind w:firstLine="480"/>
            </w:pPr>
            <w:r>
              <w:rPr>
                <w:rFonts w:ascii="仿宋_GB2312" w:hAnsi="仿宋_GB2312" w:cs="仿宋_GB2312" w:eastAsia="仿宋_GB2312"/>
              </w:rPr>
              <w:t>富媒体：不限；</w:t>
            </w:r>
          </w:p>
          <w:p>
            <w:pPr>
              <w:pStyle w:val="null3"/>
              <w:ind w:firstLine="480"/>
            </w:pPr>
            <w:r>
              <w:rPr>
                <w:rFonts w:ascii="仿宋_GB2312" w:hAnsi="仿宋_GB2312" w:cs="仿宋_GB2312" w:eastAsia="仿宋_GB2312"/>
              </w:rPr>
              <w:t>其他：</w:t>
            </w:r>
            <w:r>
              <w:rPr>
                <w:rFonts w:ascii="仿宋_GB2312" w:hAnsi="仿宋_GB2312" w:cs="仿宋_GB2312" w:eastAsia="仿宋_GB2312"/>
              </w:rPr>
              <w:t>*</w:t>
            </w:r>
          </w:p>
          <w:p>
            <w:pPr>
              <w:pStyle w:val="null3"/>
              <w:ind w:firstLine="480"/>
            </w:pPr>
            <w:r>
              <w:rPr>
                <w:rFonts w:ascii="仿宋_GB2312" w:hAnsi="仿宋_GB2312" w:cs="仿宋_GB2312" w:eastAsia="仿宋_GB2312"/>
              </w:rPr>
              <w:t>12.5</w:t>
            </w:r>
            <w:r>
              <w:rPr>
                <w:rFonts w:ascii="仿宋_GB2312" w:hAnsi="仿宋_GB2312" w:cs="仿宋_GB2312" w:eastAsia="仿宋_GB2312"/>
              </w:rPr>
              <w:t>支持重复上传提醒、避免资源库中存在重复资源。</w:t>
            </w:r>
          </w:p>
          <w:p>
            <w:pPr>
              <w:pStyle w:val="null3"/>
              <w:ind w:firstLine="480"/>
            </w:pPr>
            <w:r>
              <w:rPr>
                <w:rFonts w:ascii="仿宋_GB2312" w:hAnsi="仿宋_GB2312" w:cs="仿宋_GB2312" w:eastAsia="仿宋_GB2312"/>
              </w:rPr>
              <w:t>13.分类管理</w:t>
            </w:r>
          </w:p>
          <w:p>
            <w:pPr>
              <w:pStyle w:val="null3"/>
              <w:ind w:firstLine="480"/>
            </w:pPr>
            <w:r>
              <w:rPr>
                <w:rFonts w:ascii="仿宋_GB2312" w:hAnsi="仿宋_GB2312" w:cs="仿宋_GB2312" w:eastAsia="仿宋_GB2312"/>
              </w:rPr>
              <w:t>13.1</w:t>
            </w:r>
            <w:r>
              <w:rPr>
                <w:rFonts w:ascii="仿宋_GB2312" w:hAnsi="仿宋_GB2312" w:cs="仿宋_GB2312" w:eastAsia="仿宋_GB2312"/>
              </w:rPr>
              <w:t>对课程分类、素材分类、素材媒体分类进行管理。可实现对各分类的自定义设计，在上传素材和课程时可选择到对应的分类栏目，在门户中也可配置对应栏目的链接。</w:t>
            </w:r>
          </w:p>
          <w:p>
            <w:pPr>
              <w:pStyle w:val="null3"/>
              <w:ind w:firstLine="480"/>
            </w:pPr>
            <w:r>
              <w:rPr>
                <w:rFonts w:ascii="仿宋_GB2312" w:hAnsi="仿宋_GB2312" w:cs="仿宋_GB2312" w:eastAsia="仿宋_GB2312"/>
              </w:rPr>
              <w:t>13.2可以</w:t>
            </w:r>
            <w:r>
              <w:rPr>
                <w:rFonts w:ascii="仿宋_GB2312" w:hAnsi="仿宋_GB2312" w:cs="仿宋_GB2312" w:eastAsia="仿宋_GB2312"/>
              </w:rPr>
              <w:t>针对结构化课程进行分类管理</w:t>
            </w:r>
            <w:r>
              <w:rPr>
                <w:rFonts w:ascii="仿宋_GB2312" w:hAnsi="仿宋_GB2312" w:cs="仿宋_GB2312" w:eastAsia="仿宋_GB2312"/>
              </w:rPr>
              <w:t>，</w:t>
            </w:r>
            <w:r>
              <w:rPr>
                <w:rFonts w:ascii="仿宋_GB2312" w:hAnsi="仿宋_GB2312" w:cs="仿宋_GB2312" w:eastAsia="仿宋_GB2312"/>
              </w:rPr>
              <w:t>对颗粒化的素材进行分类管理。</w:t>
            </w:r>
          </w:p>
          <w:p>
            <w:pPr>
              <w:pStyle w:val="null3"/>
              <w:ind w:firstLine="480"/>
            </w:pPr>
            <w:r>
              <w:rPr>
                <w:rFonts w:ascii="仿宋_GB2312" w:hAnsi="仿宋_GB2312" w:cs="仿宋_GB2312" w:eastAsia="仿宋_GB2312"/>
              </w:rPr>
              <w:t>14.资源审核</w:t>
            </w:r>
          </w:p>
          <w:p>
            <w:pPr>
              <w:pStyle w:val="null3"/>
              <w:ind w:firstLine="480"/>
            </w:pPr>
            <w:r>
              <w:rPr>
                <w:rFonts w:ascii="仿宋_GB2312" w:hAnsi="仿宋_GB2312" w:cs="仿宋_GB2312" w:eastAsia="仿宋_GB2312"/>
              </w:rPr>
              <w:t>14.1</w:t>
            </w:r>
            <w:r>
              <w:rPr>
                <w:rFonts w:ascii="仿宋_GB2312" w:hAnsi="仿宋_GB2312" w:cs="仿宋_GB2312" w:eastAsia="仿宋_GB2312"/>
              </w:rPr>
              <w:t>基于国家教学资源库建设标准，严格制定审核机制。</w:t>
            </w:r>
            <w:r>
              <w:rPr>
                <w:rFonts w:ascii="仿宋_GB2312" w:hAnsi="仿宋_GB2312" w:cs="仿宋_GB2312" w:eastAsia="仿宋_GB2312"/>
              </w:rPr>
              <w:t>满足</w:t>
            </w:r>
            <w:r>
              <w:rPr>
                <w:rFonts w:ascii="仿宋_GB2312" w:hAnsi="仿宋_GB2312" w:cs="仿宋_GB2312" w:eastAsia="仿宋_GB2312"/>
              </w:rPr>
              <w:t>移动端和</w:t>
            </w:r>
            <w:r>
              <w:rPr>
                <w:rFonts w:ascii="仿宋_GB2312" w:hAnsi="仿宋_GB2312" w:cs="仿宋_GB2312" w:eastAsia="仿宋_GB2312"/>
              </w:rPr>
              <w:t>PC端多终端审核</w:t>
            </w:r>
            <w:r>
              <w:rPr>
                <w:rFonts w:ascii="仿宋_GB2312" w:hAnsi="仿宋_GB2312" w:cs="仿宋_GB2312" w:eastAsia="仿宋_GB2312"/>
              </w:rPr>
              <w:t>，</w:t>
            </w:r>
            <w:r>
              <w:rPr>
                <w:rFonts w:ascii="仿宋_GB2312" w:hAnsi="仿宋_GB2312" w:cs="仿宋_GB2312" w:eastAsia="仿宋_GB2312"/>
              </w:rPr>
              <w:t>管理员</w:t>
            </w:r>
            <w:r>
              <w:rPr>
                <w:rFonts w:ascii="仿宋_GB2312" w:hAnsi="仿宋_GB2312" w:cs="仿宋_GB2312" w:eastAsia="仿宋_GB2312"/>
              </w:rPr>
              <w:t>随时随地都可以审核资源。移动端</w:t>
            </w:r>
            <w:r>
              <w:rPr>
                <w:rFonts w:ascii="仿宋_GB2312" w:hAnsi="仿宋_GB2312" w:cs="仿宋_GB2312" w:eastAsia="仿宋_GB2312"/>
              </w:rPr>
              <w:t>以</w:t>
            </w:r>
            <w:r>
              <w:rPr>
                <w:rFonts w:ascii="仿宋_GB2312" w:hAnsi="仿宋_GB2312" w:cs="仿宋_GB2312" w:eastAsia="仿宋_GB2312"/>
              </w:rPr>
              <w:t>即时通知的形式发送给相关栏目负责人。</w:t>
            </w:r>
          </w:p>
          <w:p>
            <w:pPr>
              <w:pStyle w:val="null3"/>
              <w:ind w:firstLine="480"/>
            </w:pPr>
            <w:r>
              <w:rPr>
                <w:rFonts w:ascii="仿宋_GB2312" w:hAnsi="仿宋_GB2312" w:cs="仿宋_GB2312" w:eastAsia="仿宋_GB2312"/>
              </w:rPr>
              <w:t>14.2</w:t>
            </w:r>
            <w:r>
              <w:rPr>
                <w:rFonts w:ascii="仿宋_GB2312" w:hAnsi="仿宋_GB2312" w:cs="仿宋_GB2312" w:eastAsia="仿宋_GB2312"/>
              </w:rPr>
              <w:t>搭载智能审核平台对资源库的各类资源进行智能纠错、敏感内容判断等方面的智能审核。</w:t>
            </w:r>
          </w:p>
          <w:p>
            <w:pPr>
              <w:pStyle w:val="null3"/>
              <w:ind w:firstLine="480"/>
            </w:pPr>
            <w:r>
              <w:rPr>
                <w:rFonts w:ascii="仿宋_GB2312" w:hAnsi="仿宋_GB2312" w:cs="仿宋_GB2312" w:eastAsia="仿宋_GB2312"/>
              </w:rPr>
              <w:t>15.资源编目</w:t>
            </w:r>
          </w:p>
          <w:p>
            <w:pPr>
              <w:pStyle w:val="null3"/>
              <w:ind w:firstLine="480"/>
            </w:pPr>
            <w:r>
              <w:rPr>
                <w:rFonts w:ascii="仿宋_GB2312" w:hAnsi="仿宋_GB2312" w:cs="仿宋_GB2312" w:eastAsia="仿宋_GB2312"/>
              </w:rPr>
              <w:t>15.1</w:t>
            </w:r>
            <w:r>
              <w:rPr>
                <w:rFonts w:ascii="仿宋_GB2312" w:hAnsi="仿宋_GB2312" w:cs="仿宋_GB2312" w:eastAsia="仿宋_GB2312"/>
              </w:rPr>
              <w:t>上传的资源填写编目信息，根据资源的类型、上传来源、名称等系统默认提取编目信息</w:t>
            </w:r>
            <w:r>
              <w:rPr>
                <w:rFonts w:ascii="仿宋_GB2312" w:hAnsi="仿宋_GB2312" w:cs="仿宋_GB2312" w:eastAsia="仿宋_GB2312"/>
              </w:rPr>
              <w:t>。</w:t>
            </w:r>
          </w:p>
          <w:p>
            <w:pPr>
              <w:pStyle w:val="null3"/>
              <w:ind w:firstLine="480"/>
            </w:pPr>
            <w:r>
              <w:rPr>
                <w:rFonts w:ascii="仿宋_GB2312" w:hAnsi="仿宋_GB2312" w:cs="仿宋_GB2312" w:eastAsia="仿宋_GB2312"/>
              </w:rPr>
              <w:t>15.2</w:t>
            </w:r>
            <w:r>
              <w:rPr>
                <w:rFonts w:ascii="仿宋_GB2312" w:hAnsi="仿宋_GB2312" w:cs="仿宋_GB2312" w:eastAsia="仿宋_GB2312"/>
              </w:rPr>
              <w:t>管理后台</w:t>
            </w:r>
            <w:r>
              <w:rPr>
                <w:rFonts w:ascii="仿宋_GB2312" w:hAnsi="仿宋_GB2312" w:cs="仿宋_GB2312" w:eastAsia="仿宋_GB2312"/>
              </w:rPr>
              <w:t>可以</w:t>
            </w:r>
            <w:r>
              <w:rPr>
                <w:rFonts w:ascii="仿宋_GB2312" w:hAnsi="仿宋_GB2312" w:cs="仿宋_GB2312" w:eastAsia="仿宋_GB2312"/>
              </w:rPr>
              <w:t>进行自定义设置，可设置各编目启用或禁用，必填或非必填。编目内容包含但不限于：所属课程、关键字、适用对象、资源语言、应用类型、资源来源、允许下载、知识点等。</w:t>
            </w:r>
          </w:p>
          <w:p>
            <w:pPr>
              <w:pStyle w:val="null3"/>
              <w:ind w:firstLine="480"/>
            </w:pPr>
            <w:r>
              <w:rPr>
                <w:rFonts w:ascii="仿宋_GB2312" w:hAnsi="仿宋_GB2312" w:cs="仿宋_GB2312" w:eastAsia="仿宋_GB2312"/>
              </w:rPr>
              <w:t>16.资源应用</w:t>
            </w:r>
          </w:p>
          <w:p>
            <w:pPr>
              <w:pStyle w:val="null3"/>
              <w:ind w:firstLine="480"/>
            </w:pPr>
            <w:r>
              <w:rPr>
                <w:rFonts w:ascii="仿宋_GB2312" w:hAnsi="仿宋_GB2312" w:cs="仿宋_GB2312" w:eastAsia="仿宋_GB2312"/>
              </w:rPr>
              <w:t>建设完善的资源库，可为师生在专业教学、实习实训、技能培训、生产现场和日常生活等场景中提供资源支持</w:t>
            </w:r>
            <w:r>
              <w:rPr>
                <w:rFonts w:ascii="仿宋_GB2312" w:hAnsi="仿宋_GB2312" w:cs="仿宋_GB2312" w:eastAsia="仿宋_GB2312"/>
              </w:rPr>
              <w:t>。</w:t>
            </w:r>
          </w:p>
          <w:p>
            <w:pPr>
              <w:pStyle w:val="null3"/>
              <w:ind w:firstLine="480"/>
            </w:pPr>
            <w:r>
              <w:rPr>
                <w:rFonts w:ascii="仿宋_GB2312" w:hAnsi="仿宋_GB2312" w:cs="仿宋_GB2312" w:eastAsia="仿宋_GB2312"/>
              </w:rPr>
              <w:t>16.1</w:t>
            </w:r>
            <w:r>
              <w:rPr>
                <w:rFonts w:ascii="仿宋_GB2312" w:hAnsi="仿宋_GB2312" w:cs="仿宋_GB2312" w:eastAsia="仿宋_GB2312"/>
              </w:rPr>
              <w:t>资源展示：独立页面，带信息、评分、评论等。进入单个资源详情中，可见到资源的展示界面，展示界面包括资源上传者、所属单位、关键词、资源内容简介、评分等介绍。</w:t>
            </w:r>
          </w:p>
          <w:p>
            <w:pPr>
              <w:pStyle w:val="null3"/>
              <w:ind w:firstLine="480"/>
            </w:pPr>
            <w:r>
              <w:rPr>
                <w:rFonts w:ascii="仿宋_GB2312" w:hAnsi="仿宋_GB2312" w:cs="仿宋_GB2312" w:eastAsia="仿宋_GB2312"/>
              </w:rPr>
              <w:t>16.2</w:t>
            </w:r>
            <w:r>
              <w:rPr>
                <w:rFonts w:ascii="仿宋_GB2312" w:hAnsi="仿宋_GB2312" w:cs="仿宋_GB2312" w:eastAsia="仿宋_GB2312"/>
              </w:rPr>
              <w:t>通过构建资源库资源和知识点（技能点）之间的关联，实现专业（群）</w:t>
            </w:r>
            <w:r>
              <w:rPr>
                <w:rFonts w:ascii="仿宋_GB2312" w:hAnsi="仿宋_GB2312" w:cs="仿宋_GB2312" w:eastAsia="仿宋_GB2312"/>
              </w:rPr>
              <w:t>-专业-课程下的知识图谱构建，知识图谱上可以清晰的看见每个知识点（技能点）之间的前后置关系，以及关联关系。</w:t>
            </w:r>
          </w:p>
          <w:p>
            <w:pPr>
              <w:pStyle w:val="null3"/>
              <w:ind w:firstLine="480"/>
            </w:pPr>
            <w:r>
              <w:rPr>
                <w:rFonts w:ascii="仿宋_GB2312" w:hAnsi="仿宋_GB2312" w:cs="仿宋_GB2312" w:eastAsia="仿宋_GB2312"/>
              </w:rPr>
              <w:t>16.3</w:t>
            </w:r>
            <w:r>
              <w:rPr>
                <w:rFonts w:ascii="仿宋_GB2312" w:hAnsi="仿宋_GB2312" w:cs="仿宋_GB2312" w:eastAsia="仿宋_GB2312"/>
              </w:rPr>
              <w:t>资源下载：授权下载。被授权具有资源下载权限的用户可直接下载资源库中的资源。支持设置下载密码，对部分资源上传老师或管理员支持对资源设置下载密码，输入密码才能下载。</w:t>
            </w:r>
          </w:p>
          <w:p>
            <w:pPr>
              <w:pStyle w:val="null3"/>
              <w:ind w:firstLine="480"/>
            </w:pPr>
            <w:r>
              <w:rPr>
                <w:rFonts w:ascii="仿宋_GB2312" w:hAnsi="仿宋_GB2312" w:cs="仿宋_GB2312" w:eastAsia="仿宋_GB2312"/>
              </w:rPr>
              <w:t>16.4</w:t>
            </w:r>
            <w:r>
              <w:rPr>
                <w:rFonts w:ascii="仿宋_GB2312" w:hAnsi="仿宋_GB2312" w:cs="仿宋_GB2312" w:eastAsia="仿宋_GB2312"/>
              </w:rPr>
              <w:t>资源在线浏览：授权浏览。被授权具有资源在线阅读权限的用户可在资源列表中，直接对感兴趣的资源进行在线阅读，增加资源的可利用性与价值。</w:t>
            </w:r>
          </w:p>
          <w:p>
            <w:pPr>
              <w:pStyle w:val="null3"/>
              <w:ind w:firstLine="480"/>
            </w:pPr>
            <w:r>
              <w:rPr>
                <w:rFonts w:ascii="仿宋_GB2312" w:hAnsi="仿宋_GB2312" w:cs="仿宋_GB2312" w:eastAsia="仿宋_GB2312"/>
              </w:rPr>
              <w:t>16.5</w:t>
            </w:r>
            <w:r>
              <w:rPr>
                <w:rFonts w:ascii="仿宋_GB2312" w:hAnsi="仿宋_GB2312" w:cs="仿宋_GB2312" w:eastAsia="仿宋_GB2312"/>
              </w:rPr>
              <w:t>资源检索：全局检索和一站式检索。</w:t>
            </w:r>
            <w:r>
              <w:rPr>
                <w:rFonts w:ascii="仿宋_GB2312" w:hAnsi="仿宋_GB2312" w:cs="仿宋_GB2312" w:eastAsia="仿宋_GB2312"/>
              </w:rPr>
              <w:t>提供全局搜索功能，所有进入站点的用户可在子库基础下，按标题、关键字、上传者信息等标签搜索。</w:t>
            </w:r>
          </w:p>
          <w:p>
            <w:pPr>
              <w:pStyle w:val="null3"/>
              <w:ind w:firstLine="480"/>
            </w:pPr>
            <w:r>
              <w:rPr>
                <w:rFonts w:ascii="仿宋_GB2312" w:hAnsi="仿宋_GB2312" w:cs="仿宋_GB2312" w:eastAsia="仿宋_GB2312"/>
              </w:rPr>
              <w:t>16.6</w:t>
            </w:r>
            <w:r>
              <w:rPr>
                <w:rFonts w:ascii="仿宋_GB2312" w:hAnsi="仿宋_GB2312" w:cs="仿宋_GB2312" w:eastAsia="仿宋_GB2312"/>
              </w:rPr>
              <w:t>资源评分：平台登录用户可对资源进行星级评分和主观评价，为其他用户提供建设性意见。</w:t>
            </w:r>
          </w:p>
          <w:p>
            <w:pPr>
              <w:pStyle w:val="null3"/>
              <w:ind w:firstLine="480"/>
            </w:pPr>
            <w:r>
              <w:rPr>
                <w:rFonts w:ascii="仿宋_GB2312" w:hAnsi="仿宋_GB2312" w:cs="仿宋_GB2312" w:eastAsia="仿宋_GB2312"/>
              </w:rPr>
              <w:t>16.7</w:t>
            </w:r>
            <w:r>
              <w:rPr>
                <w:rFonts w:ascii="仿宋_GB2312" w:hAnsi="仿宋_GB2312" w:cs="仿宋_GB2312" w:eastAsia="仿宋_GB2312"/>
              </w:rPr>
              <w:t>资源评论：登录用户可对资源进行评价，提供自己的意见或建议</w:t>
            </w:r>
            <w:r>
              <w:rPr>
                <w:rFonts w:ascii="仿宋_GB2312" w:hAnsi="仿宋_GB2312" w:cs="仿宋_GB2312" w:eastAsia="仿宋_GB2312"/>
              </w:rPr>
              <w:t>。</w:t>
            </w:r>
          </w:p>
          <w:p>
            <w:pPr>
              <w:pStyle w:val="null3"/>
              <w:ind w:firstLine="480"/>
            </w:pPr>
            <w:r>
              <w:rPr>
                <w:rFonts w:ascii="仿宋_GB2312" w:hAnsi="仿宋_GB2312" w:cs="仿宋_GB2312" w:eastAsia="仿宋_GB2312"/>
              </w:rPr>
              <w:t>16.8</w:t>
            </w:r>
            <w:r>
              <w:rPr>
                <w:rFonts w:ascii="仿宋_GB2312" w:hAnsi="仿宋_GB2312" w:cs="仿宋_GB2312" w:eastAsia="仿宋_GB2312"/>
              </w:rPr>
              <w:t>资源收藏：登录用户可将自己在教学资源库中发现的比较好的资源收藏到个人空间中方便自己随用随取。</w:t>
            </w:r>
          </w:p>
          <w:p>
            <w:pPr>
              <w:pStyle w:val="null3"/>
              <w:ind w:firstLine="480"/>
            </w:pPr>
            <w:r>
              <w:rPr>
                <w:rFonts w:ascii="仿宋_GB2312" w:hAnsi="仿宋_GB2312" w:cs="仿宋_GB2312" w:eastAsia="仿宋_GB2312"/>
              </w:rPr>
              <w:t>16.9</w:t>
            </w:r>
            <w:r>
              <w:rPr>
                <w:rFonts w:ascii="仿宋_GB2312" w:hAnsi="仿宋_GB2312" w:cs="仿宋_GB2312" w:eastAsia="仿宋_GB2312"/>
              </w:rPr>
              <w:t>资源添加到课程：教师用户可将教学资源库中的资源添加至自己的网络课程的共享资料中</w:t>
            </w:r>
            <w:r>
              <w:rPr>
                <w:rFonts w:ascii="仿宋_GB2312" w:hAnsi="仿宋_GB2312" w:cs="仿宋_GB2312" w:eastAsia="仿宋_GB2312"/>
              </w:rPr>
              <w:t>。</w:t>
            </w:r>
          </w:p>
          <w:p>
            <w:pPr>
              <w:pStyle w:val="null3"/>
              <w:ind w:firstLine="480"/>
            </w:pPr>
            <w:r>
              <w:rPr>
                <w:rFonts w:ascii="仿宋_GB2312" w:hAnsi="仿宋_GB2312" w:cs="仿宋_GB2312" w:eastAsia="仿宋_GB2312"/>
              </w:rPr>
              <w:t>17.岗位能力模型</w:t>
            </w:r>
          </w:p>
          <w:p>
            <w:pPr>
              <w:pStyle w:val="null3"/>
              <w:ind w:firstLine="480"/>
            </w:pPr>
            <w:r>
              <w:rPr>
                <w:rFonts w:ascii="仿宋_GB2312" w:hAnsi="仿宋_GB2312" w:cs="仿宋_GB2312" w:eastAsia="仿宋_GB2312"/>
              </w:rPr>
              <w:t>17.1</w:t>
            </w:r>
            <w:r>
              <w:rPr>
                <w:rFonts w:ascii="仿宋_GB2312" w:hAnsi="仿宋_GB2312" w:cs="仿宋_GB2312" w:eastAsia="仿宋_GB2312"/>
              </w:rPr>
              <w:t>每个专业独立一套表单，用来维护专业下的岗位，不同岗位的能力点以及自能力点要求，专业下课程即资源库添加的专业课程，课程下知识技能点可与岗位自能力点形成关联关系。</w:t>
            </w:r>
          </w:p>
          <w:p>
            <w:pPr>
              <w:pStyle w:val="null3"/>
              <w:ind w:firstLine="480"/>
            </w:pPr>
            <w:r>
              <w:rPr>
                <w:rFonts w:ascii="仿宋_GB2312" w:hAnsi="仿宋_GB2312" w:cs="仿宋_GB2312" w:eastAsia="仿宋_GB2312"/>
              </w:rPr>
              <w:t>18.AI助教</w:t>
            </w:r>
          </w:p>
          <w:p>
            <w:pPr>
              <w:pStyle w:val="null3"/>
              <w:ind w:firstLine="480"/>
            </w:pPr>
            <w:r>
              <w:rPr>
                <w:rFonts w:ascii="仿宋_GB2312" w:hAnsi="仿宋_GB2312" w:cs="仿宋_GB2312" w:eastAsia="仿宋_GB2312"/>
              </w:rPr>
              <w:t>18.1</w:t>
            </w:r>
            <w:r>
              <w:rPr>
                <w:rFonts w:ascii="仿宋_GB2312" w:hAnsi="仿宋_GB2312" w:cs="仿宋_GB2312" w:eastAsia="仿宋_GB2312"/>
              </w:rPr>
              <w:t>提供</w:t>
            </w:r>
            <w:r>
              <w:rPr>
                <w:rFonts w:ascii="仿宋_GB2312" w:hAnsi="仿宋_GB2312" w:cs="仿宋_GB2312" w:eastAsia="仿宋_GB2312"/>
              </w:rPr>
              <w:t>AI助教功能，自动将专业站点下的所有资源推送达模型进行训练。可以和学习者进行人机交互，并给予基于资源库下资源训练下解析出专业性的回复。</w:t>
            </w:r>
          </w:p>
          <w:p>
            <w:pPr>
              <w:pStyle w:val="null3"/>
              <w:ind w:firstLine="480"/>
            </w:pPr>
            <w:r>
              <w:rPr>
                <w:rFonts w:ascii="仿宋_GB2312" w:hAnsi="仿宋_GB2312" w:cs="仿宋_GB2312" w:eastAsia="仿宋_GB2312"/>
              </w:rPr>
              <w:t>19.健康检测</w:t>
            </w:r>
          </w:p>
          <w:p>
            <w:pPr>
              <w:pStyle w:val="null3"/>
              <w:ind w:firstLine="480"/>
            </w:pPr>
            <w:r>
              <w:rPr>
                <w:rFonts w:ascii="仿宋_GB2312" w:hAnsi="仿宋_GB2312" w:cs="仿宋_GB2312" w:eastAsia="仿宋_GB2312"/>
              </w:rPr>
              <w:t>20.课程模板</w:t>
            </w:r>
          </w:p>
          <w:p>
            <w:pPr>
              <w:pStyle w:val="null3"/>
              <w:ind w:firstLine="480"/>
            </w:pPr>
            <w:r>
              <w:rPr>
                <w:rFonts w:ascii="仿宋_GB2312" w:hAnsi="仿宋_GB2312" w:cs="仿宋_GB2312" w:eastAsia="仿宋_GB2312"/>
              </w:rPr>
              <w:t>20.1</w:t>
            </w:r>
            <w:r>
              <w:rPr>
                <w:rFonts w:ascii="仿宋_GB2312" w:hAnsi="仿宋_GB2312" w:cs="仿宋_GB2312" w:eastAsia="仿宋_GB2312"/>
              </w:rPr>
              <w:t>需整合</w:t>
            </w:r>
            <w:r>
              <w:rPr>
                <w:rFonts w:ascii="仿宋_GB2312" w:hAnsi="仿宋_GB2312" w:cs="仿宋_GB2312" w:eastAsia="仿宋_GB2312"/>
              </w:rPr>
              <w:t>职业教育</w:t>
            </w:r>
            <w:r>
              <w:rPr>
                <w:rFonts w:ascii="仿宋_GB2312" w:hAnsi="仿宋_GB2312" w:cs="仿宋_GB2312" w:eastAsia="仿宋_GB2312"/>
              </w:rPr>
              <w:t>院校各专业的示范教学资源，教师可以在教学资源库建设中随时引用课程资源、课堂活动示例、题库等内容，同时可以根据教师自己课程的需要进行重新组合使用。</w:t>
            </w:r>
          </w:p>
          <w:p>
            <w:pPr>
              <w:pStyle w:val="null3"/>
              <w:ind w:firstLine="480"/>
            </w:pPr>
            <w:r>
              <w:rPr>
                <w:rFonts w:ascii="仿宋_GB2312" w:hAnsi="仿宋_GB2312" w:cs="仿宋_GB2312" w:eastAsia="仿宋_GB2312"/>
              </w:rPr>
              <w:t>五、技术服务要求</w:t>
            </w:r>
          </w:p>
          <w:p>
            <w:pPr>
              <w:pStyle w:val="null3"/>
              <w:ind w:firstLine="480"/>
            </w:pPr>
            <w:r>
              <w:rPr>
                <w:rFonts w:ascii="仿宋_GB2312" w:hAnsi="仿宋_GB2312" w:cs="仿宋_GB2312" w:eastAsia="仿宋_GB2312"/>
              </w:rPr>
              <w:t>1.部署要求</w:t>
            </w:r>
          </w:p>
          <w:p>
            <w:pPr>
              <w:pStyle w:val="null3"/>
              <w:ind w:firstLine="480"/>
            </w:pPr>
            <w:r>
              <w:rPr>
                <w:rFonts w:ascii="仿宋_GB2312" w:hAnsi="仿宋_GB2312" w:cs="仿宋_GB2312" w:eastAsia="仿宋_GB2312"/>
              </w:rPr>
              <w:t>操作系统支持：主流</w:t>
            </w:r>
            <w:r>
              <w:rPr>
                <w:rFonts w:ascii="仿宋_GB2312" w:hAnsi="仿宋_GB2312" w:cs="仿宋_GB2312" w:eastAsia="仿宋_GB2312"/>
              </w:rPr>
              <w:t>Linux操作系统，根据用户需要可以提供任何其他商用Linux操作系统的支持。</w:t>
            </w:r>
          </w:p>
          <w:p>
            <w:pPr>
              <w:pStyle w:val="null3"/>
              <w:ind w:firstLine="480"/>
            </w:pPr>
            <w:r>
              <w:rPr>
                <w:rFonts w:ascii="仿宋_GB2312" w:hAnsi="仿宋_GB2312" w:cs="仿宋_GB2312" w:eastAsia="仿宋_GB2312"/>
              </w:rPr>
              <w:t>数据库服务器支持：</w:t>
            </w:r>
            <w:r>
              <w:rPr>
                <w:rFonts w:ascii="仿宋_GB2312" w:hAnsi="仿宋_GB2312" w:cs="仿宋_GB2312" w:eastAsia="仿宋_GB2312"/>
              </w:rPr>
              <w:t>My SQL,MS SQL Server 2000/2005/2008,Oracle 9i/10g/11g，根据用户需要可以提供其他SQL 数据库支持；</w:t>
            </w:r>
          </w:p>
          <w:p>
            <w:pPr>
              <w:pStyle w:val="null3"/>
              <w:ind w:firstLine="480"/>
            </w:pPr>
            <w:r>
              <w:rPr>
                <w:rFonts w:ascii="仿宋_GB2312" w:hAnsi="仿宋_GB2312" w:cs="仿宋_GB2312" w:eastAsia="仿宋_GB2312"/>
              </w:rPr>
              <w:t>应用服务器支持：</w:t>
            </w:r>
            <w:r>
              <w:rPr>
                <w:rFonts w:ascii="仿宋_GB2312" w:hAnsi="仿宋_GB2312" w:cs="仿宋_GB2312" w:eastAsia="仿宋_GB2312"/>
              </w:rPr>
              <w:t>Apache Tomcat 6.0及以上各版本；</w:t>
            </w:r>
          </w:p>
          <w:p>
            <w:pPr>
              <w:pStyle w:val="null3"/>
              <w:ind w:firstLine="480"/>
            </w:pPr>
            <w:r>
              <w:rPr>
                <w:rFonts w:ascii="仿宋_GB2312" w:hAnsi="仿宋_GB2312" w:cs="仿宋_GB2312" w:eastAsia="仿宋_GB2312"/>
              </w:rPr>
              <w:t>Oracle WebLogic 10及以上各版本；</w:t>
            </w:r>
          </w:p>
          <w:p>
            <w:pPr>
              <w:pStyle w:val="null3"/>
              <w:ind w:firstLine="480"/>
            </w:pPr>
            <w:r>
              <w:rPr>
                <w:rFonts w:ascii="仿宋_GB2312" w:hAnsi="仿宋_GB2312" w:cs="仿宋_GB2312" w:eastAsia="仿宋_GB2312"/>
              </w:rPr>
              <w:t>IBM WebSphere Application Server；</w:t>
            </w:r>
          </w:p>
          <w:p>
            <w:pPr>
              <w:pStyle w:val="null3"/>
              <w:ind w:firstLine="480"/>
            </w:pPr>
            <w:r>
              <w:rPr>
                <w:rFonts w:ascii="仿宋_GB2312" w:hAnsi="仿宋_GB2312" w:cs="仿宋_GB2312" w:eastAsia="仿宋_GB2312"/>
              </w:rPr>
              <w:t>Apache Http Server2.0及以上各版本；</w:t>
            </w:r>
          </w:p>
          <w:p>
            <w:pPr>
              <w:pStyle w:val="null3"/>
              <w:ind w:firstLine="480"/>
            </w:pPr>
            <w:r>
              <w:rPr>
                <w:rFonts w:ascii="仿宋_GB2312" w:hAnsi="仿宋_GB2312" w:cs="仿宋_GB2312" w:eastAsia="仿宋_GB2312"/>
              </w:rPr>
              <w:t>客户端浏览器支持：</w:t>
            </w:r>
          </w:p>
          <w:p>
            <w:pPr>
              <w:pStyle w:val="null3"/>
              <w:ind w:firstLine="480"/>
            </w:pPr>
            <w:r>
              <w:rPr>
                <w:rFonts w:ascii="仿宋_GB2312" w:hAnsi="仿宋_GB2312" w:cs="仿宋_GB2312" w:eastAsia="仿宋_GB2312"/>
              </w:rPr>
              <w:t>IE6.0及以上，FireFox3.0及以上，Maxthon2.0及以上，Google Chrome浏览器，360浏览器、腾讯浏览器等等；</w:t>
            </w:r>
          </w:p>
          <w:p>
            <w:pPr>
              <w:pStyle w:val="null3"/>
              <w:ind w:firstLine="480"/>
            </w:pPr>
            <w:r>
              <w:rPr>
                <w:rFonts w:ascii="仿宋_GB2312" w:hAnsi="仿宋_GB2312" w:cs="仿宋_GB2312" w:eastAsia="仿宋_GB2312"/>
              </w:rPr>
              <w:t>2.性能要求</w:t>
            </w:r>
          </w:p>
          <w:p>
            <w:pPr>
              <w:pStyle w:val="null3"/>
              <w:ind w:firstLine="480"/>
            </w:pPr>
            <w:r>
              <w:rPr>
                <w:rFonts w:ascii="仿宋_GB2312" w:hAnsi="仿宋_GB2312" w:cs="仿宋_GB2312" w:eastAsia="仿宋_GB2312"/>
              </w:rPr>
              <w:t>平台要向全部师生开放，因此系统在稳定性、安全性、可靠性方面要有严格的保障，预期达到如下性能指标：</w:t>
            </w:r>
          </w:p>
          <w:p>
            <w:pPr>
              <w:pStyle w:val="null3"/>
              <w:ind w:firstLine="480"/>
            </w:pPr>
            <w:r>
              <w:rPr>
                <w:rFonts w:ascii="仿宋_GB2312" w:hAnsi="仿宋_GB2312" w:cs="仿宋_GB2312" w:eastAsia="仿宋_GB2312"/>
              </w:rPr>
              <w:t>1注册用户量：支持至少100万级注册用户量。</w:t>
            </w:r>
          </w:p>
          <w:p>
            <w:pPr>
              <w:pStyle w:val="null3"/>
              <w:ind w:firstLine="480"/>
            </w:pPr>
            <w:r>
              <w:rPr>
                <w:rFonts w:ascii="仿宋_GB2312" w:hAnsi="仿宋_GB2312" w:cs="仿宋_GB2312" w:eastAsia="仿宋_GB2312"/>
              </w:rPr>
              <w:t>2用户连接数：初始阶段支持同时在线并发用户5000~10000。正式运行阶段支持同时在线并发用户30000~50000。</w:t>
            </w:r>
          </w:p>
          <w:p>
            <w:pPr>
              <w:pStyle w:val="null3"/>
              <w:ind w:firstLine="480"/>
            </w:pPr>
            <w:r>
              <w:rPr>
                <w:rFonts w:ascii="仿宋_GB2312" w:hAnsi="仿宋_GB2312" w:cs="仿宋_GB2312" w:eastAsia="仿宋_GB2312"/>
              </w:rPr>
              <w:t>3最大链接数：需要满足服务器上长时间保存用户会话信息的用户数量≥6000。</w:t>
            </w:r>
          </w:p>
          <w:p>
            <w:pPr>
              <w:pStyle w:val="null3"/>
              <w:ind w:firstLine="480"/>
            </w:pPr>
            <w:r>
              <w:rPr>
                <w:rFonts w:ascii="仿宋_GB2312" w:hAnsi="仿宋_GB2312" w:cs="仿宋_GB2312" w:eastAsia="仿宋_GB2312"/>
              </w:rPr>
              <w:t>4响应时间：可实现系统页面平均响应时间≤1.5s。业务访问3秒以内,文档类资源3秒以内,视频类资源6秒以内.</w:t>
            </w:r>
          </w:p>
          <w:p>
            <w:pPr>
              <w:pStyle w:val="null3"/>
              <w:ind w:firstLine="480"/>
            </w:pPr>
            <w:r>
              <w:rPr>
                <w:rFonts w:ascii="仿宋_GB2312" w:hAnsi="仿宋_GB2312" w:cs="仿宋_GB2312" w:eastAsia="仿宋_GB2312"/>
              </w:rPr>
              <w:t>5.成功率需求：可实现在日访问量≤4万的情况下，系统访问成功率≥99.9%。</w:t>
            </w:r>
          </w:p>
          <w:p>
            <w:pPr>
              <w:pStyle w:val="null3"/>
              <w:ind w:firstLine="480"/>
            </w:pPr>
            <w:r>
              <w:rPr>
                <w:rFonts w:ascii="仿宋_GB2312" w:hAnsi="仿宋_GB2312" w:cs="仿宋_GB2312" w:eastAsia="仿宋_GB2312"/>
              </w:rPr>
              <w:t>6.数据备份和恢复时间：系统云服务提供7×24小时不间断运行保障机制。数据要求采用热备方式。系统恢复时间不超过2小时。年总宕机时间小于4小时。</w:t>
            </w:r>
          </w:p>
          <w:p>
            <w:pPr>
              <w:pStyle w:val="null3"/>
              <w:ind w:firstLine="480"/>
            </w:pPr>
            <w:r>
              <w:rPr>
                <w:rFonts w:ascii="仿宋_GB2312" w:hAnsi="仿宋_GB2312" w:cs="仿宋_GB2312" w:eastAsia="仿宋_GB2312"/>
              </w:rPr>
              <w:t>7.其他性能需求：系统基于负载均衡技术的多活集群部署，能够通过增加服务器（虚拟机）方式进行业务并发能力的扩展和高可用。</w:t>
            </w:r>
          </w:p>
          <w:p>
            <w:pPr>
              <w:pStyle w:val="null3"/>
              <w:ind w:firstLine="480"/>
            </w:pPr>
            <w:r>
              <w:rPr>
                <w:rFonts w:ascii="仿宋_GB2312" w:hAnsi="仿宋_GB2312" w:cs="仿宋_GB2312" w:eastAsia="仿宋_GB2312"/>
              </w:rPr>
              <w:t>平台必须采用提升数据访问速度的优化技术（</w:t>
            </w:r>
            <w:r>
              <w:rPr>
                <w:rFonts w:ascii="仿宋_GB2312" w:hAnsi="仿宋_GB2312" w:cs="仿宋_GB2312" w:eastAsia="仿宋_GB2312"/>
              </w:rPr>
              <w:t>IDC、Cache、CDN等），保障资源的访问速度和下载效率。独立的课程运行门户网站域名等信息须在ICP备案。平台服务器须设在ISP运营商的IDC机房或BGP机房，确保7*24小时不间断运行。需提供</w:t>
            </w:r>
            <w:r>
              <w:rPr>
                <w:rFonts w:ascii="仿宋_GB2312" w:hAnsi="仿宋_GB2312" w:cs="仿宋_GB2312" w:eastAsia="仿宋_GB2312"/>
              </w:rPr>
              <w:t>第三方</w:t>
            </w:r>
            <w:r>
              <w:rPr>
                <w:rFonts w:ascii="仿宋_GB2312" w:hAnsi="仿宋_GB2312" w:cs="仿宋_GB2312" w:eastAsia="仿宋_GB2312"/>
              </w:rPr>
              <w:t>性能测试报告。</w:t>
            </w:r>
          </w:p>
          <w:p>
            <w:pPr>
              <w:pStyle w:val="null3"/>
              <w:ind w:firstLine="480"/>
            </w:pPr>
            <w:r>
              <w:rPr>
                <w:rFonts w:ascii="仿宋_GB2312" w:hAnsi="仿宋_GB2312" w:cs="仿宋_GB2312" w:eastAsia="仿宋_GB2312"/>
              </w:rPr>
              <w:t>3.安全要求</w:t>
            </w:r>
          </w:p>
          <w:p>
            <w:pPr>
              <w:pStyle w:val="null3"/>
              <w:ind w:firstLine="480"/>
            </w:pPr>
            <w:r>
              <w:rPr>
                <w:rFonts w:ascii="仿宋_GB2312" w:hAnsi="仿宋_GB2312" w:cs="仿宋_GB2312" w:eastAsia="仿宋_GB2312"/>
              </w:rPr>
              <w:t>平台在物理安全、网络安全、主机安全、应用安全、数据安全、管理要求等方面，不低于《信息安全等级保护管理办法》规定的信息系统安全等级保护</w:t>
            </w:r>
            <w:r>
              <w:rPr>
                <w:rFonts w:ascii="仿宋_GB2312" w:hAnsi="仿宋_GB2312" w:cs="仿宋_GB2312" w:eastAsia="仿宋_GB2312"/>
              </w:rPr>
              <w:t>三</w:t>
            </w:r>
            <w:r>
              <w:rPr>
                <w:rFonts w:ascii="仿宋_GB2312" w:hAnsi="仿宋_GB2312" w:cs="仿宋_GB2312" w:eastAsia="仿宋_GB2312"/>
              </w:rPr>
              <w:t>级</w:t>
            </w:r>
            <w:r>
              <w:rPr>
                <w:rFonts w:ascii="仿宋_GB2312" w:hAnsi="仿宋_GB2312" w:cs="仿宋_GB2312" w:eastAsia="仿宋_GB2312"/>
              </w:rPr>
              <w:t>)基本要求。严格按照《职业教育专业教学资源库运行平台技术要求》规定的性能基本要求，可以提供性能测试报告，包括测试环境说明、性能测试结果等。基于“人工智能”</w:t>
            </w:r>
            <w:r>
              <w:rPr>
                <w:rFonts w:ascii="仿宋_GB2312" w:hAnsi="仿宋_GB2312" w:cs="仿宋_GB2312" w:eastAsia="仿宋_GB2312"/>
              </w:rPr>
              <w:t>从</w:t>
            </w:r>
            <w:r>
              <w:rPr>
                <w:rFonts w:ascii="仿宋_GB2312" w:hAnsi="仿宋_GB2312" w:cs="仿宋_GB2312" w:eastAsia="仿宋_GB2312"/>
              </w:rPr>
              <w:t>平台最底层开始，依据网络安全分层保护原则，打造平台网络安全保障体系，保障平台安全运行。</w:t>
            </w:r>
          </w:p>
          <w:p>
            <w:pPr>
              <w:pStyle w:val="null3"/>
              <w:ind w:firstLine="480"/>
            </w:pPr>
            <w:r>
              <w:rPr>
                <w:rFonts w:ascii="仿宋_GB2312" w:hAnsi="仿宋_GB2312" w:cs="仿宋_GB2312" w:eastAsia="仿宋_GB2312"/>
              </w:rPr>
              <w:t>1.系统方面：有完善的安全身份认证机制来保障。</w:t>
            </w:r>
          </w:p>
          <w:p>
            <w:pPr>
              <w:pStyle w:val="null3"/>
              <w:ind w:firstLine="480"/>
            </w:pPr>
            <w:r>
              <w:rPr>
                <w:rFonts w:ascii="仿宋_GB2312" w:hAnsi="仿宋_GB2312" w:cs="仿宋_GB2312" w:eastAsia="仿宋_GB2312"/>
              </w:rPr>
              <w:t>2.应用方面：系统的管理后台的安全策略要严格采用身份认证的方式。管理员必须通过正确的用户名和密码才能登录到后台的管理页面，每个管理的页面都有调用身份验证的代码，用户不能通过输入后台管理功能页面的网址进入，确保后台的安全性。</w:t>
            </w:r>
          </w:p>
          <w:p>
            <w:pPr>
              <w:pStyle w:val="null3"/>
              <w:ind w:firstLine="480"/>
            </w:pPr>
            <w:r>
              <w:rPr>
                <w:rFonts w:ascii="仿宋_GB2312" w:hAnsi="仿宋_GB2312" w:cs="仿宋_GB2312" w:eastAsia="仿宋_GB2312"/>
              </w:rPr>
              <w:t>3.平台设计：整个平台设计要实现文档加密存储及传输，采用新技术实现防盗采等功能。</w:t>
            </w:r>
          </w:p>
          <w:p>
            <w:pPr>
              <w:pStyle w:val="null3"/>
              <w:ind w:firstLine="480"/>
            </w:pPr>
            <w:r>
              <w:rPr>
                <w:rFonts w:ascii="仿宋_GB2312" w:hAnsi="仿宋_GB2312" w:cs="仿宋_GB2312" w:eastAsia="仿宋_GB2312"/>
              </w:rPr>
              <w:t>4.数据库统一管理：数据库管理员负责对系统数据库进行统一管理，具体包括：数据库的备份与恢复，数据库表的查看，数据库的权限设置，数据库远程连接等等。</w:t>
            </w:r>
          </w:p>
          <w:p>
            <w:pPr>
              <w:pStyle w:val="null3"/>
              <w:ind w:firstLine="480"/>
            </w:pPr>
            <w:r>
              <w:rPr>
                <w:rFonts w:ascii="仿宋_GB2312" w:hAnsi="仿宋_GB2312" w:cs="仿宋_GB2312" w:eastAsia="仿宋_GB2312"/>
              </w:rPr>
              <w:t>5.等保要求：符合应用软件信息安全等级保护三级相关要求。</w:t>
            </w:r>
          </w:p>
          <w:p>
            <w:pPr>
              <w:pStyle w:val="null3"/>
              <w:ind w:firstLine="480"/>
            </w:pPr>
            <w:r>
              <w:rPr>
                <w:rFonts w:ascii="仿宋_GB2312" w:hAnsi="仿宋_GB2312" w:cs="仿宋_GB2312" w:eastAsia="仿宋_GB2312"/>
              </w:rPr>
              <w:t>6.安全保护和恢复：系统具备较强的安全保护措施和故障恢复能力。要说明应用子系统的可用性指标以及整个系统的可用性指标。</w:t>
            </w:r>
          </w:p>
          <w:p>
            <w:pPr>
              <w:pStyle w:val="null3"/>
              <w:ind w:firstLine="480"/>
            </w:pPr>
            <w:r>
              <w:rPr>
                <w:rFonts w:ascii="仿宋_GB2312" w:hAnsi="仿宋_GB2312" w:cs="仿宋_GB2312" w:eastAsia="仿宋_GB2312"/>
              </w:rPr>
              <w:t>4.交货与售后质保期</w:t>
            </w:r>
          </w:p>
          <w:p>
            <w:pPr>
              <w:pStyle w:val="null3"/>
              <w:ind w:firstLine="480"/>
            </w:pPr>
            <w:r>
              <w:rPr>
                <w:rFonts w:ascii="仿宋_GB2312" w:hAnsi="仿宋_GB2312" w:cs="仿宋_GB2312" w:eastAsia="仿宋_GB2312"/>
              </w:rPr>
              <w:t>1.课程资源建设周期为</w:t>
            </w:r>
            <w:r>
              <w:rPr>
                <w:rFonts w:ascii="仿宋_GB2312" w:hAnsi="仿宋_GB2312" w:cs="仿宋_GB2312" w:eastAsia="仿宋_GB2312"/>
              </w:rPr>
              <w:t>合同签订后</w:t>
            </w:r>
            <w:r>
              <w:rPr>
                <w:rFonts w:ascii="仿宋_GB2312" w:hAnsi="仿宋_GB2312" w:cs="仿宋_GB2312" w:eastAsia="仿宋_GB2312"/>
              </w:rPr>
              <w:t>100</w:t>
            </w:r>
            <w:r>
              <w:rPr>
                <w:rFonts w:ascii="仿宋_GB2312" w:hAnsi="仿宋_GB2312" w:cs="仿宋_GB2312" w:eastAsia="仿宋_GB2312"/>
              </w:rPr>
              <w:t>个</w:t>
            </w:r>
            <w:r>
              <w:rPr>
                <w:rFonts w:ascii="仿宋_GB2312" w:hAnsi="仿宋_GB2312" w:cs="仿宋_GB2312" w:eastAsia="仿宋_GB2312"/>
              </w:rPr>
              <w:t>日历</w:t>
            </w:r>
            <w:r>
              <w:rPr>
                <w:rFonts w:ascii="仿宋_GB2312" w:hAnsi="仿宋_GB2312" w:cs="仿宋_GB2312" w:eastAsia="仿宋_GB2312"/>
              </w:rPr>
              <w:t>日内给学校</w:t>
            </w:r>
            <w:r>
              <w:rPr>
                <w:rFonts w:ascii="仿宋_GB2312" w:hAnsi="仿宋_GB2312" w:cs="仿宋_GB2312" w:eastAsia="仿宋_GB2312"/>
              </w:rPr>
              <w:t>完成交付。资源</w:t>
            </w:r>
            <w:r>
              <w:rPr>
                <w:rFonts w:ascii="仿宋_GB2312" w:hAnsi="仿宋_GB2312" w:cs="仿宋_GB2312" w:eastAsia="仿宋_GB2312"/>
              </w:rPr>
              <w:t>平台必须在合同签订后</w:t>
            </w:r>
            <w:r>
              <w:rPr>
                <w:rFonts w:ascii="仿宋_GB2312" w:hAnsi="仿宋_GB2312" w:cs="仿宋_GB2312" w:eastAsia="仿宋_GB2312"/>
              </w:rPr>
              <w:t>3</w:t>
            </w:r>
            <w:r>
              <w:rPr>
                <w:rFonts w:ascii="仿宋_GB2312" w:hAnsi="仿宋_GB2312" w:cs="仿宋_GB2312" w:eastAsia="仿宋_GB2312"/>
              </w:rPr>
              <w:t>0个工作日内给学校部署完毕并交付使用。项目验收结束后，提供3年免费服务。服务期间承担平台维护工作，保障系统正常运行。</w:t>
            </w:r>
          </w:p>
          <w:p>
            <w:pPr>
              <w:pStyle w:val="null3"/>
              <w:ind w:firstLine="480"/>
            </w:pPr>
            <w:r>
              <w:rPr>
                <w:rFonts w:ascii="仿宋_GB2312" w:hAnsi="仿宋_GB2312" w:cs="仿宋_GB2312" w:eastAsia="仿宋_GB2312"/>
              </w:rPr>
              <w:t>2.</w:t>
            </w:r>
            <w:r>
              <w:rPr>
                <w:rFonts w:ascii="仿宋_GB2312" w:hAnsi="仿宋_GB2312" w:cs="仿宋_GB2312" w:eastAsia="仿宋_GB2312"/>
              </w:rPr>
              <w:t>在项目实施过程中及售后服务期内，项目投标人需承诺指定专人负责与用户保持长期的联系与服务。</w:t>
            </w:r>
          </w:p>
          <w:p>
            <w:pPr>
              <w:pStyle w:val="null3"/>
              <w:ind w:firstLine="480"/>
            </w:pPr>
            <w:r>
              <w:rPr>
                <w:rFonts w:ascii="仿宋_GB2312" w:hAnsi="仿宋_GB2312" w:cs="仿宋_GB2312" w:eastAsia="仿宋_GB2312"/>
              </w:rPr>
              <w:t>3.</w:t>
            </w:r>
            <w:r>
              <w:rPr>
                <w:rFonts w:ascii="仿宋_GB2312" w:hAnsi="仿宋_GB2312" w:cs="仿宋_GB2312" w:eastAsia="仿宋_GB2312"/>
              </w:rPr>
              <w:t>免费提供完整的平台配套的产品资料，包括系统安装使用手册、系统功能模块说明书、用户使用手册、帮助文档等。</w:t>
            </w:r>
          </w:p>
          <w:p>
            <w:pPr>
              <w:pStyle w:val="null3"/>
              <w:ind w:firstLine="480"/>
            </w:pPr>
            <w:r>
              <w:rPr>
                <w:rFonts w:ascii="仿宋_GB2312" w:hAnsi="仿宋_GB2312" w:cs="仿宋_GB2312" w:eastAsia="仿宋_GB2312"/>
              </w:rPr>
              <w:t>5.培训条款</w:t>
            </w:r>
          </w:p>
          <w:p>
            <w:pPr>
              <w:pStyle w:val="null3"/>
              <w:ind w:firstLine="480"/>
            </w:pPr>
            <w:r>
              <w:rPr>
                <w:rFonts w:ascii="仿宋_GB2312" w:hAnsi="仿宋_GB2312" w:cs="仿宋_GB2312" w:eastAsia="仿宋_GB2312"/>
                <w:sz w:val="21"/>
              </w:rPr>
              <w:t>免费提供系统管理员的系统维护培训服务及必要的支撑技术培训服务。提供至少</w:t>
            </w:r>
            <w:r>
              <w:rPr>
                <w:rFonts w:ascii="仿宋_GB2312" w:hAnsi="仿宋_GB2312" w:cs="仿宋_GB2312" w:eastAsia="仿宋_GB2312"/>
                <w:sz w:val="21"/>
              </w:rPr>
              <w:t>3次总计不低于6学时针对老师和学生的系统应用操作免费现场培训服务。</w:t>
            </w:r>
            <w:r>
              <w:rPr>
                <w:rFonts w:ascii="仿宋_GB2312" w:hAnsi="仿宋_GB2312" w:cs="仿宋_GB2312" w:eastAsia="仿宋_GB2312"/>
                <w:sz w:val="21"/>
              </w:rPr>
              <w:t>同时，根据用户需要，可随时开展线上培训指导。</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pPr>
            <w:r>
              <w:rPr>
                <w:rFonts w:ascii="仿宋_GB2312" w:hAnsi="仿宋_GB2312" w:cs="仿宋_GB2312" w:eastAsia="仿宋_GB2312"/>
              </w:rPr>
              <w:t>四、资源平台功能要求</w:t>
            </w:r>
          </w:p>
          <w:p>
            <w:pPr>
              <w:pStyle w:val="null3"/>
              <w:ind w:firstLine="480"/>
            </w:pPr>
            <w:r>
              <w:rPr>
                <w:rFonts w:ascii="仿宋_GB2312" w:hAnsi="仿宋_GB2312" w:cs="仿宋_GB2312" w:eastAsia="仿宋_GB2312"/>
              </w:rPr>
              <w:t>5.2</w:t>
            </w:r>
            <w:r>
              <w:rPr>
                <w:rFonts w:ascii="仿宋_GB2312" w:hAnsi="仿宋_GB2312" w:cs="仿宋_GB2312" w:eastAsia="仿宋_GB2312"/>
              </w:rPr>
              <w:t>▲课程管理中：筛选项进行查询不同单位，不同状态，以及是否有知识图谱的课程。选择对应课程分类后，可以通过创建、模板导入、链接添加、课程库导入等方式进行添加课程。</w:t>
            </w:r>
          </w:p>
          <w:p>
            <w:pPr>
              <w:pStyle w:val="null3"/>
              <w:ind w:firstLine="480"/>
            </w:pPr>
            <w:r>
              <w:rPr>
                <w:rFonts w:ascii="仿宋_GB2312" w:hAnsi="仿宋_GB2312" w:cs="仿宋_GB2312" w:eastAsia="仿宋_GB2312"/>
              </w:rPr>
              <w:t>6.1</w:t>
            </w:r>
            <w:r>
              <w:rPr>
                <w:rFonts w:ascii="仿宋_GB2312" w:hAnsi="仿宋_GB2312" w:cs="仿宋_GB2312" w:eastAsia="仿宋_GB2312"/>
              </w:rPr>
              <w:t>▲在专业资源库的知识图谱功能中，</w:t>
            </w:r>
            <w:r>
              <w:rPr>
                <w:rFonts w:ascii="仿宋_GB2312" w:hAnsi="仿宋_GB2312" w:cs="仿宋_GB2312" w:eastAsia="仿宋_GB2312"/>
              </w:rPr>
              <w:t>需</w:t>
            </w:r>
            <w:r>
              <w:rPr>
                <w:rFonts w:ascii="仿宋_GB2312" w:hAnsi="仿宋_GB2312" w:cs="仿宋_GB2312" w:eastAsia="仿宋_GB2312"/>
              </w:rPr>
              <w:t>构建基于知识图谱的可视化课程体系框架，明确课程必须掌握的知识点、技能点及对应的职业岗位等。可实现专业课程知识图谱的添加与管理。智能导入，用户上传课程大纲、教材等，系统智能识别构建生成知识图谱</w:t>
            </w:r>
            <w:r>
              <w:rPr>
                <w:rFonts w:ascii="仿宋_GB2312" w:hAnsi="仿宋_GB2312" w:cs="仿宋_GB2312" w:eastAsia="仿宋_GB2312"/>
              </w:rPr>
              <w:t>。</w:t>
            </w:r>
          </w:p>
          <w:p>
            <w:pPr>
              <w:pStyle w:val="null3"/>
              <w:ind w:firstLine="480"/>
            </w:pPr>
            <w:r>
              <w:rPr>
                <w:rFonts w:ascii="仿宋_GB2312" w:hAnsi="仿宋_GB2312" w:cs="仿宋_GB2312" w:eastAsia="仿宋_GB2312"/>
              </w:rPr>
              <w:t>6.2</w:t>
            </w:r>
            <w:r>
              <w:rPr>
                <w:rFonts w:ascii="仿宋_GB2312" w:hAnsi="仿宋_GB2312" w:cs="仿宋_GB2312" w:eastAsia="仿宋_GB2312"/>
              </w:rPr>
              <w:t>▲添加课程基本信息，并指派课程负责人进行知识图谱的建设。支持手动添加和各种形式的批量导入知识点。支持本地导入xmind格式的思维导图文件，自动读取文件数据，生成课程知识图谱</w:t>
            </w:r>
            <w:r>
              <w:rPr>
                <w:rFonts w:ascii="仿宋_GB2312" w:hAnsi="仿宋_GB2312" w:cs="仿宋_GB2312" w:eastAsia="仿宋_GB2312"/>
              </w:rPr>
              <w:t>。</w:t>
            </w:r>
          </w:p>
          <w:p>
            <w:pPr>
              <w:pStyle w:val="null3"/>
              <w:ind w:firstLine="480"/>
            </w:pPr>
            <w:r>
              <w:rPr>
                <w:rFonts w:ascii="仿宋_GB2312" w:hAnsi="仿宋_GB2312" w:cs="仿宋_GB2312" w:eastAsia="仿宋_GB2312"/>
              </w:rPr>
              <w:t>6.7</w:t>
            </w:r>
            <w:r>
              <w:rPr>
                <w:rFonts w:ascii="仿宋_GB2312" w:hAnsi="仿宋_GB2312" w:cs="仿宋_GB2312" w:eastAsia="仿宋_GB2312"/>
              </w:rPr>
              <w:t>▲系统智能识别视频内容，在视频时间点上自动打知识点标签，教师可以编辑修改；视频播放时学生可以定位到时间点观看对应知识点的视频讲解。</w:t>
            </w:r>
          </w:p>
          <w:p>
            <w:pPr>
              <w:pStyle w:val="null3"/>
              <w:ind w:firstLine="480"/>
            </w:pPr>
            <w:r>
              <w:rPr>
                <w:rFonts w:ascii="仿宋_GB2312" w:hAnsi="仿宋_GB2312" w:cs="仿宋_GB2312" w:eastAsia="仿宋_GB2312"/>
              </w:rPr>
              <w:t>6.8</w:t>
            </w:r>
            <w:r>
              <w:rPr>
                <w:rFonts w:ascii="仿宋_GB2312" w:hAnsi="仿宋_GB2312" w:cs="仿宋_GB2312" w:eastAsia="仿宋_GB2312"/>
              </w:rPr>
              <w:t>▲知识图谱统计功能：教师查看每个知识点的分析统计，查看知识点平均完成率、平均掌握率、完成率分布和掌握率分布等。查看班级下</w:t>
            </w:r>
            <w:r>
              <w:rPr>
                <w:rFonts w:ascii="仿宋_GB2312" w:hAnsi="仿宋_GB2312" w:cs="仿宋_GB2312" w:eastAsia="仿宋_GB2312"/>
              </w:rPr>
              <w:t>学生</w:t>
            </w:r>
            <w:r>
              <w:rPr>
                <w:rFonts w:ascii="仿宋_GB2312" w:hAnsi="仿宋_GB2312" w:cs="仿宋_GB2312" w:eastAsia="仿宋_GB2312"/>
              </w:rPr>
              <w:t>全部知识点平均完成情况、平均掌握情况、课程资料阅读情况等。</w:t>
            </w:r>
          </w:p>
          <w:p>
            <w:pPr>
              <w:pStyle w:val="null3"/>
              <w:ind w:firstLine="480"/>
            </w:pPr>
            <w:r>
              <w:rPr>
                <w:rFonts w:ascii="仿宋_GB2312" w:hAnsi="仿宋_GB2312" w:cs="仿宋_GB2312" w:eastAsia="仿宋_GB2312"/>
              </w:rPr>
              <w:t>▲</w:t>
            </w:r>
            <w:r>
              <w:rPr>
                <w:rFonts w:ascii="仿宋_GB2312" w:hAnsi="仿宋_GB2312" w:cs="仿宋_GB2312" w:eastAsia="仿宋_GB2312"/>
              </w:rPr>
              <w:t>12.1</w:t>
            </w:r>
            <w:r>
              <w:rPr>
                <w:rFonts w:ascii="仿宋_GB2312" w:hAnsi="仿宋_GB2312" w:cs="仿宋_GB2312" w:eastAsia="仿宋_GB2312"/>
              </w:rPr>
              <w:t>支持任务型资源建设和非任务型资源建设：</w:t>
            </w:r>
          </w:p>
          <w:p>
            <w:pPr>
              <w:pStyle w:val="null3"/>
              <w:ind w:firstLine="480"/>
            </w:pPr>
            <w:r>
              <w:rPr>
                <w:rFonts w:ascii="仿宋_GB2312" w:hAnsi="仿宋_GB2312" w:cs="仿宋_GB2312" w:eastAsia="仿宋_GB2312"/>
              </w:rPr>
              <w:t>任务型资源建设：由站点负责人指派栏目负责人，由栏目负责人指派建设任务到教师个人，建设资源库某一特定栏目。</w:t>
            </w:r>
          </w:p>
          <w:p>
            <w:pPr>
              <w:pStyle w:val="null3"/>
              <w:ind w:firstLine="48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任务型教师可对负责的栏目下上传的资源进行管理，可以编辑资源的信息或删除资源。</w:t>
            </w:r>
          </w:p>
          <w:p>
            <w:pPr>
              <w:pStyle w:val="null3"/>
              <w:ind w:firstLine="48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任务型教师可对负责的栏目下上传的课程进行管理。</w:t>
            </w:r>
          </w:p>
          <w:p>
            <w:pPr>
              <w:pStyle w:val="null3"/>
              <w:ind w:firstLine="480"/>
            </w:pPr>
            <w:r>
              <w:rPr>
                <w:rFonts w:ascii="仿宋_GB2312" w:hAnsi="仿宋_GB2312" w:cs="仿宋_GB2312" w:eastAsia="仿宋_GB2312"/>
              </w:rPr>
              <w:t>非任务型资源建设：由教师自由上传资源。</w:t>
            </w:r>
          </w:p>
          <w:p>
            <w:pPr>
              <w:pStyle w:val="null3"/>
              <w:ind w:firstLine="48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素材上传：非任务型教师可将其资源文件上传至指定栏目中，上传提供多种来源，可选择本地文件上传，资源库内置资源检索上传，云盘上传多种上传方式；支持批量上传；程序自动判断文件类型、大小、资源名称等相关信息，便于后期检索、应用和查找。上传成功后提交等待审核即可，审核通过可以二次编辑资源编目或删除。</w:t>
            </w:r>
          </w:p>
          <w:p>
            <w:pPr>
              <w:pStyle w:val="null3"/>
              <w:ind w:firstLine="480"/>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课程上传：教师可以将自己的课程上传到课程管理模块，上传成功后点击提交审核等待审核即可，审核通过的课程教师可以选择二次编辑课程编目或者删除课程。</w:t>
            </w:r>
          </w:p>
          <w:p>
            <w:pPr>
              <w:pStyle w:val="null3"/>
              <w:ind w:firstLine="480"/>
            </w:pPr>
            <w:r>
              <w:rPr>
                <w:rFonts w:ascii="仿宋_GB2312" w:hAnsi="仿宋_GB2312" w:cs="仿宋_GB2312" w:eastAsia="仿宋_GB2312"/>
              </w:rPr>
              <w:t>12.4</w:t>
            </w:r>
            <w:r>
              <w:rPr>
                <w:rFonts w:ascii="仿宋_GB2312" w:hAnsi="仿宋_GB2312" w:cs="仿宋_GB2312" w:eastAsia="仿宋_GB2312"/>
              </w:rPr>
              <w:t>▲知识图谱建设：资源库上传资源后，可以进行资源关联知识点（技能点），一个资源关联多个知识点（技能点）。按知识点上传资源，并查看知识点关联资源数量。支持按模板批量导入题目时导入题目知识点。</w:t>
            </w:r>
          </w:p>
          <w:p>
            <w:pPr>
              <w:pStyle w:val="null3"/>
              <w:ind w:firstLine="480"/>
            </w:pPr>
            <w:r>
              <w:rPr>
                <w:rFonts w:ascii="仿宋_GB2312" w:hAnsi="仿宋_GB2312" w:cs="仿宋_GB2312" w:eastAsia="仿宋_GB2312"/>
                <w:sz w:val="21"/>
              </w:rPr>
              <w:t>19.1</w:t>
            </w:r>
            <w:r>
              <w:rPr>
                <w:rFonts w:ascii="仿宋_GB2312" w:hAnsi="仿宋_GB2312" w:cs="仿宋_GB2312" w:eastAsia="仿宋_GB2312"/>
                <w:sz w:val="21"/>
              </w:rPr>
              <w:t>▲自动监测目前建设的资源库哪些指标不满足申报要求，告知哪些指标如何提升或者哪些内容如何进行配置。监测内容主要包括门户、内容、建设应用情况</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合同签订后的100个日历日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质保期：验收合格后三年。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供应商需在项目电子化交易系统中按要求填写《投标函》完成承诺并在资格证明材料中进行响应，同时进行电子签章。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（1）提供递交响应文件截止之日前两年内任意一个年度经审计的财务报告，应满足以下要求：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资信证明须为递交响应文件截止时间前三个月内由供应商基本账户开户银行出具（须提供基本开户行许可证）。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供应商需在项目电子化交易系统中按要求填写《投标函》完成承诺并在资格证明材料中进行响应，同时进行电子签章。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供应商应为中小微企业或监狱企业或残疾人福利性单位。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 网站和中国政府采购网查询记录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参与供应商为非联合体（提供声明函）。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响应文件按照磋商文件要求签字、盖章。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报价表 保证金支付凭证或担保函.docx 响应文件封面 残疾人福利性单位声明函 服务方案 标的清单 资格证明材料.docx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响应文件的有效期、服务期、质保期达到磋商文件要求</w:t>
            </w:r>
          </w:p>
        </w:tc>
        <w:tc>
          <w:tcPr>
            <w:tcW w:type="dxa" w:w="3322"/>
          </w:tcPr>
          <w:p>
            <w:pPr>
              <w:pStyle w:val="null3"/>
            </w:pPr>
            <w:r>
              <w:rPr>
                <w:rFonts w:ascii="仿宋_GB2312" w:hAnsi="仿宋_GB2312" w:cs="仿宋_GB2312" w:eastAsia="仿宋_GB2312"/>
              </w:rPr>
              <w:t>响应文件的有效期、服务期、质保期达到磋商文件要求。</w:t>
            </w:r>
          </w:p>
        </w:tc>
        <w:tc>
          <w:tcPr>
            <w:tcW w:type="dxa" w:w="1661"/>
          </w:tcPr>
          <w:p>
            <w:pPr>
              <w:pStyle w:val="null3"/>
            </w:pPr>
            <w:r>
              <w:rPr>
                <w:rFonts w:ascii="仿宋_GB2312" w:hAnsi="仿宋_GB2312" w:cs="仿宋_GB2312" w:eastAsia="仿宋_GB2312"/>
              </w:rPr>
              <w:t>服务内容及服务邀请应答表 商务应答表 服务方案 标的清单 报价表 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保证金提交满足磋商文件要求。</w:t>
            </w:r>
          </w:p>
        </w:tc>
        <w:tc>
          <w:tcPr>
            <w:tcW w:type="dxa" w:w="1661"/>
          </w:tcPr>
          <w:p>
            <w:pPr>
              <w:pStyle w:val="null3"/>
            </w:pPr>
            <w:r>
              <w:rPr>
                <w:rFonts w:ascii="仿宋_GB2312" w:hAnsi="仿宋_GB2312" w:cs="仿宋_GB2312" w:eastAsia="仿宋_GB2312"/>
              </w:rPr>
              <w:t>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服务内容及服务邀请应答表 商务应答表 服务方案 标的清单 报价表 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磋商内容未出现漏项，与要求相符，未出现重大负偏差。</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报价表 保证金支付凭证或担保函.docx 响应文件封面 残疾人福利性单位声明函 服务方案 标的清单 资格证明材料.docx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根据供应商提供的2023年1月1日至今类似项目业绩（以合同签订日期或中标通知书落款时间为准，仅限供应商本身，提供合同或中标通知书复印件）进行综合评审，每份计1分，最高计10分。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供应商所投产品的技术参数完全满足采购需求，得25分。“▲”项产品技术参数每有一项负偏离的扣2.0分，一般参数每有一项负偏离的扣0.5分，扣完为止。 注：须提供佐证材料，包括但不限于：生产商出具的产品规格表、产品宣传彩页、技术白皮书、制造商官方网站发布的产品信息、说明书等或国家级软件评测中心针对所投产品的软件测试报告等。参数未提供有效证明文件的其参数评审按负偏离计。参数的技术支持资料需在服务内容及服务邀请应答表中标注页码。</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根据供应商制作技术方案的总体思路、对采购需求的响应程度、对课程拍摄、剪辑、制作、场地搭建、数据对接、信息安全、知识图谱建设、管理以及资源平台建设等内容进行评审。 1.方案设计合理，满足或优于采购人实际需求，内容全面可行，计10分； 2.方案设计较合理，基本满足采购人实际需求，内容较全面可行，计7分； 3.方案设计不合理，有严重缺漏项，与实际采购需求不符，计3分；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系统响应</w:t>
            </w:r>
          </w:p>
        </w:tc>
        <w:tc>
          <w:tcPr>
            <w:tcW w:type="dxa" w:w="2492"/>
          </w:tcPr>
          <w:p>
            <w:pPr>
              <w:pStyle w:val="null3"/>
            </w:pPr>
            <w:r>
              <w:rPr>
                <w:rFonts w:ascii="仿宋_GB2312" w:hAnsi="仿宋_GB2312" w:cs="仿宋_GB2312" w:eastAsia="仿宋_GB2312"/>
              </w:rPr>
              <w:t>评审内容：供应商针对以下事项进行系统操作响应证明： ①教师在建课时支持视频中插入测验：上传视频后，也可以插入测试题，包含单选题、多选题和对错题等；②教师在建课时支持视频中任意时间点插入图片或PPT：可以在任意时间点插入图片或PPT，同时支持对插入的内容在时间轴上随意拖动。插入的PPT可以任意拖动位置，并可以跟视频窗口进行切换；③支持知识点拓展阅读功能，可以根据一个关键词自动生成相关知识点的知识树，插入到课程单元中，并自动推送知识点相关的资源；④支持任务点设计，教师可以将课程章节内视频、图书、作业等内容设置为任务点，灵活控制学生学习的情况。学生端可以看到整个课程和每个章节需要完成的任务点情况，每完成一个任务，数量会自动减一；⑤资源推送到课程：教师用户可将教学资源库中的资源推送到自己建的网络课程资料中，也可以将资源直接推送到课程某个章节中，用于教学使用；⑥课程引用资源：教师建设网络课程时，可通过系统推荐或者自行检索将教学资源库中的资源引用到网络课程章节中，并可以设置成为任务点，丰富课程资源；⑦课程资源推送到资源库：可以将教师在网络教学平台中建好的网络课程资源直接推送至教学资源库中进行共享；⑧教师备课：教师可以在移动端中的活动库中，设置移动教案。按照教学计划，教师可提前在移动端上组织教学内容，有序安排资料推送、签到、问答、抢答、投票等教学活动，方便课堂发放并易于复用；⑨健康监测：可以通过健康监测功能，产出目前需要升级或者改进报告；⑩支持添加课程基本信息，并指派课程负责人进行知识图谱的建设。支持手动添加和各种形式的批量导入知识点。支持本地导入xmind格式的思维导图文件，自动读取文件数据，生成课程知识图谱。 评审标准:上述每项方案内容无缺陷得1.5分，满分为15分。方案内容每存在1处缺陷：扣0.5分，扣完为止。须提供佐证材料，包括但不限于系统操作演示截图、PPT图片、方案、平台图片等，未提供佐证材料不得分。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人员及设备配备</w:t>
            </w:r>
          </w:p>
        </w:tc>
        <w:tc>
          <w:tcPr>
            <w:tcW w:type="dxa" w:w="2492"/>
          </w:tcPr>
          <w:p>
            <w:pPr>
              <w:pStyle w:val="null3"/>
            </w:pPr>
            <w:r>
              <w:rPr>
                <w:rFonts w:ascii="仿宋_GB2312" w:hAnsi="仿宋_GB2312" w:cs="仿宋_GB2312" w:eastAsia="仿宋_GB2312"/>
              </w:rPr>
              <w:t>根据供应商针对本项目提供的服务团队（包括但不限于项目经理、专业编导、平面设计、灯摄像、灯光、化妆、剪辑、动画制作及审片人员等，提供相关证书）及专用工具设备（摄像机、提词器、翻页笔等设备）进行综合比较； ①人员数量充足，专业合理，设备先进齐全，完全满足甚至优于采购人需求，得7分； ②人员数量、专业及设备基本满足采购要求，得4分； ③人员配备不足，专业配置不合理，设备不全，功能落后，得1分；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根据供应商提供的售后服务方案（包括但不限于响应时间、培训计划、平台后期维护管理、运行推广及数据上传修改完善等）进行综合评审。 ①方案全面、可行，响应及时得6分； ②方案基本合理、较全面、可操作性较强得3分； ④方案不全面、响应不合理得1分；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国家信息安全等级保护认证</w:t>
            </w:r>
          </w:p>
        </w:tc>
        <w:tc>
          <w:tcPr>
            <w:tcW w:type="dxa" w:w="2492"/>
          </w:tcPr>
          <w:p>
            <w:pPr>
              <w:pStyle w:val="null3"/>
            </w:pPr>
            <w:r>
              <w:rPr>
                <w:rFonts w:ascii="仿宋_GB2312" w:hAnsi="仿宋_GB2312" w:cs="仿宋_GB2312" w:eastAsia="仿宋_GB2312"/>
              </w:rPr>
              <w:t>供应商所提供的系统平台获得国家信息安全等级保护三级认证及以上的得1分，不提供或提供无效证书的得0分。 注：提供平台“信息系统安全等级保护备案证明”。</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供应商提供合格有效的教学资源库平台、移动学习平台、知识图谱制作平台的计算机软件著作权登记证书得3分，缺少一项扣1分，不提供不得分。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供应商具备合格有效的ISO20000信息技术服务管理体系认证得1分；具备合格有效的ISO27001信息安全管理体系认证得1分；具备ISO9001质量管理体系认证得1分。满分3分。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满足磋商文件要求且最终磋商报价最低的为基准价，其价格分为满分。其他磋商供应商的价格分统一按照下列公式计算：最终磋商报价得分=（基准价/最终磋商报价）×20 注：本项目为专门面向中小企业，对小微企业、监狱企业、残疾人福利性单位不再给予价格扣除。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详见附件：保证金支付凭证或担保函.docx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