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版本号：SXXZ-ZB-202500620250904001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陕西省2024年变化图斑判读委托服务项目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SXXZ-ZB-2025006</w:t>
      </w:r>
      <w:r>
        <w:br/>
      </w:r>
      <w:r>
        <w:br/>
      </w:r>
      <w:r>
        <w:br/>
      </w:r>
    </w:p>
    <w:p>
      <w:pPr>
        <w:pStyle w:val="null3"/>
        <w:jc w:val="center"/>
        <w:outlineLvl w:val="2"/>
      </w:pPr>
      <w:r>
        <w:rPr>
          <w:rFonts w:ascii="仿宋_GB2312" w:hAnsi="仿宋_GB2312" w:cs="仿宋_GB2312" w:eastAsia="仿宋_GB2312"/>
          <w:sz w:val="28"/>
          <w:b/>
        </w:rPr>
        <w:t>陕西省林业调查规划院（陕西省森林资源监测中心）</w:t>
      </w:r>
    </w:p>
    <w:p>
      <w:pPr>
        <w:pStyle w:val="null3"/>
        <w:jc w:val="center"/>
        <w:outlineLvl w:val="2"/>
      </w:pPr>
      <w:r>
        <w:rPr>
          <w:rFonts w:ascii="仿宋_GB2312" w:hAnsi="仿宋_GB2312" w:cs="仿宋_GB2312" w:eastAsia="仿宋_GB2312"/>
          <w:sz w:val="28"/>
          <w:b/>
        </w:rPr>
        <w:t>陕西兴正工程造价咨询有限公司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陕西兴正工程造价咨询有限公司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委托，拟对</w:t>
      </w:r>
      <w:r>
        <w:rPr>
          <w:rFonts w:ascii="仿宋_GB2312" w:hAnsi="仿宋_GB2312" w:cs="仿宋_GB2312" w:eastAsia="仿宋_GB2312"/>
        </w:rPr>
        <w:t>陕西省2024年变化图斑判读委托服务项目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SXXZ-ZB-2025006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陕西省2024年变化图斑判读委托服务项目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陕西省2024年变化图斑判读委托服务项目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2、企业资质：供应商须具备行业主管部门颁发的林业调查规划设计乙级（含乙级）及以上资质，项目负责人需具备相关专业中级（含中级）及以上职称；</w:t>
      </w:r>
    </w:p>
    <w:p>
      <w:pPr>
        <w:pStyle w:val="null3"/>
      </w:pPr>
      <w:r>
        <w:rPr>
          <w:rFonts w:ascii="仿宋_GB2312" w:hAnsi="仿宋_GB2312" w:cs="仿宋_GB2312" w:eastAsia="仿宋_GB2312"/>
        </w:rPr>
        <w:t>3、法定代表人授权委托书：法定代表人直接参加磋商的，须出具法定代表人身份证明。法定代表人委托代理人参加磋商的，须出具法定代表人授权书（附法定代表人、代理人身份证复印件）。</w:t>
      </w:r>
    </w:p>
    <w:p>
      <w:pPr>
        <w:pStyle w:val="null3"/>
      </w:pPr>
      <w:r>
        <w:rPr>
          <w:rFonts w:ascii="仿宋_GB2312" w:hAnsi="仿宋_GB2312" w:cs="仿宋_GB2312" w:eastAsia="仿宋_GB2312"/>
        </w:rPr>
        <w:t>4、信用记录：投标人不得为“中国执行信息公开网”（http://zxgk.court.gov.cn/shixin/）中列入失信被执行人、不得为“信用中国”网站（www.creditchina.gov.cn）重大税收违法案件当事人和政府采购不良行为记录名单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5、控股管理关系：单位负责人为同一人或者存在控股、管理关系的不同单位不得同时参加投标；</w:t>
      </w:r>
    </w:p>
    <w:p>
      <w:pPr>
        <w:pStyle w:val="null3"/>
      </w:pPr>
      <w:r>
        <w:rPr>
          <w:rFonts w:ascii="仿宋_GB2312" w:hAnsi="仿宋_GB2312" w:cs="仿宋_GB2312" w:eastAsia="仿宋_GB2312"/>
        </w:rPr>
        <w:t>6、本项目不接受联合体投标：本项目不接受联合体投标(提供非联合体投标承诺说明）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陕西省林业调查规划院（陕西省森林资源监测中心）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陕西省林业调查规划院（陕西省森林资源监测中心）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029-84233305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陕西兴正工程造价咨询有限公司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陕西省西安市未央区西安经济技术开发区文景北路16号白桦林国际B座1602室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王雪娟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029-86111316/15229293373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代理服务费收费标准：招标代理费由：由中标单位在领取中标通知书时，一次性支付采购代理机构。 招标代理服务费：依据《国家计委关于印发&lt;招标代理服务收费管理暂行办法&gt;的通知》(计价格〔2002〕1980号)、《国家发展改革委员会办公厅关于招标代理服务收费有关问题的通知》（发改办价格〔2003〕857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和</w:t>
      </w:r>
      <w:r>
        <w:rPr>
          <w:rFonts w:ascii="仿宋_GB2312" w:hAnsi="仿宋_GB2312" w:cs="仿宋_GB2312" w:eastAsia="仿宋_GB2312"/>
        </w:rPr>
        <w:t>陕西兴正工程造价咨询有限公司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陕西兴正工程造价咨询有限公司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陕西省林业调查规划院（陕西省森林资源监测中心）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陕西兴正工程造价咨询有限公司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符合国家林业和草原局、陕西省林业局的有关规定，满足合同约定的具体成果要求，通过甲方或专家组验收合格。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陕西兴正工程造价咨询有限公司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陕西兴正工程造价咨询有限公司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陕西兴正工程造价咨询有限公司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联系人：陕西兴正工程造价咨询有限公司</w:t>
      </w:r>
    </w:p>
    <w:p>
      <w:pPr>
        <w:pStyle w:val="null3"/>
      </w:pPr>
      <w:r>
        <w:rPr>
          <w:rFonts w:ascii="仿宋_GB2312" w:hAnsi="仿宋_GB2312" w:cs="仿宋_GB2312" w:eastAsia="仿宋_GB2312"/>
        </w:rPr>
        <w:t>联系电话：029-86111316</w:t>
      </w:r>
    </w:p>
    <w:p>
      <w:pPr>
        <w:pStyle w:val="null3"/>
      </w:pPr>
      <w:r>
        <w:rPr>
          <w:rFonts w:ascii="仿宋_GB2312" w:hAnsi="仿宋_GB2312" w:cs="仿宋_GB2312" w:eastAsia="仿宋_GB2312"/>
        </w:rPr>
        <w:t>地址：陕西省西安市未央区西安经济技术开发区文景北路16号白桦林国际B座1602室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陕西省2024年变化图斑判读委托服务项目。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委托服务项目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标的名称：委托服务项目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一、技术规格和服务要求：</w:t>
            </w:r>
          </w:p>
          <w:p>
            <w:pPr>
              <w:pStyle w:val="null3"/>
            </w:pPr>
            <w:r>
              <w:rPr>
                <w:rFonts w:ascii="仿宋_GB2312" w:hAnsi="仿宋_GB2312" w:cs="仿宋_GB2312" w:eastAsia="仿宋_GB2312"/>
                <w:sz w:val="24"/>
              </w:rPr>
              <w:t xml:space="preserve"> 1、技术要求</w:t>
            </w:r>
          </w:p>
          <w:p>
            <w:pPr>
              <w:pStyle w:val="null3"/>
            </w:pPr>
            <w:r>
              <w:rPr>
                <w:rFonts w:ascii="仿宋_GB2312" w:hAnsi="仿宋_GB2312" w:cs="仿宋_GB2312" w:eastAsia="仿宋_GB2312"/>
                <w:sz w:val="24"/>
              </w:rPr>
              <w:t>遥感变化图斑的判读暂按</w:t>
            </w:r>
            <w:r>
              <w:rPr>
                <w:rFonts w:ascii="仿宋_GB2312" w:hAnsi="仿宋_GB2312" w:cs="仿宋_GB2312" w:eastAsia="仿宋_GB2312"/>
                <w:sz w:val="24"/>
              </w:rPr>
              <w:t>《全国森林草原湿地荒漠化普查技术规程》中的有关技术标准和要求执行，若后续国家林业和草原局调整技术规定，则按国家林业和草原局的最新规定执行。</w:t>
            </w:r>
          </w:p>
          <w:p>
            <w:pPr>
              <w:pStyle w:val="null3"/>
            </w:pPr>
            <w:r>
              <w:rPr>
                <w:rFonts w:ascii="仿宋_GB2312" w:hAnsi="仿宋_GB2312" w:cs="仿宋_GB2312" w:eastAsia="仿宋_GB2312"/>
                <w:sz w:val="24"/>
              </w:rPr>
              <w:t>2、成果要求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1）判读数据库判读数据库的数据结构以平台判读数据库标准结构为准。</w:t>
            </w:r>
          </w:p>
          <w:p>
            <w:pPr>
              <w:pStyle w:val="null3"/>
            </w:pPr>
            <w:r>
              <w:rPr>
                <w:rFonts w:ascii="仿宋_GB2312" w:hAnsi="仿宋_GB2312" w:cs="仿宋_GB2312" w:eastAsia="仿宋_GB2312"/>
                <w:sz w:val="24"/>
              </w:rPr>
              <w:t>（</w:t>
            </w:r>
            <w:r>
              <w:rPr>
                <w:rFonts w:ascii="仿宋_GB2312" w:hAnsi="仿宋_GB2312" w:cs="仿宋_GB2312" w:eastAsia="仿宋_GB2312"/>
                <w:sz w:val="24"/>
              </w:rPr>
              <w:t>2）成果报告</w:t>
            </w:r>
          </w:p>
          <w:p>
            <w:pPr>
              <w:pStyle w:val="null3"/>
            </w:pPr>
            <w:r>
              <w:rPr>
                <w:rFonts w:ascii="仿宋_GB2312" w:hAnsi="仿宋_GB2312" w:cs="仿宋_GB2312" w:eastAsia="仿宋_GB2312"/>
                <w:sz w:val="24"/>
              </w:rPr>
              <w:t>报告提纲主要包括前言、概述、工作基本情况、判读成果情况、结论及建议等内容。</w:t>
            </w:r>
          </w:p>
          <w:p>
            <w:pPr>
              <w:pStyle w:val="null3"/>
            </w:pPr>
            <w:r>
              <w:rPr>
                <w:rFonts w:ascii="仿宋_GB2312" w:hAnsi="仿宋_GB2312" w:cs="仿宋_GB2312" w:eastAsia="仿宋_GB2312"/>
                <w:sz w:val="24"/>
              </w:rPr>
              <w:t>二、</w:t>
            </w:r>
            <w:r>
              <w:rPr>
                <w:rFonts w:ascii="仿宋_GB2312" w:hAnsi="仿宋_GB2312" w:cs="仿宋_GB2312" w:eastAsia="仿宋_GB2312"/>
                <w:sz w:val="24"/>
              </w:rPr>
              <w:t>验收要求：</w:t>
            </w:r>
          </w:p>
          <w:p>
            <w:pPr>
              <w:pStyle w:val="null3"/>
            </w:pPr>
            <w:r>
              <w:rPr>
                <w:rFonts w:ascii="仿宋_GB2312" w:hAnsi="仿宋_GB2312" w:cs="仿宋_GB2312" w:eastAsia="仿宋_GB2312"/>
                <w:sz w:val="24"/>
              </w:rPr>
              <w:t>符合国家林业和草原局、陕西省林业局的有关规定，满足合同约定的具体成果要求，通过甲方或专家组验收合格。</w:t>
            </w:r>
          </w:p>
          <w:p>
            <w:pPr>
              <w:pStyle w:val="null3"/>
            </w:pPr>
            <w:r>
              <w:rPr>
                <w:rFonts w:ascii="仿宋_GB2312" w:hAnsi="仿宋_GB2312" w:cs="仿宋_GB2312" w:eastAsia="仿宋_GB2312"/>
                <w:sz w:val="24"/>
              </w:rPr>
              <w:t>三、质保售后：</w:t>
            </w:r>
          </w:p>
          <w:p>
            <w:pPr>
              <w:pStyle w:val="null3"/>
            </w:pPr>
            <w:r>
              <w:rPr>
                <w:rFonts w:ascii="仿宋_GB2312" w:hAnsi="仿宋_GB2312" w:cs="仿宋_GB2312" w:eastAsia="仿宋_GB2312"/>
                <w:sz w:val="24"/>
              </w:rPr>
              <w:t>依据国家相关的法律法规、标准规范、项目招标文件和项目合同书，保证项目实施符合国家、行业技术规范标准，满足项目招标文件的要求；保证项目的总体进度和各关键节点，配备专业的技术人员和项目管理人员，保证工作过程规范化、科学化和经济性；确保工作过程符合省级、国家级技术规范，形成满足工期要求、质量要求的技术成果</w:t>
            </w:r>
            <w:r>
              <w:rPr>
                <w:rFonts w:ascii="仿宋_GB2312" w:hAnsi="仿宋_GB2312" w:cs="仿宋_GB2312" w:eastAsia="仿宋_GB2312"/>
                <w:sz w:val="24"/>
              </w:rPr>
              <w:t>。</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符合国家林业和草原局、陕西省林业局的有关规定，满足合同约定的具体成果要求，通过甲方或专家组验收合格。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成交供应商提交所有成果报告报告且验收合格后，达到付款条件起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a.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 b.财务状况证明：须提供2023年度或2024年度经财务审计资质单位出具的财务报告（至少包括审计报告、资产负债表、利润表、现金流量表、所有者权益变动表及其附注，成立时间至提交投标文件截止时间不足一年的可提供成立后任意时段的资产负债表）；或在开标日期前三个月内其基本开户银行出具的资信证明,并提供基本存款账户信息；或财政部门认可的政府采购专业担保机构出具的投标担保函（以上三种形式的资料提供任何一种即可）； c.具备履行合同所必需的设备和专业技术能力的证明材料(由供应商根据项目需求提供说明材料或者承诺)；d.依法缴纳社会保障资金的良好记录（提供截止至开标时间前6个月内任意三个月的缴费凭据或社保机构开具的社会保险参保缴费情况证明，依法不需要缴纳社会保障资金的单位应提供相关证明材料）； e.税收缴纳证明：依法缴纳税收的良好记录（提供截止至开标时间前6个月内任意三个月的纳税证明或完税证明,依法免税的单位应提供相关证明材料）； f.参加政府采购活动前3年内在经营活动中没有重大违法记录的书面声明； g.法律、行政法规规定的其他条件。</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关于财务会计制度的证明材料：财务状况证明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供应商须具备行业主管部门颁发的林业调查规划设计乙级（含乙级）及以上资质，项目负责人需具备相关专业中级（含中级）及以上职称；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中国执行信息公开网”（http://zxgk.court.gov.cn/shixin/）中列入失信被执行人、不得为“信用中国”网站（www.creditchina.gov.cn）重大税收违法案件当事人和政府采购不良行为记录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本项目不接受联合体投标(提供非联合体投标承诺说明）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根据供应商提供的①项目前期资料收集、分析；②项目区域现状及问题分析；③工作目标；④工作进度计划；⑤工作流程；⑥编制成果等。 方案各部分内容全面详细、阐述条理清晰详尽符合本项需求得24分；以上评审内容每缺一项扣4分；评审内容有缺陷（缺陷是指：内容粗略、逻辑混乱、描述过于简单、与项目特点不匹配、凭空编造、逻辑漏洞、出现常识性错误、存在不适用项目实际情况的情形或只有标题没有实质性内容等）的扣0.1-3.9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根据供应商提供的①项目实施过程质量保证措施；②项目成果质量保证措施；③安全保障措施等方面进行综合评分。 方案各部分内容全面详细、阐述条理清晰详尽符合本项需求得9分；以上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1、拟派项目负责人具有相关专业高级职称证书的；计3分；其他不计分； 2、拟派项目人员（除项目负责人外）具备中级或以上相关专业职称证书每人计1分，计满8分为止。 注：以上内容须提供拟派人员的有效证明材料（含身份证、相关证书,且为本单位人员，并提供相关证明），未提供证明材料或提供不完整的均不计分。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根据供应商提供的①保密承诺和相关措施；②档案管理制度；③数据安全保密措施等方面进行综合评分。 方案各部分内容全面详细、阐述条理清晰详尽符合本项需求得10分；以上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根据供应商提供的①重难点分析；②合理化建议；③应急措施。 方案各部分内容全面详细、阐述条理清晰详尽符合本项需求得10分；以上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针对供应商提供的①售后服务流程；②售后服务机构与人员设立；③售后服务范围期限；④服务响应计划；⑤服务管理及质量保证等方面进行综合评分。 方案各部分内容全面详细、阐述条理清晰详尽符合本项需求得15分；以上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具备提供本项目所需服务的能力，提供近年（2022年1月1日起至今）已完成的类似业绩合同为准，提供一个业绩计3分，计满12分为止。 注:未提供或未盖章或不清晰无法判断的不计分。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10分。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详见附件：系统合同文本上传.docx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