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6F143">
      <w:pPr>
        <w:pStyle w:val="5"/>
        <w:jc w:val="center"/>
        <w:outlineLvl w:val="1"/>
        <w:rPr>
          <w:rFonts w:hint="default"/>
          <w:color w:val="0000FF"/>
          <w:lang w:eastAsia="zh-CN"/>
        </w:rPr>
      </w:pPr>
      <w:r>
        <w:rPr>
          <w:b/>
          <w:color w:val="0000FF"/>
          <w:sz w:val="36"/>
        </w:rPr>
        <w:t>拟签订合同文本</w:t>
      </w:r>
      <w:r>
        <w:rPr>
          <w:b/>
          <w:color w:val="0000FF"/>
          <w:sz w:val="36"/>
          <w:lang w:eastAsia="zh-CN"/>
        </w:rPr>
        <w:t>（如系统里有以系统里为准）</w:t>
      </w:r>
    </w:p>
    <w:p w14:paraId="7EEADDDD">
      <w:pPr>
        <w:pStyle w:val="5"/>
        <w:rPr>
          <w:rFonts w:hint="default"/>
        </w:rPr>
      </w:pPr>
    </w:p>
    <w:p w14:paraId="4D1CD00E">
      <w:pPr>
        <w:spacing w:line="520" w:lineRule="exact"/>
        <w:ind w:firstLine="482" w:firstLineChars="200"/>
        <w:rPr>
          <w:rFonts w:ascii="宋体" w:hAnsi="宋体"/>
          <w:sz w:val="28"/>
          <w:szCs w:val="28"/>
        </w:rPr>
      </w:pPr>
      <w:r>
        <w:rPr>
          <w:rFonts w:hint="eastAsia" w:ascii="宋体" w:hAnsi="宋体"/>
          <w:b/>
          <w:sz w:val="24"/>
          <w:szCs w:val="24"/>
          <w:lang w:val="zh-CN"/>
        </w:rPr>
        <w:t>（此合同主要条款，除商务条款外，其余部分只作为参考，最终合同</w:t>
      </w:r>
      <w:r>
        <w:rPr>
          <w:rFonts w:hint="eastAsia" w:ascii="宋体" w:hAnsi="宋体"/>
          <w:b/>
          <w:sz w:val="24"/>
          <w:szCs w:val="24"/>
        </w:rPr>
        <w:t>以</w:t>
      </w:r>
      <w:r>
        <w:rPr>
          <w:rFonts w:hint="eastAsia" w:ascii="宋体" w:hAnsi="宋体"/>
          <w:b/>
          <w:sz w:val="24"/>
          <w:szCs w:val="24"/>
          <w:lang w:val="zh-CN"/>
        </w:rPr>
        <w:t>采购人给出的合同定稿为准。）</w:t>
      </w:r>
    </w:p>
    <w:p w14:paraId="725EC8C0">
      <w:pPr>
        <w:jc w:val="center"/>
        <w:rPr>
          <w:rFonts w:ascii="宋体" w:hAnsi="宋体" w:cs="宋体"/>
          <w:sz w:val="28"/>
          <w:szCs w:val="28"/>
        </w:rPr>
      </w:pPr>
    </w:p>
    <w:p w14:paraId="6749854B">
      <w:pPr>
        <w:jc w:val="center"/>
        <w:rPr>
          <w:rFonts w:ascii="宋体" w:hAnsi="宋体" w:cs="宋体"/>
          <w:b/>
          <w:sz w:val="36"/>
          <w:szCs w:val="36"/>
        </w:rPr>
      </w:pPr>
    </w:p>
    <w:p w14:paraId="7B83D22C">
      <w:pPr>
        <w:jc w:val="center"/>
        <w:rPr>
          <w:rFonts w:ascii="宋体" w:hAnsi="宋体" w:cs="宋体"/>
          <w:b/>
          <w:sz w:val="48"/>
          <w:szCs w:val="48"/>
          <w:u w:val="single"/>
        </w:rPr>
      </w:pPr>
      <w:r>
        <w:rPr>
          <w:rFonts w:hint="eastAsia" w:ascii="宋体" w:hAnsi="宋体" w:cs="宋体"/>
          <w:b/>
          <w:sz w:val="48"/>
          <w:szCs w:val="48"/>
          <w:u w:val="single"/>
        </w:rPr>
        <w:t>陕西省中医医院       （项目名称）</w:t>
      </w:r>
    </w:p>
    <w:p w14:paraId="1DC51C06">
      <w:pPr>
        <w:jc w:val="center"/>
        <w:rPr>
          <w:rFonts w:ascii="宋体" w:hAnsi="宋体" w:cs="宋体"/>
          <w:b/>
          <w:sz w:val="48"/>
          <w:szCs w:val="48"/>
        </w:rPr>
      </w:pPr>
      <w:r>
        <w:rPr>
          <w:rFonts w:hint="eastAsia" w:ascii="宋体" w:hAnsi="宋体" w:cs="宋体"/>
          <w:b/>
          <w:sz w:val="48"/>
          <w:szCs w:val="48"/>
        </w:rPr>
        <w:t>采购合同</w:t>
      </w:r>
    </w:p>
    <w:p w14:paraId="47630054">
      <w:pPr>
        <w:jc w:val="center"/>
        <w:rPr>
          <w:rFonts w:ascii="宋体" w:hAnsi="宋体" w:cs="宋体"/>
          <w:sz w:val="28"/>
          <w:szCs w:val="28"/>
        </w:rPr>
      </w:pPr>
    </w:p>
    <w:p w14:paraId="1BBE7F9B">
      <w:pPr>
        <w:pStyle w:val="2"/>
        <w:rPr>
          <w:rFonts w:ascii="宋体" w:hAnsi="宋体" w:cs="宋体"/>
          <w:szCs w:val="28"/>
        </w:rPr>
      </w:pPr>
    </w:p>
    <w:p w14:paraId="538EAD79">
      <w:pPr>
        <w:rPr>
          <w:rFonts w:ascii="宋体" w:hAnsi="宋体" w:cs="宋体"/>
          <w:sz w:val="28"/>
          <w:szCs w:val="28"/>
        </w:rPr>
      </w:pPr>
    </w:p>
    <w:p w14:paraId="48A3CBF6">
      <w:pPr>
        <w:pStyle w:val="2"/>
        <w:rPr>
          <w:rFonts w:ascii="宋体" w:hAnsi="宋体" w:cs="宋体"/>
          <w:szCs w:val="28"/>
        </w:rPr>
      </w:pPr>
    </w:p>
    <w:p w14:paraId="35BF25A2">
      <w:pPr>
        <w:rPr>
          <w:rFonts w:ascii="宋体" w:hAnsi="宋体" w:cs="宋体"/>
          <w:sz w:val="28"/>
          <w:szCs w:val="28"/>
        </w:rPr>
      </w:pPr>
    </w:p>
    <w:p w14:paraId="16F8E177">
      <w:pPr>
        <w:pStyle w:val="2"/>
        <w:rPr>
          <w:rFonts w:ascii="宋体" w:hAnsi="宋体" w:cs="宋体"/>
          <w:szCs w:val="28"/>
        </w:rPr>
      </w:pPr>
    </w:p>
    <w:p w14:paraId="783833C2">
      <w:pPr>
        <w:rPr>
          <w:rFonts w:ascii="宋体" w:hAnsi="宋体" w:cs="宋体"/>
          <w:sz w:val="28"/>
          <w:szCs w:val="28"/>
        </w:rPr>
      </w:pPr>
    </w:p>
    <w:p w14:paraId="4BC03CEE">
      <w:pPr>
        <w:pStyle w:val="2"/>
      </w:pPr>
    </w:p>
    <w:p w14:paraId="692CA331"/>
    <w:p w14:paraId="37369B29">
      <w:pPr>
        <w:pStyle w:val="2"/>
      </w:pPr>
    </w:p>
    <w:p w14:paraId="4A018F2A">
      <w:pPr>
        <w:jc w:val="center"/>
        <w:rPr>
          <w:rFonts w:ascii="宋体" w:hAnsi="宋体" w:cs="宋体"/>
          <w:sz w:val="28"/>
          <w:szCs w:val="28"/>
        </w:rPr>
      </w:pPr>
    </w:p>
    <w:p w14:paraId="59696269">
      <w:pPr>
        <w:jc w:val="center"/>
        <w:rPr>
          <w:rFonts w:ascii="宋体" w:hAnsi="宋体" w:cs="宋体"/>
          <w:sz w:val="28"/>
          <w:szCs w:val="28"/>
        </w:rPr>
      </w:pPr>
    </w:p>
    <w:p w14:paraId="17114961">
      <w:pPr>
        <w:jc w:val="center"/>
        <w:rPr>
          <w:rFonts w:ascii="宋体" w:hAnsi="宋体" w:cs="宋体"/>
          <w:sz w:val="28"/>
          <w:szCs w:val="28"/>
        </w:rPr>
      </w:pPr>
      <w:r>
        <w:rPr>
          <w:rFonts w:hint="eastAsia" w:ascii="宋体" w:hAnsi="宋体" w:cs="宋体"/>
          <w:sz w:val="28"/>
          <w:szCs w:val="28"/>
        </w:rPr>
        <w:t>甲  方：陕西省中医医院</w:t>
      </w:r>
    </w:p>
    <w:p w14:paraId="165ADCE7">
      <w:pPr>
        <w:ind w:firstLine="2520" w:firstLineChars="900"/>
        <w:rPr>
          <w:rFonts w:ascii="宋体" w:hAnsi="宋体" w:cs="宋体"/>
          <w:sz w:val="28"/>
          <w:szCs w:val="28"/>
        </w:rPr>
      </w:pPr>
      <w:r>
        <w:rPr>
          <w:rFonts w:hint="eastAsia" w:ascii="宋体" w:hAnsi="宋体" w:cs="宋体"/>
          <w:sz w:val="28"/>
          <w:szCs w:val="28"/>
        </w:rPr>
        <w:t>乙  方：</w:t>
      </w:r>
    </w:p>
    <w:p w14:paraId="58E1D9AB">
      <w:pPr>
        <w:rPr>
          <w:rFonts w:ascii="宋体" w:hAnsi="宋体" w:cs="宋体"/>
          <w:sz w:val="28"/>
          <w:szCs w:val="28"/>
        </w:rPr>
      </w:pPr>
      <w:r>
        <w:rPr>
          <w:rFonts w:hint="eastAsia" w:ascii="宋体" w:hAnsi="宋体" w:cs="宋体"/>
          <w:sz w:val="28"/>
          <w:szCs w:val="28"/>
        </w:rPr>
        <w:t xml:space="preserve"> </w:t>
      </w:r>
    </w:p>
    <w:p w14:paraId="23CFB46D">
      <w:pPr>
        <w:jc w:val="center"/>
        <w:rPr>
          <w:rFonts w:ascii="宋体" w:hAnsi="宋体" w:cs="宋体"/>
          <w:b/>
          <w:sz w:val="36"/>
          <w:szCs w:val="36"/>
        </w:rPr>
      </w:pPr>
      <w:r>
        <w:rPr>
          <w:rFonts w:hint="eastAsia" w:ascii="宋体" w:hAnsi="宋体" w:cs="宋体"/>
          <w:b/>
          <w:sz w:val="36"/>
          <w:szCs w:val="36"/>
          <w:u w:val="single"/>
        </w:rPr>
        <w:t>项目名称</w:t>
      </w:r>
      <w:r>
        <w:rPr>
          <w:rFonts w:hint="eastAsia" w:ascii="宋体" w:hAnsi="宋体" w:cs="宋体"/>
          <w:b/>
          <w:sz w:val="36"/>
          <w:szCs w:val="36"/>
        </w:rPr>
        <w:t>采购合同</w:t>
      </w:r>
    </w:p>
    <w:p w14:paraId="2D2A1BD7">
      <w:pPr>
        <w:jc w:val="center"/>
        <w:rPr>
          <w:rFonts w:ascii="宋体" w:hAnsi="宋体" w:cs="宋体"/>
          <w:bCs/>
          <w:sz w:val="44"/>
          <w:szCs w:val="44"/>
        </w:rPr>
      </w:pPr>
    </w:p>
    <w:p w14:paraId="435539E4">
      <w:pPr>
        <w:spacing w:line="360" w:lineRule="auto"/>
        <w:ind w:firstLine="420" w:firstLineChars="200"/>
        <w:jc w:val="left"/>
        <w:rPr>
          <w:rFonts w:asciiTheme="minorEastAsia" w:hAnsiTheme="minorEastAsia" w:eastAsiaTheme="minorEastAsia" w:cstheme="minorEastAsia"/>
          <w:bCs/>
          <w:szCs w:val="21"/>
        </w:rPr>
      </w:pPr>
      <w:r>
        <w:rPr>
          <w:rFonts w:hint="eastAsia" w:asciiTheme="minorEastAsia" w:hAnsiTheme="minorEastAsia" w:cstheme="minorEastAsia"/>
          <w:bCs/>
          <w:szCs w:val="21"/>
        </w:rPr>
        <w:t>陕西省中医医院</w:t>
      </w:r>
      <w:r>
        <w:rPr>
          <w:rFonts w:hint="eastAsia" w:asciiTheme="minorEastAsia" w:hAnsiTheme="minorEastAsia" w:eastAsiaTheme="minorEastAsia" w:cstheme="minorEastAsia"/>
          <w:bCs/>
          <w:szCs w:val="21"/>
        </w:rPr>
        <w:t>（以下简称甲方）经院内集体采购，选定</w:t>
      </w:r>
      <w:r>
        <w:rPr>
          <w:rFonts w:hint="eastAsia" w:asciiTheme="minorEastAsia" w:hAnsiTheme="minorEastAsia" w:eastAsiaTheme="minorEastAsia" w:cstheme="minorEastAsia"/>
          <w:bCs/>
          <w:szCs w:val="21"/>
          <w:u w:val="single"/>
        </w:rPr>
        <w:t xml:space="preserve">        公司</w:t>
      </w:r>
      <w:r>
        <w:rPr>
          <w:rFonts w:hint="eastAsia" w:asciiTheme="minorEastAsia" w:hAnsiTheme="minorEastAsia" w:eastAsiaTheme="minorEastAsia" w:cstheme="minorEastAsia"/>
          <w:bCs/>
          <w:szCs w:val="21"/>
        </w:rPr>
        <w:t>（以下简称乙方）为</w:t>
      </w:r>
      <w:r>
        <w:rPr>
          <w:rFonts w:hint="eastAsia" w:asciiTheme="minorEastAsia" w:hAnsiTheme="minorEastAsia" w:eastAsiaTheme="minorEastAsia" w:cstheme="minorEastAsia"/>
          <w:bCs/>
          <w:szCs w:val="21"/>
          <w:u w:val="single"/>
        </w:rPr>
        <w:t>项目名称</w:t>
      </w:r>
      <w:r>
        <w:rPr>
          <w:rFonts w:hint="eastAsia" w:asciiTheme="minorEastAsia" w:hAnsiTheme="minorEastAsia" w:eastAsiaTheme="minorEastAsia" w:cstheme="minorEastAsia"/>
          <w:bCs/>
          <w:szCs w:val="21"/>
        </w:rPr>
        <w:t>项目成交单位。依据《中华人民共和国民法典》，经甲、乙双方共同协商，按下述条款和条件签署本合同。</w:t>
      </w:r>
    </w:p>
    <w:p w14:paraId="5373216D">
      <w:pPr>
        <w:spacing w:line="360" w:lineRule="auto"/>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一、合同内容</w:t>
      </w:r>
    </w:p>
    <w:p w14:paraId="73E12302">
      <w:p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负责按照合同及投标文件确定的设备名称、规格型号、数量、产地、配置内容及技术标准组织供货，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tbl>
      <w:tblPr>
        <w:tblStyle w:val="3"/>
        <w:tblW w:w="0" w:type="auto"/>
        <w:tblInd w:w="-5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900"/>
        <w:gridCol w:w="900"/>
        <w:gridCol w:w="1200"/>
        <w:gridCol w:w="850"/>
        <w:gridCol w:w="850"/>
        <w:gridCol w:w="1316"/>
        <w:gridCol w:w="2084"/>
      </w:tblGrid>
      <w:tr w14:paraId="680DA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35" w:type="dxa"/>
            <w:vAlign w:val="center"/>
          </w:tcPr>
          <w:p w14:paraId="079F0CAD">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产品名称</w:t>
            </w:r>
          </w:p>
        </w:tc>
        <w:tc>
          <w:tcPr>
            <w:tcW w:w="900" w:type="dxa"/>
            <w:vAlign w:val="center"/>
          </w:tcPr>
          <w:p w14:paraId="72178161">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型号</w:t>
            </w:r>
          </w:p>
        </w:tc>
        <w:tc>
          <w:tcPr>
            <w:tcW w:w="900" w:type="dxa"/>
            <w:vAlign w:val="center"/>
          </w:tcPr>
          <w:p w14:paraId="12C5D73A">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产地</w:t>
            </w:r>
          </w:p>
        </w:tc>
        <w:tc>
          <w:tcPr>
            <w:tcW w:w="1200" w:type="dxa"/>
            <w:vAlign w:val="center"/>
          </w:tcPr>
          <w:p w14:paraId="2DA821A7">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品牌</w:t>
            </w:r>
          </w:p>
        </w:tc>
        <w:tc>
          <w:tcPr>
            <w:tcW w:w="850" w:type="dxa"/>
            <w:vAlign w:val="center"/>
          </w:tcPr>
          <w:p w14:paraId="272BB2CB">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单位</w:t>
            </w:r>
          </w:p>
        </w:tc>
        <w:tc>
          <w:tcPr>
            <w:tcW w:w="850" w:type="dxa"/>
            <w:vAlign w:val="center"/>
          </w:tcPr>
          <w:p w14:paraId="553F80A0">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数量</w:t>
            </w:r>
          </w:p>
        </w:tc>
        <w:tc>
          <w:tcPr>
            <w:tcW w:w="1316" w:type="dxa"/>
            <w:vAlign w:val="center"/>
          </w:tcPr>
          <w:p w14:paraId="4914492A">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单价</w:t>
            </w:r>
          </w:p>
          <w:p w14:paraId="08B9F3EA">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（万元）</w:t>
            </w:r>
          </w:p>
        </w:tc>
        <w:tc>
          <w:tcPr>
            <w:tcW w:w="2084" w:type="dxa"/>
            <w:vAlign w:val="center"/>
          </w:tcPr>
          <w:p w14:paraId="7776F77F">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合计</w:t>
            </w:r>
          </w:p>
          <w:p w14:paraId="2075608C">
            <w:pPr>
              <w:tabs>
                <w:tab w:val="left" w:pos="810"/>
              </w:tabs>
              <w:spacing w:line="360" w:lineRule="auto"/>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（万元）</w:t>
            </w:r>
          </w:p>
        </w:tc>
      </w:tr>
      <w:tr w14:paraId="26ED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5" w:type="dxa"/>
            <w:vAlign w:val="center"/>
          </w:tcPr>
          <w:p w14:paraId="2854F42B">
            <w:pPr>
              <w:spacing w:line="400" w:lineRule="exact"/>
              <w:jc w:val="center"/>
              <w:rPr>
                <w:rFonts w:asciiTheme="minorEastAsia" w:hAnsiTheme="minorEastAsia" w:eastAsiaTheme="minorEastAsia" w:cstheme="minorEastAsia"/>
                <w:bCs/>
                <w:szCs w:val="21"/>
              </w:rPr>
            </w:pPr>
          </w:p>
        </w:tc>
        <w:tc>
          <w:tcPr>
            <w:tcW w:w="900" w:type="dxa"/>
            <w:vAlign w:val="center"/>
          </w:tcPr>
          <w:p w14:paraId="5F797339">
            <w:pPr>
              <w:spacing w:line="400" w:lineRule="exact"/>
              <w:jc w:val="center"/>
              <w:rPr>
                <w:rFonts w:asciiTheme="minorEastAsia" w:hAnsiTheme="minorEastAsia" w:eastAsiaTheme="minorEastAsia" w:cstheme="minorEastAsia"/>
                <w:bCs/>
                <w:szCs w:val="21"/>
              </w:rPr>
            </w:pPr>
          </w:p>
        </w:tc>
        <w:tc>
          <w:tcPr>
            <w:tcW w:w="900" w:type="dxa"/>
            <w:vAlign w:val="center"/>
          </w:tcPr>
          <w:p w14:paraId="4083DE1A">
            <w:pPr>
              <w:spacing w:line="400" w:lineRule="exact"/>
              <w:jc w:val="center"/>
              <w:rPr>
                <w:rFonts w:asciiTheme="minorEastAsia" w:hAnsiTheme="minorEastAsia" w:eastAsiaTheme="minorEastAsia" w:cstheme="minorEastAsia"/>
                <w:bCs/>
                <w:szCs w:val="21"/>
              </w:rPr>
            </w:pPr>
          </w:p>
        </w:tc>
        <w:tc>
          <w:tcPr>
            <w:tcW w:w="1200" w:type="dxa"/>
            <w:vAlign w:val="center"/>
          </w:tcPr>
          <w:p w14:paraId="39DCFE84">
            <w:pPr>
              <w:spacing w:line="400" w:lineRule="exact"/>
              <w:jc w:val="center"/>
              <w:rPr>
                <w:rFonts w:asciiTheme="minorEastAsia" w:hAnsiTheme="minorEastAsia" w:eastAsiaTheme="minorEastAsia" w:cstheme="minorEastAsia"/>
                <w:bCs/>
                <w:szCs w:val="21"/>
              </w:rPr>
            </w:pPr>
          </w:p>
        </w:tc>
        <w:tc>
          <w:tcPr>
            <w:tcW w:w="850" w:type="dxa"/>
            <w:vAlign w:val="center"/>
          </w:tcPr>
          <w:p w14:paraId="264CC53E">
            <w:pPr>
              <w:spacing w:line="400" w:lineRule="exact"/>
              <w:jc w:val="center"/>
              <w:rPr>
                <w:rFonts w:asciiTheme="minorEastAsia" w:hAnsiTheme="minorEastAsia" w:eastAsiaTheme="minorEastAsia" w:cstheme="minorEastAsia"/>
                <w:bCs/>
                <w:szCs w:val="21"/>
              </w:rPr>
            </w:pPr>
          </w:p>
        </w:tc>
        <w:tc>
          <w:tcPr>
            <w:tcW w:w="850" w:type="dxa"/>
            <w:vAlign w:val="center"/>
          </w:tcPr>
          <w:p w14:paraId="64371411">
            <w:pPr>
              <w:spacing w:line="400" w:lineRule="exact"/>
              <w:jc w:val="center"/>
              <w:rPr>
                <w:rFonts w:asciiTheme="minorEastAsia" w:hAnsiTheme="minorEastAsia" w:eastAsiaTheme="minorEastAsia" w:cstheme="minorEastAsia"/>
                <w:bCs/>
                <w:szCs w:val="21"/>
              </w:rPr>
            </w:pPr>
          </w:p>
        </w:tc>
        <w:tc>
          <w:tcPr>
            <w:tcW w:w="1316" w:type="dxa"/>
            <w:vAlign w:val="center"/>
          </w:tcPr>
          <w:p w14:paraId="50F66F26">
            <w:pPr>
              <w:spacing w:line="400" w:lineRule="exact"/>
              <w:jc w:val="center"/>
              <w:rPr>
                <w:rFonts w:asciiTheme="minorEastAsia" w:hAnsiTheme="minorEastAsia" w:eastAsiaTheme="minorEastAsia" w:cstheme="minorEastAsia"/>
                <w:bCs/>
                <w:szCs w:val="21"/>
              </w:rPr>
            </w:pPr>
          </w:p>
        </w:tc>
        <w:tc>
          <w:tcPr>
            <w:tcW w:w="2084" w:type="dxa"/>
            <w:vAlign w:val="center"/>
          </w:tcPr>
          <w:p w14:paraId="39524CE0">
            <w:pPr>
              <w:spacing w:line="400" w:lineRule="exact"/>
              <w:jc w:val="center"/>
              <w:rPr>
                <w:rFonts w:asciiTheme="minorEastAsia" w:hAnsiTheme="minorEastAsia" w:eastAsiaTheme="minorEastAsia" w:cstheme="minorEastAsia"/>
                <w:bCs/>
                <w:szCs w:val="21"/>
              </w:rPr>
            </w:pPr>
          </w:p>
        </w:tc>
      </w:tr>
      <w:tr w14:paraId="0FE1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35" w:type="dxa"/>
            <w:gridSpan w:val="8"/>
            <w:vAlign w:val="center"/>
          </w:tcPr>
          <w:p w14:paraId="3939F10F">
            <w:pPr>
              <w:spacing w:line="400" w:lineRule="exact"/>
              <w:ind w:left="420" w:left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总金额：</w:t>
            </w:r>
            <w:r>
              <w:rPr>
                <w:rFonts w:hint="eastAsia" w:asciiTheme="minorEastAsia" w:hAnsiTheme="minorEastAsia" w:eastAsiaTheme="minorEastAsia" w:cstheme="minorEastAsia"/>
                <w:szCs w:val="21"/>
              </w:rPr>
              <w:t>人民币</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万元整（¥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万元）      </w:t>
            </w:r>
          </w:p>
        </w:tc>
      </w:tr>
    </w:tbl>
    <w:p w14:paraId="12F0CB32">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二、合同价格</w:t>
      </w:r>
    </w:p>
    <w:p w14:paraId="275CE775">
      <w:pPr>
        <w:spacing w:line="440" w:lineRule="exact"/>
        <w:ind w:left="420" w:left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合同总价：</w:t>
      </w:r>
      <w:r>
        <w:rPr>
          <w:rFonts w:hint="eastAsia" w:asciiTheme="minorEastAsia" w:hAnsiTheme="minorEastAsia" w:eastAsiaTheme="minorEastAsia" w:cstheme="minorEastAsia"/>
          <w:szCs w:val="21"/>
          <w:u w:val="single"/>
        </w:rPr>
        <w:t>人民币</w:t>
      </w:r>
      <w:r>
        <w:rPr>
          <w:rFonts w:hint="eastAsia" w:asciiTheme="minorEastAsia" w:hAnsiTheme="minorEastAsia" w:cstheme="minorEastAsia"/>
          <w:szCs w:val="21"/>
          <w:u w:val="single"/>
        </w:rPr>
        <w:t xml:space="preserve">          </w:t>
      </w:r>
      <w:r>
        <w:rPr>
          <w:rFonts w:hint="eastAsia" w:asciiTheme="minorEastAsia" w:hAnsiTheme="minorEastAsia" w:eastAsiaTheme="minorEastAsia" w:cstheme="minorEastAsia"/>
          <w:szCs w:val="21"/>
          <w:u w:val="single"/>
        </w:rPr>
        <w:t>万元整（¥     万元）。</w:t>
      </w:r>
    </w:p>
    <w:p w14:paraId="5719D8EC">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说明：</w:t>
      </w:r>
    </w:p>
    <w:p w14:paraId="2060E539">
      <w:pPr>
        <w:numPr>
          <w:ilvl w:val="0"/>
          <w:numId w:val="1"/>
        </w:num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合同总价包含设备费、设备到达西安交货地点的运杂费（含保险）、设备安装调试费、设备强制计量检测费及应缴纳的全部税款等费用，甲方无须为此项目支付任何其他费用。</w:t>
      </w:r>
    </w:p>
    <w:p w14:paraId="6BB51D55">
      <w:pPr>
        <w:numPr>
          <w:ilvl w:val="0"/>
          <w:numId w:val="1"/>
        </w:num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合同总价一次包死，不受市场价格变化的影响，并作为结算的唯一依据。</w:t>
      </w:r>
    </w:p>
    <w:p w14:paraId="58373C50">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三、合同款项支付</w:t>
      </w:r>
      <w:r>
        <w:rPr>
          <w:rFonts w:hint="eastAsia" w:asciiTheme="minorEastAsia" w:hAnsiTheme="minorEastAsia" w:eastAsiaTheme="minorEastAsia" w:cstheme="minorEastAsia"/>
          <w:szCs w:val="21"/>
        </w:rPr>
        <w:t>。</w:t>
      </w:r>
    </w:p>
    <w:p w14:paraId="06F9EFD9">
      <w:pPr>
        <w:spacing w:line="4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（一）付款方式及结算要求</w:t>
      </w:r>
    </w:p>
    <w:p w14:paraId="02F5FCE6">
      <w:pPr>
        <w:spacing w:line="440" w:lineRule="exact"/>
        <w:ind w:firstLine="422" w:firstLineChars="200"/>
        <w:jc w:val="left"/>
        <w:rPr>
          <w:rFonts w:asciiTheme="minorEastAsia" w:hAnsiTheme="minorEastAsia" w:eastAsiaTheme="minorEastAsia" w:cstheme="minorEastAsia"/>
          <w:b/>
          <w:color w:val="FF0000"/>
          <w:szCs w:val="21"/>
        </w:rPr>
      </w:pPr>
      <w:r>
        <w:rPr>
          <w:rFonts w:hint="eastAsia" w:asciiTheme="minorEastAsia" w:hAnsiTheme="minorEastAsia" w:eastAsiaTheme="minorEastAsia" w:cstheme="minorEastAsia"/>
          <w:b/>
          <w:color w:val="FF0000"/>
          <w:szCs w:val="21"/>
        </w:rPr>
        <w:t>1．付款方式：一次付清</w:t>
      </w:r>
    </w:p>
    <w:p w14:paraId="4737B2D4">
      <w:pPr>
        <w:spacing w:line="440" w:lineRule="exact"/>
        <w:ind w:firstLine="420" w:firstLineChars="200"/>
        <w:jc w:val="left"/>
        <w:rPr>
          <w:rFonts w:asciiTheme="minorEastAsia" w:hAnsiTheme="minorEastAsia" w:eastAsiaTheme="minorEastAsia" w:cstheme="minorEastAsia"/>
          <w:b/>
          <w:color w:val="0000FF"/>
          <w:szCs w:val="21"/>
        </w:rPr>
      </w:pPr>
      <w:r>
        <w:rPr>
          <w:rFonts w:ascii="仿宋_GB2312" w:hAnsi="仿宋_GB2312" w:eastAsia="仿宋_GB2312" w:cs="仿宋_GB2312"/>
          <w:color w:val="FF0000"/>
        </w:rPr>
        <w:t xml:space="preserve">采购包1： 付款条件说明： </w:t>
      </w:r>
      <w:r>
        <w:rPr>
          <w:rFonts w:hint="eastAsia" w:ascii="仿宋_GB2312" w:hAnsi="仿宋_GB2312" w:eastAsia="仿宋_GB2312" w:cs="仿宋_GB2312"/>
          <w:color w:val="FF0000"/>
        </w:rPr>
        <w:t>货物全部交付、安装完毕并运行30天，经验收合格，甲方收到发票，达到付款条件起30日内，一次性支付合同总金额。</w:t>
      </w:r>
    </w:p>
    <w:p w14:paraId="4535546E">
      <w:pPr>
        <w:spacing w:line="440" w:lineRule="exact"/>
        <w:ind w:firstLine="422"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2.支付方式：银行转帐；</w:t>
      </w:r>
    </w:p>
    <w:p w14:paraId="4E28A32D">
      <w:pPr>
        <w:spacing w:line="440" w:lineRule="exact"/>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3.结算要求：必须在验收合格后，一次性开具合同全款增值税发票。</w:t>
      </w:r>
    </w:p>
    <w:p w14:paraId="387F67BB">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四、交货日期</w:t>
      </w:r>
    </w:p>
    <w:p w14:paraId="22E92DBB">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合同签订后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天到货安装完毕。</w:t>
      </w:r>
    </w:p>
    <w:p w14:paraId="28FD071C">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五、包装运输</w:t>
      </w:r>
    </w:p>
    <w:p w14:paraId="52D8085C">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（一）运杂费：一次包死，已包含在合同总价内，包括从产品供应地点到交货地点所包含的运输费、保险费、搬运费等一切费用。</w:t>
      </w:r>
    </w:p>
    <w:p w14:paraId="46ED8D99">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（二）运输方式：</w:t>
      </w:r>
      <w:r>
        <w:rPr>
          <w:rFonts w:hint="eastAsia" w:asciiTheme="minorEastAsia" w:hAnsiTheme="minorEastAsia" w:eastAsiaTheme="minorEastAsia" w:cstheme="minorEastAsia"/>
          <w:szCs w:val="21"/>
          <w:u w:val="single"/>
        </w:rPr>
        <w:t xml:space="preserve">      。</w:t>
      </w:r>
    </w:p>
    <w:p w14:paraId="3E363241">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六、质量保证</w:t>
      </w:r>
    </w:p>
    <w:p w14:paraId="485447E2">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（一）乙方提供给甲方的产品必须是设计科学、技术成熟、工艺优良，是用优质材料制造的、先进的、原厂生产的未曾使用过的、全新的合格产品。</w:t>
      </w:r>
    </w:p>
    <w:p w14:paraId="22E8699D">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设计技术专利、外形专利、应用软件专利等均应符合我国有关法律及行业标准，凡因以上问题与第三方发生的任何纠纷均与甲方无关，若因该产品存在知识产权纠纷给甲方造成损失的，应由乙方承担所有赔偿责任。</w:t>
      </w:r>
    </w:p>
    <w:p w14:paraId="4D5691FC">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（三）安全可靠。在正常使用下不应对操作者造成任何人身伤害，如因产品质量或标示不明确而对操作者造成损失的，甲方将保留依法索赔的权利。</w:t>
      </w:r>
    </w:p>
    <w:p w14:paraId="5E08E5D6">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（四）有强制性安全标准的产品，乙方应提供该产品的制造许可证证明。</w:t>
      </w:r>
    </w:p>
    <w:p w14:paraId="70F71318">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（五）属于国家计量检测强检的产品，供货时提供本省法定计量检测机构出具的检测证书。</w:t>
      </w:r>
    </w:p>
    <w:p w14:paraId="368C208B">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（六）产品性能必须与其标示的技术指标项符合，甲方有权在产品的有效保质期内依据技术指标对该产品进行技术验收，其主要的技术参数达不到标准时，甲方有权无条件退货或依据有关法律索赔。</w:t>
      </w:r>
    </w:p>
    <w:p w14:paraId="38207A14">
      <w:pPr>
        <w:spacing w:line="440" w:lineRule="exact"/>
        <w:ind w:left="504"/>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w:t>
      </w:r>
      <w:r>
        <w:rPr>
          <w:rFonts w:hint="eastAsia" w:asciiTheme="minorEastAsia" w:hAnsiTheme="minorEastAsia" w:eastAsiaTheme="minorEastAsia" w:cstheme="minorEastAsia"/>
          <w:bCs/>
          <w:spacing w:val="6"/>
          <w:szCs w:val="21"/>
        </w:rPr>
        <w:t>乙方供应的产品</w:t>
      </w:r>
      <w:r>
        <w:rPr>
          <w:rFonts w:hint="eastAsia" w:asciiTheme="minorEastAsia" w:hAnsiTheme="minorEastAsia" w:eastAsiaTheme="minorEastAsia" w:cstheme="minorEastAsia"/>
          <w:bCs/>
          <w:szCs w:val="21"/>
        </w:rPr>
        <w:t>进货渠道正规，确保生产供应的产品无假货、水货、   翻新货且无产权纠纷，</w:t>
      </w:r>
      <w:r>
        <w:rPr>
          <w:rFonts w:hint="eastAsia" w:asciiTheme="minorEastAsia" w:hAnsiTheme="minorEastAsia" w:eastAsiaTheme="minorEastAsia" w:cstheme="minorEastAsia"/>
          <w:szCs w:val="21"/>
        </w:rPr>
        <w:t>。</w:t>
      </w:r>
    </w:p>
    <w:p w14:paraId="6DF606D4">
      <w:pPr>
        <w:spacing w:line="440" w:lineRule="exact"/>
        <w:ind w:left="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（八）乙方提供的产品安全可靠。产品技术工艺先进，性能稳定，质量均满足国家标准或行业标准，品牌、质量及信誉公认度高，质量保证完善。</w:t>
      </w:r>
    </w:p>
    <w:p w14:paraId="3F5ACBAF">
      <w:pPr>
        <w:pStyle w:val="2"/>
        <w:spacing w:line="44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七、服务承诺：</w:t>
      </w:r>
    </w:p>
    <w:p w14:paraId="0E865213">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w:t>
      </w:r>
      <w:r>
        <w:rPr>
          <w:rFonts w:hint="eastAsia" w:asciiTheme="minorEastAsia" w:hAnsiTheme="minorEastAsia" w:eastAsiaTheme="minorEastAsia" w:cstheme="minorEastAsia"/>
          <w:bCs/>
          <w:szCs w:val="21"/>
        </w:rPr>
        <w:t>乙方所提供设备免费保修期为</w:t>
      </w:r>
      <w:r>
        <w:rPr>
          <w:rFonts w:hint="eastAsia" w:asciiTheme="minorEastAsia" w:hAnsiTheme="minorEastAsia" w:eastAsiaTheme="minorEastAsia" w:cstheme="minorEastAsia"/>
          <w:bCs/>
          <w:szCs w:val="21"/>
          <w:u w:val="single"/>
        </w:rPr>
        <w:t xml:space="preserve">       </w:t>
      </w:r>
      <w:r>
        <w:rPr>
          <w:rFonts w:hint="eastAsia" w:asciiTheme="minorEastAsia" w:hAnsiTheme="minorEastAsia" w:eastAsiaTheme="minorEastAsia" w:cstheme="minorEastAsia"/>
          <w:bCs/>
          <w:szCs w:val="21"/>
        </w:rPr>
        <w:t>。设备保修期按设备安装验收合格办理入库之日算起。保修期内无条件保修，</w:t>
      </w:r>
      <w:r>
        <w:rPr>
          <w:rFonts w:hint="eastAsia" w:asciiTheme="minorEastAsia" w:hAnsiTheme="minorEastAsia" w:eastAsiaTheme="minorEastAsia" w:cstheme="minorEastAsia"/>
          <w:szCs w:val="21"/>
        </w:rPr>
        <w:t>保修期满后如需更换零部件，只收取零部件成本费并保证零配件供应5年，终身免费维护保养和校准。</w:t>
      </w:r>
    </w:p>
    <w:p w14:paraId="339C338D">
      <w:pPr>
        <w:numPr>
          <w:ilvl w:val="0"/>
          <w:numId w:val="2"/>
        </w:num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维修响应时间</w:t>
      </w:r>
      <w:r>
        <w:rPr>
          <w:rFonts w:hint="eastAsia" w:asciiTheme="minorEastAsia" w:hAnsiTheme="minorEastAsia" w:eastAsiaTheme="minorEastAsia" w:cstheme="minorEastAsia"/>
          <w:bCs/>
          <w:szCs w:val="21"/>
          <w:u w:val="single"/>
        </w:rPr>
        <w:t xml:space="preserve">      </w:t>
      </w:r>
      <w:r>
        <w:rPr>
          <w:rFonts w:hint="eastAsia" w:asciiTheme="minorEastAsia" w:hAnsiTheme="minorEastAsia" w:eastAsiaTheme="minorEastAsia" w:cstheme="minorEastAsia"/>
          <w:bCs/>
          <w:szCs w:val="21"/>
        </w:rPr>
        <w:t>小时</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u w:val="single"/>
        </w:rPr>
        <w:t xml:space="preserve">       </w:t>
      </w:r>
      <w:r>
        <w:rPr>
          <w:rFonts w:hint="eastAsia" w:asciiTheme="minorEastAsia" w:hAnsiTheme="minorEastAsia" w:eastAsiaTheme="minorEastAsia" w:cstheme="minorEastAsia"/>
          <w:bCs/>
          <w:szCs w:val="21"/>
        </w:rPr>
        <w:t>小时到位。</w:t>
      </w:r>
    </w:p>
    <w:p w14:paraId="166BFE27">
      <w:pPr>
        <w:numPr>
          <w:ilvl w:val="0"/>
          <w:numId w:val="3"/>
        </w:num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技术参数（详见附件1）</w:t>
      </w:r>
    </w:p>
    <w:p w14:paraId="21253240">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九、配置清单（详见附件2）</w:t>
      </w:r>
    </w:p>
    <w:p w14:paraId="21A7471E">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十、技术服务</w:t>
      </w:r>
    </w:p>
    <w:p w14:paraId="39EFB23C">
      <w:pPr>
        <w:spacing w:line="440" w:lineRule="exact"/>
        <w:ind w:firstLine="422"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（一）技术资料：</w:t>
      </w:r>
    </w:p>
    <w:p w14:paraId="79C34244">
      <w:pPr>
        <w:spacing w:line="440" w:lineRule="exact"/>
        <w:ind w:firstLine="525" w:firstLineChars="25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1、产品合格证、商检证明、进口产品报关单等。</w:t>
      </w:r>
    </w:p>
    <w:p w14:paraId="73C0AB5E">
      <w:pPr>
        <w:spacing w:line="440" w:lineRule="exact"/>
        <w:ind w:firstLine="525" w:firstLineChars="25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2、产品使用说明书。</w:t>
      </w:r>
    </w:p>
    <w:p w14:paraId="5D24ADCE">
      <w:pPr>
        <w:spacing w:line="440" w:lineRule="exact"/>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（二）人员培训：</w:t>
      </w:r>
      <w:r>
        <w:rPr>
          <w:rFonts w:hint="eastAsia" w:asciiTheme="minorEastAsia" w:hAnsiTheme="minorEastAsia" w:eastAsiaTheme="minorEastAsia" w:cstheme="minorEastAsia"/>
          <w:szCs w:val="21"/>
        </w:rPr>
        <w:t>免费为甲方培训操作人员至能达到操作要求。</w:t>
      </w:r>
    </w:p>
    <w:p w14:paraId="0762CA40">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十一、违约责任</w:t>
      </w:r>
    </w:p>
    <w:p w14:paraId="2809EA84">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（一）按《中华人民共和国民法典》中的相关条款执行。</w:t>
      </w:r>
    </w:p>
    <w:p w14:paraId="1C3406AE">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（二）乙方未按合同要求的提供产品或设备质量不能满足技术要求，甲方有权终止合同，甚至对乙方违约行为进行追究。</w:t>
      </w:r>
    </w:p>
    <w:p w14:paraId="2B79E751">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（三）如有纠纷，双方友好协商解决，协商不成时可诉讼到甲方所在地人民法院解决。</w:t>
      </w:r>
    </w:p>
    <w:p w14:paraId="2576AB12">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（四）由于乙方的原因未能按时供货的，每延迟一天（不足一天按一天计算）乙方需支付甲方合同约定总额0.2%/天的违约金；如超过供货期30天，甲方将终止合同并通过法律程序对乙方进行索赔。</w:t>
      </w:r>
    </w:p>
    <w:p w14:paraId="4FE7DA8F">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由于乙方的原因，在货到一周内未进行安装调试，或安装调试时间超过正常要求，按每超过一天（不足一天按一天计算）乙方需支付甲方合同约定总额0.2%/天的违约金。情节严重者，甲方将依法律程序对乙方进行索赔。</w:t>
      </w:r>
    </w:p>
    <w:p w14:paraId="1917509F">
      <w:pPr>
        <w:spacing w:line="440" w:lineRule="exact"/>
        <w:ind w:firstLine="420" w:firstLineChars="200"/>
        <w:rPr>
          <w:rFonts w:asciiTheme="minorEastAsia" w:hAnsiTheme="minorEastAsia" w:eastAsiaTheme="minorEastAsia" w:cstheme="minorEastAsia"/>
          <w:szCs w:val="21"/>
        </w:rPr>
      </w:pPr>
    </w:p>
    <w:p w14:paraId="4CCC26AD">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十二、验收标准和方法</w:t>
      </w:r>
    </w:p>
    <w:p w14:paraId="55CC2C29">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1、到货验收：按采购人实际需求的时间完成交货，卖方应在到货两天内派工程技术人员到达现场，在采购人技术人员在场的情况下开箱清点货物，组织安装、调试、并承担因此发生的一切费用。 </w:t>
      </w:r>
    </w:p>
    <w:p w14:paraId="27198FC7">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2、货物运行验收：乙方安装调试合格后，向甲方提出验收申请，甲方接到乙方验收申请后组织验收（必要时可聘请相应专家或委托相应部门验收），验收合格后，出具使用验收合格证明。 </w:t>
      </w:r>
    </w:p>
    <w:p w14:paraId="0F93D636">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3、最终验收：最终验收结果作为付款依据，乙方填写验收单，并向甲方提交实施过程中的所有资料，以便甲方日后管理和维护。</w:t>
      </w:r>
    </w:p>
    <w:p w14:paraId="11A3730F">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4、质保期满后：由乙方出具质保期运行质量报告，作为质保金支付依据，若存在质量问题，应按相应规定协商处理。</w:t>
      </w:r>
    </w:p>
    <w:p w14:paraId="68EDA177">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5、验收依据： </w:t>
      </w:r>
    </w:p>
    <w:p w14:paraId="5C4277E1">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5-1、合同文本、合同附件、招标文件、投标应文件。</w:t>
      </w:r>
    </w:p>
    <w:p w14:paraId="3DF2919D">
      <w:pPr>
        <w:spacing w:line="440" w:lineRule="exact"/>
        <w:ind w:firstLine="420" w:firstLineChars="20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5-2、国内相应的标准、规范。</w:t>
      </w:r>
    </w:p>
    <w:p w14:paraId="165AB726">
      <w:pPr>
        <w:spacing w:line="440" w:lineRule="exact"/>
        <w:jc w:val="left"/>
        <w:rPr>
          <w:rFonts w:asciiTheme="minorEastAsia" w:hAnsiTheme="minorEastAsia" w:eastAsiaTheme="minorEastAsia" w:cstheme="minorEastAsia"/>
          <w:b/>
          <w:szCs w:val="21"/>
        </w:rPr>
      </w:pPr>
    </w:p>
    <w:p w14:paraId="1D8E9799">
      <w:pPr>
        <w:spacing w:line="44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十三、其他事项</w:t>
      </w:r>
    </w:p>
    <w:p w14:paraId="69548689">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（一）本合同一式肆份，甲方叁份，乙方壹份。甲乙双方签字或盖章后生效。</w:t>
      </w:r>
    </w:p>
    <w:p w14:paraId="0FD1B235">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w:t>
      </w:r>
      <w:r>
        <w:rPr>
          <w:rFonts w:hint="eastAsia" w:asciiTheme="minorEastAsia" w:hAnsiTheme="minorEastAsia" w:eastAsiaTheme="minorEastAsia" w:cstheme="minorEastAsia"/>
          <w:bCs/>
          <w:szCs w:val="21"/>
        </w:rPr>
        <w:t>招标文件、投标文件也是合同的组成部分，具有同等法律效力，合同中未约定的或不一致的以招标文件、投标文件为准。</w:t>
      </w:r>
    </w:p>
    <w:p w14:paraId="1070C0B5">
      <w:pPr>
        <w:spacing w:line="440" w:lineRule="exact"/>
        <w:ind w:firstLine="525" w:firstLineChars="25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（三）本合同含两个附件，附件与本合同具有同等效力。</w:t>
      </w:r>
    </w:p>
    <w:p w14:paraId="76CCCD5D">
      <w:pPr>
        <w:spacing w:line="440" w:lineRule="exact"/>
        <w:jc w:val="left"/>
        <w:rPr>
          <w:rFonts w:asciiTheme="minorEastAsia" w:hAnsiTheme="minorEastAsia" w:eastAsiaTheme="minorEastAsia" w:cstheme="minorEastAsia"/>
          <w:szCs w:val="21"/>
        </w:rPr>
      </w:pPr>
    </w:p>
    <w:p w14:paraId="543D0AE2">
      <w:pPr>
        <w:pStyle w:val="2"/>
        <w:rPr>
          <w:rFonts w:asciiTheme="minorEastAsia" w:hAnsiTheme="minorEastAsia" w:eastAsiaTheme="minorEastAsia" w:cstheme="minorEastAsia"/>
          <w:sz w:val="21"/>
          <w:szCs w:val="21"/>
        </w:rPr>
      </w:pPr>
    </w:p>
    <w:p w14:paraId="15C333CA">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    方                           乙    方</w:t>
      </w:r>
    </w:p>
    <w:p w14:paraId="11CC258A">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r>
        <w:rPr>
          <w:rFonts w:hint="eastAsia" w:asciiTheme="minorEastAsia" w:hAnsiTheme="minorEastAsia" w:cstheme="minorEastAsia"/>
          <w:szCs w:val="21"/>
        </w:rPr>
        <w:t>陕西省中医医院</w:t>
      </w:r>
      <w:r>
        <w:rPr>
          <w:rFonts w:hint="eastAsia" w:asciiTheme="minorEastAsia" w:hAnsiTheme="minorEastAsia" w:eastAsiaTheme="minorEastAsia" w:cstheme="minorEastAsia"/>
          <w:szCs w:val="21"/>
        </w:rPr>
        <w:t xml:space="preserve">         单位名称： </w:t>
      </w:r>
    </w:p>
    <w:p w14:paraId="36AF7EEA">
      <w:pPr>
        <w:spacing w:line="440" w:lineRule="exact"/>
        <w:ind w:left="4830" w:hanging="4830" w:hangingChars="23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 xml:space="preserve">       地    址：</w:t>
      </w:r>
    </w:p>
    <w:p w14:paraId="15DFD899">
      <w:pPr>
        <w:spacing w:line="440" w:lineRule="exact"/>
        <w:jc w:val="left"/>
        <w:rPr>
          <w:rFonts w:asciiTheme="minorEastAsia" w:hAnsiTheme="minorEastAsia" w:eastAsiaTheme="minorEastAsia" w:cstheme="minorEastAsia"/>
          <w:szCs w:val="21"/>
        </w:rPr>
      </w:pPr>
    </w:p>
    <w:p w14:paraId="6E7B31B4">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法人代表：                          法人代表：</w:t>
      </w:r>
    </w:p>
    <w:p w14:paraId="06762E54">
      <w:pPr>
        <w:spacing w:line="440" w:lineRule="exact"/>
        <w:jc w:val="left"/>
        <w:rPr>
          <w:rFonts w:asciiTheme="minorEastAsia" w:hAnsiTheme="minorEastAsia" w:eastAsiaTheme="minorEastAsia" w:cstheme="minorEastAsia"/>
          <w:szCs w:val="21"/>
        </w:rPr>
      </w:pPr>
    </w:p>
    <w:p w14:paraId="57CC137E">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 xml:space="preserve">       联系电话：</w:t>
      </w:r>
    </w:p>
    <w:p w14:paraId="2ABF45BC">
      <w:pPr>
        <w:spacing w:line="440" w:lineRule="exact"/>
        <w:ind w:left="5040" w:hanging="5040" w:hangingChars="24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 户 行：</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 xml:space="preserve">       开 户 行： </w:t>
      </w:r>
    </w:p>
    <w:p w14:paraId="4F0B2DCB">
      <w:pPr>
        <w:pStyle w:val="2"/>
        <w:spacing w:line="440" w:lineRule="exact"/>
        <w:rPr>
          <w:rFonts w:asciiTheme="minorEastAsia" w:hAnsiTheme="minorEastAsia" w:eastAsiaTheme="minorEastAsia" w:cstheme="minorEastAsia"/>
          <w:sz w:val="21"/>
          <w:szCs w:val="21"/>
        </w:rPr>
      </w:pPr>
    </w:p>
    <w:p w14:paraId="1023906C">
      <w:pPr>
        <w:spacing w:line="44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账    号：</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 xml:space="preserve">       账    号：</w:t>
      </w:r>
    </w:p>
    <w:p w14:paraId="47DADB3B">
      <w:pPr>
        <w:spacing w:line="440" w:lineRule="exact"/>
        <w:jc w:val="left"/>
        <w:rPr>
          <w:rFonts w:asciiTheme="minorEastAsia" w:hAnsiTheme="minorEastAsia" w:eastAsiaTheme="minorEastAsia" w:cstheme="minorEastAsia"/>
          <w:szCs w:val="21"/>
        </w:rPr>
      </w:pPr>
    </w:p>
    <w:p w14:paraId="60970C36">
      <w:pPr>
        <w:spacing w:line="440" w:lineRule="exact"/>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纳税人识别号：</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 xml:space="preserve">   纳税人识别号：</w:t>
      </w:r>
    </w:p>
    <w:p w14:paraId="7CE3D68A">
      <w:pPr>
        <w:spacing w:line="440" w:lineRule="exact"/>
        <w:jc w:val="left"/>
        <w:rPr>
          <w:rFonts w:asciiTheme="minorEastAsia" w:hAnsiTheme="minorEastAsia" w:eastAsiaTheme="minorEastAsia" w:cstheme="minorEastAsia"/>
          <w:szCs w:val="21"/>
        </w:rPr>
      </w:pPr>
    </w:p>
    <w:p w14:paraId="71BDB209">
      <w:pPr>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签订日期：</w:t>
      </w:r>
      <w:r>
        <w:rPr>
          <w:rFonts w:hint="eastAsia" w:asciiTheme="minorEastAsia" w:hAnsiTheme="minorEastAsia" w:eastAsiaTheme="minorEastAsia" w:cstheme="minorEastAsia"/>
          <w:szCs w:val="21"/>
        </w:rPr>
        <w:t xml:space="preserve">   年   月   日</w:t>
      </w:r>
    </w:p>
    <w:p w14:paraId="521693E4">
      <w:pPr>
        <w:spacing w:line="440" w:lineRule="exact"/>
        <w:ind w:firstLine="525" w:firstLineChars="25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签订地点：西安市</w:t>
      </w:r>
    </w:p>
    <w:p w14:paraId="4A643C29">
      <w:pPr>
        <w:spacing w:line="440" w:lineRule="exact"/>
        <w:jc w:val="left"/>
        <w:rPr>
          <w:rFonts w:asciiTheme="minorEastAsia" w:hAnsiTheme="minorEastAsia" w:eastAsiaTheme="minorEastAsia" w:cstheme="minorEastAsia"/>
          <w:szCs w:val="21"/>
        </w:rPr>
      </w:pPr>
    </w:p>
    <w:p w14:paraId="4940C7E4">
      <w:pPr>
        <w:spacing w:line="440" w:lineRule="exact"/>
        <w:jc w:val="left"/>
        <w:rPr>
          <w:rFonts w:asciiTheme="minorEastAsia" w:hAnsiTheme="minorEastAsia" w:eastAsiaTheme="minorEastAsia" w:cstheme="minorEastAsia"/>
          <w:bCs/>
          <w:szCs w:val="21"/>
        </w:rPr>
      </w:pPr>
    </w:p>
    <w:p w14:paraId="2FE706A5">
      <w:pPr>
        <w:spacing w:line="44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附件1 性能参数表</w:t>
      </w:r>
    </w:p>
    <w:p w14:paraId="136A25A8">
      <w:pPr>
        <w:spacing w:line="440" w:lineRule="exact"/>
        <w:rPr>
          <w:rFonts w:asciiTheme="minorEastAsia" w:hAnsiTheme="minorEastAsia" w:eastAsiaTheme="minorEastAsia" w:cstheme="minorEastAsia"/>
          <w:bCs/>
          <w:szCs w:val="21"/>
        </w:rPr>
      </w:pPr>
    </w:p>
    <w:p w14:paraId="624E45AE">
      <w:pPr>
        <w:spacing w:line="440" w:lineRule="exact"/>
        <w:rPr>
          <w:rFonts w:asciiTheme="minorEastAsia" w:hAnsiTheme="minorEastAsia" w:eastAsiaTheme="minorEastAsia" w:cstheme="minorEastAsia"/>
          <w:bCs/>
          <w:szCs w:val="21"/>
        </w:rPr>
      </w:pPr>
    </w:p>
    <w:p w14:paraId="6A1B2078">
      <w:pPr>
        <w:spacing w:line="44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附件2 配置清单 </w:t>
      </w:r>
    </w:p>
    <w:p w14:paraId="02187A72">
      <w:pPr>
        <w:pStyle w:val="5"/>
        <w:rPr>
          <w:rFonts w:hint="default" w:ascii="仿宋_GB2312" w:hAnsi="仿宋_GB2312" w:eastAsia="仿宋_GB2312" w:cs="仿宋_GB2312"/>
        </w:rPr>
      </w:pPr>
    </w:p>
    <w:p w14:paraId="1B11F60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20000001" w:csb1="00000000"/>
  </w:font>
  <w:font w:name="仿宋_GB2312">
    <w:altName w:val="仿宋"/>
    <w:panose1 w:val="00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CE4AB7"/>
    <w:multiLevelType w:val="multilevel"/>
    <w:tmpl w:val="06CE4AB7"/>
    <w:lvl w:ilvl="0" w:tentative="0">
      <w:start w:val="8"/>
      <w:numFmt w:val="japaneseCounting"/>
      <w:lvlText w:val="%1、"/>
      <w:lvlJc w:val="left"/>
      <w:pPr>
        <w:ind w:left="510" w:hanging="510"/>
      </w:pPr>
      <w:rPr>
        <w:rFonts w:hint="default"/>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8356FF"/>
    <w:multiLevelType w:val="multilevel"/>
    <w:tmpl w:val="0F8356FF"/>
    <w:lvl w:ilvl="0" w:tentative="0">
      <w:start w:val="2"/>
      <w:numFmt w:val="japaneseCounting"/>
      <w:lvlText w:val="（%1）"/>
      <w:lvlJc w:val="left"/>
      <w:pPr>
        <w:ind w:left="1140" w:hanging="720"/>
      </w:pPr>
      <w:rPr>
        <w:rFonts w:hint="default" w:ascii="宋体" w:hAnsi="宋体"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ECA046B"/>
    <w:multiLevelType w:val="singleLevel"/>
    <w:tmpl w:val="1ECA046B"/>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06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2025-09-03T02:28:21Z</dcterms:created>
  <dc:creator>27322</dc:creator>
  <cp:lastModifiedBy>乐乐</cp:lastModifiedBy>
  <dcterms:modified xsi:type="dcterms:W3CDTF">2025-09-03T02:28:29Z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eyJoZGlkIjoiMjdjN2IwZGFiODBhZmI4NGE4ZjQ1OTlmYjI5MWFkYTUiLCJ1c2VySWQiOiIxMTM0MzQwMzcwIn0=</vt:lpwstr>
  </property>
  <property fmtid="{D5CDD505-2E9C-101B-9397-08002B2CF9AE}" pid="4" name="ICV">
    <vt:lpwstr>F2ADBC5220DD4D38AE6300A39DED2CCC_12</vt:lpwstr>
  </property>
</Properties>
</file>