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版本号：ZMZB2025GCDX-10620250902001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热重红外气质联用仪采购项目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ZMZB2025GCDX-106</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热重红外气质联用仪采购项目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热重红外气质联用仪采购项目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热重红外气质联用仪采购项目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说明：（1）中标供应商成交后凭中标通知书向采购人缴纳合同金额的5%作为履约保证金； （2）履约保证金应使用人民币，可选择使用银行转账、支票、汇票、本票或者金融机构、担保机构出具的保函等非现金形式缴纳或提交； （3）采购人验收合格后，中标供应商提出书面申请，采购人将履约保证金（无息）退还中标供应商。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热重红外气质联用仪采购项目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热重红外气质联用仪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标的名称：热重红外气质联用仪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一、技术指标</w:t>
            </w:r>
          </w:p>
          <w:p>
            <w:pPr>
              <w:pStyle w:val="null3"/>
              <w:jc w:val="both"/>
            </w:pPr>
            <w:r>
              <w:rPr>
                <w:rFonts w:ascii="仿宋_GB2312" w:hAnsi="仿宋_GB2312" w:cs="仿宋_GB2312" w:eastAsia="仿宋_GB2312"/>
                <w:sz w:val="21"/>
                <w:color w:val="000000"/>
              </w:rPr>
              <w:t>1、主要技术参数</w:t>
            </w:r>
          </w:p>
          <w:p>
            <w:pPr>
              <w:pStyle w:val="null3"/>
              <w:jc w:val="both"/>
            </w:pPr>
            <w:r>
              <w:rPr>
                <w:rFonts w:ascii="仿宋_GB2312" w:hAnsi="仿宋_GB2312" w:cs="仿宋_GB2312" w:eastAsia="仿宋_GB2312"/>
                <w:sz w:val="21"/>
                <w:color w:val="000000"/>
              </w:rPr>
              <w:t>1.1 主要功能：TGA、FTIR、GCMS每台仪器都可正常单独使用，通过软件切换即可实现TG-IR、TG-GCMS、TG-IR-MS、TG-IR-GCMS等多种模式联用分析功能。</w:t>
            </w:r>
          </w:p>
          <w:p>
            <w:pPr>
              <w:pStyle w:val="null3"/>
              <w:jc w:val="both"/>
            </w:pPr>
            <w:r>
              <w:rPr>
                <w:rFonts w:ascii="仿宋_GB2312" w:hAnsi="仿宋_GB2312" w:cs="仿宋_GB2312" w:eastAsia="仿宋_GB2312"/>
                <w:sz w:val="21"/>
                <w:color w:val="000000"/>
              </w:rPr>
              <w:t>1.2 热重分析</w:t>
            </w:r>
            <w:r>
              <w:rPr>
                <w:rFonts w:ascii="仿宋_GB2312" w:hAnsi="仿宋_GB2312" w:cs="仿宋_GB2312" w:eastAsia="仿宋_GB2312"/>
                <w:sz w:val="21"/>
                <w:color w:val="000000"/>
              </w:rPr>
              <w:t>仪</w:t>
            </w:r>
            <w:r>
              <w:rPr>
                <w:rFonts w:ascii="仿宋_GB2312" w:hAnsi="仿宋_GB2312" w:cs="仿宋_GB2312" w:eastAsia="仿宋_GB2312"/>
                <w:sz w:val="21"/>
                <w:color w:val="000000"/>
              </w:rPr>
              <w:t>模块</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.2.1</w:t>
            </w:r>
            <w:r>
              <w:rPr>
                <w:rFonts w:ascii="仿宋_GB2312" w:hAnsi="仿宋_GB2312" w:cs="仿宋_GB2312" w:eastAsia="仿宋_GB2312"/>
                <w:sz w:val="21"/>
                <w:color w:val="000000"/>
              </w:rPr>
              <w:t>炉体设计：垂直炉体，铂</w:t>
            </w:r>
            <w:r>
              <w:rPr>
                <w:rFonts w:ascii="仿宋_GB2312" w:hAnsi="仿宋_GB2312" w:cs="仿宋_GB2312" w:eastAsia="仿宋_GB2312"/>
                <w:sz w:val="21"/>
                <w:color w:val="000000"/>
              </w:rPr>
              <w:t>/铑热电偶，能快速升温，并提高温度准度与精度。保证整个系统能在实验结束后快速冷却，提高工作效率；</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温度范围：室温～</w:t>
            </w:r>
            <w:r>
              <w:rPr>
                <w:rFonts w:ascii="仿宋_GB2312" w:hAnsi="仿宋_GB2312" w:cs="仿宋_GB2312" w:eastAsia="仿宋_GB2312"/>
                <w:sz w:val="21"/>
                <w:color w:val="000000"/>
              </w:rPr>
              <w:t>1100°C；</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升温速度：</w:t>
            </w:r>
            <w:r>
              <w:rPr>
                <w:rFonts w:ascii="仿宋_GB2312" w:hAnsi="仿宋_GB2312" w:cs="仿宋_GB2312" w:eastAsia="仿宋_GB2312"/>
                <w:sz w:val="21"/>
                <w:color w:val="000000"/>
              </w:rPr>
              <w:t>0～300°C/min；</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.2.4</w:t>
            </w:r>
            <w:r>
              <w:rPr>
                <w:rFonts w:ascii="仿宋_GB2312" w:hAnsi="仿宋_GB2312" w:cs="仿宋_GB2312" w:eastAsia="仿宋_GB2312"/>
                <w:sz w:val="21"/>
                <w:color w:val="000000"/>
              </w:rPr>
              <w:t>冷却时间：</w:t>
            </w:r>
            <w:r>
              <w:rPr>
                <w:rFonts w:ascii="仿宋_GB2312" w:hAnsi="仿宋_GB2312" w:cs="仿宋_GB2312" w:eastAsia="仿宋_GB2312"/>
                <w:sz w:val="21"/>
                <w:color w:val="000000"/>
              </w:rPr>
              <w:t>1100～100°C</w:t>
            </w:r>
            <w:r>
              <w:rPr>
                <w:rFonts w:ascii="仿宋_GB2312" w:hAnsi="仿宋_GB2312" w:cs="仿宋_GB2312" w:eastAsia="仿宋_GB2312"/>
                <w:sz w:val="21"/>
              </w:rPr>
              <w:t>≤</w:t>
            </w:r>
            <w:r>
              <w:rPr>
                <w:rFonts w:ascii="仿宋_GB2312" w:hAnsi="仿宋_GB2312" w:cs="仿宋_GB2312" w:eastAsia="仿宋_GB2312"/>
                <w:sz w:val="21"/>
                <w:color w:val="000000"/>
              </w:rPr>
              <w:t>10min；</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.2.5</w:t>
            </w:r>
            <w:r>
              <w:rPr>
                <w:rFonts w:ascii="仿宋_GB2312" w:hAnsi="仿宋_GB2312" w:cs="仿宋_GB2312" w:eastAsia="仿宋_GB2312"/>
                <w:sz w:val="21"/>
                <w:color w:val="000000"/>
              </w:rPr>
              <w:t>温度准确度：</w:t>
            </w:r>
            <w:r>
              <w:rPr>
                <w:rFonts w:ascii="仿宋_GB2312" w:hAnsi="仿宋_GB2312" w:cs="仿宋_GB2312" w:eastAsia="仿宋_GB2312"/>
                <w:sz w:val="21"/>
                <w:color w:val="000000"/>
              </w:rPr>
              <w:t>±0.5℃，温度精度(重现性)：±0.1⁰C；</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.2.6</w:t>
            </w:r>
            <w:r>
              <w:rPr>
                <w:rFonts w:ascii="仿宋_GB2312" w:hAnsi="仿宋_GB2312" w:cs="仿宋_GB2312" w:eastAsia="仿宋_GB2312"/>
                <w:sz w:val="21"/>
                <w:color w:val="000000"/>
              </w:rPr>
              <w:t>天平灵敏度：</w:t>
            </w:r>
            <w:r>
              <w:rPr>
                <w:rFonts w:ascii="仿宋_GB2312" w:hAnsi="仿宋_GB2312" w:cs="仿宋_GB2312" w:eastAsia="仿宋_GB2312"/>
                <w:sz w:val="21"/>
                <w:color w:val="000000"/>
              </w:rPr>
              <w:t>≤0.1ug；</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.2.7</w:t>
            </w:r>
            <w:r>
              <w:rPr>
                <w:rFonts w:ascii="仿宋_GB2312" w:hAnsi="仿宋_GB2312" w:cs="仿宋_GB2312" w:eastAsia="仿宋_GB2312"/>
                <w:sz w:val="21"/>
                <w:color w:val="000000"/>
              </w:rPr>
              <w:t>最大样品容量：</w:t>
            </w:r>
            <w:r>
              <w:rPr>
                <w:rFonts w:ascii="仿宋_GB2312" w:hAnsi="仿宋_GB2312" w:cs="仿宋_GB2312" w:eastAsia="仿宋_GB2312"/>
                <w:sz w:val="21"/>
                <w:color w:val="000000"/>
              </w:rPr>
              <w:t>≥1500mg；</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.2.8</w:t>
            </w:r>
            <w:r>
              <w:rPr>
                <w:rFonts w:ascii="仿宋_GB2312" w:hAnsi="仿宋_GB2312" w:cs="仿宋_GB2312" w:eastAsia="仿宋_GB2312"/>
                <w:sz w:val="21"/>
                <w:color w:val="000000"/>
              </w:rPr>
              <w:t>质量流量计：内置</w:t>
            </w:r>
            <w:r>
              <w:rPr>
                <w:rFonts w:ascii="仿宋_GB2312" w:hAnsi="仿宋_GB2312" w:cs="仿宋_GB2312" w:eastAsia="仿宋_GB2312"/>
                <w:sz w:val="21"/>
              </w:rPr>
              <w:t>≥</w:t>
            </w:r>
            <w:r>
              <w:rPr>
                <w:rFonts w:ascii="仿宋_GB2312" w:hAnsi="仿宋_GB2312" w:cs="仿宋_GB2312" w:eastAsia="仿宋_GB2312"/>
                <w:sz w:val="21"/>
                <w:color w:val="000000"/>
              </w:rPr>
              <w:t>4路气体流路，可用于测试气氛的准确控制和精确分析，流量控制范围0.1-200.0mL/min以1mL/min流速可调；</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.2.9</w:t>
            </w:r>
            <w:r>
              <w:rPr>
                <w:rFonts w:ascii="仿宋_GB2312" w:hAnsi="仿宋_GB2312" w:cs="仿宋_GB2312" w:eastAsia="仿宋_GB2312"/>
                <w:sz w:val="21"/>
                <w:color w:val="000000"/>
              </w:rPr>
              <w:t>炉体材质：耐腐蚀陶瓷，铂铑加热丝寿命持久；</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样品气氛：静态或动态，包括氮、氩、氦、二氧化碳、空气、氧或其它惰性或活性气体；</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.2.11</w:t>
            </w:r>
            <w:r>
              <w:rPr>
                <w:rFonts w:ascii="仿宋_GB2312" w:hAnsi="仿宋_GB2312" w:cs="仿宋_GB2312" w:eastAsia="仿宋_GB2312"/>
                <w:sz w:val="21"/>
                <w:color w:val="000000"/>
              </w:rPr>
              <w:t>软件：软件能控制仪器，包括升温、降温和等温实验，自动校正仪器功能，曲线优化功能、曲线比较功能、曲线技术功能、程序化归档功能、标准程序化计算功能；</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傅里叶</w:t>
            </w:r>
            <w:r>
              <w:rPr>
                <w:rFonts w:ascii="仿宋_GB2312" w:hAnsi="仿宋_GB2312" w:cs="仿宋_GB2312" w:eastAsia="仿宋_GB2312"/>
                <w:sz w:val="21"/>
                <w:color w:val="000000"/>
              </w:rPr>
              <w:t>变换</w:t>
            </w:r>
            <w:r>
              <w:rPr>
                <w:rFonts w:ascii="仿宋_GB2312" w:hAnsi="仿宋_GB2312" w:cs="仿宋_GB2312" w:eastAsia="仿宋_GB2312"/>
                <w:sz w:val="21"/>
                <w:color w:val="000000"/>
              </w:rPr>
              <w:t>红外</w:t>
            </w:r>
            <w:r>
              <w:rPr>
                <w:rFonts w:ascii="仿宋_GB2312" w:hAnsi="仿宋_GB2312" w:cs="仿宋_GB2312" w:eastAsia="仿宋_GB2312"/>
                <w:sz w:val="21"/>
                <w:color w:val="000000"/>
              </w:rPr>
              <w:t>光谱仪</w:t>
            </w:r>
            <w:r>
              <w:rPr>
                <w:rFonts w:ascii="仿宋_GB2312" w:hAnsi="仿宋_GB2312" w:cs="仿宋_GB2312" w:eastAsia="仿宋_GB2312"/>
                <w:sz w:val="21"/>
                <w:color w:val="000000"/>
              </w:rPr>
              <w:t>模块</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3.1 光谱波长范围：8</w:t>
            </w:r>
            <w:r>
              <w:rPr>
                <w:rFonts w:ascii="仿宋_GB2312" w:hAnsi="仿宋_GB2312" w:cs="仿宋_GB2312" w:eastAsia="仿宋_GB2312"/>
                <w:sz w:val="21"/>
                <w:color w:val="000000"/>
              </w:rPr>
              <w:t>2</w:t>
            </w:r>
            <w:r>
              <w:rPr>
                <w:rFonts w:ascii="仿宋_GB2312" w:hAnsi="仿宋_GB2312" w:cs="仿宋_GB2312" w:eastAsia="仿宋_GB2312"/>
                <w:sz w:val="21"/>
                <w:color w:val="000000"/>
              </w:rPr>
              <w:t>00-350cm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1.3.2 光谱分辨率：≤0.4cm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1.3.3 </w:t>
            </w:r>
            <w:r>
              <w:rPr>
                <w:rFonts w:ascii="仿宋_GB2312" w:hAnsi="仿宋_GB2312" w:cs="仿宋_GB2312" w:eastAsia="仿宋_GB2312"/>
                <w:sz w:val="21"/>
                <w:color w:val="000000"/>
              </w:rPr>
              <w:t>波数分</w:t>
            </w:r>
            <w:r>
              <w:rPr>
                <w:rFonts w:ascii="仿宋_GB2312" w:hAnsi="仿宋_GB2312" w:cs="仿宋_GB2312" w:eastAsia="仿宋_GB2312"/>
                <w:sz w:val="21"/>
              </w:rPr>
              <w:t>辨率</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cm</w:t>
            </w:r>
            <w:r>
              <w:rPr>
                <w:rFonts w:ascii="仿宋_GB2312" w:hAnsi="仿宋_GB2312" w:cs="仿宋_GB2312" w:eastAsia="仿宋_GB2312"/>
                <w:sz w:val="21"/>
                <w:vertAlign w:val="superscript"/>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1.3.4 波长精度：≤0.005cm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处）；</w:t>
            </w:r>
          </w:p>
          <w:p>
            <w:pPr>
              <w:pStyle w:val="null3"/>
              <w:jc w:val="both"/>
            </w:pPr>
            <w:r>
              <w:rPr>
                <w:rFonts w:ascii="仿宋_GB2312" w:hAnsi="仿宋_GB2312" w:cs="仿宋_GB2312" w:eastAsia="仿宋_GB2312"/>
                <w:sz w:val="21"/>
                <w:color w:val="000000"/>
              </w:rPr>
              <w:t>1.3.5 ATR万能采样器：即插即用，自动识别，ATR压力壁内置压力传感器，软件可实时读取显示样品压力，防止样品压力过大变形大致结果偏差；</w:t>
            </w:r>
          </w:p>
          <w:p>
            <w:pPr>
              <w:pStyle w:val="null3"/>
              <w:jc w:val="both"/>
            </w:pPr>
            <w:r>
              <w:rPr>
                <w:rFonts w:ascii="仿宋_GB2312" w:hAnsi="仿宋_GB2312" w:cs="仿宋_GB2312" w:eastAsia="仿宋_GB2312"/>
                <w:sz w:val="21"/>
                <w:color w:val="000000"/>
              </w:rPr>
              <w:t>1.3.6 信噪比：≥15000：1（5s测试，P-P），≥50000：1（1min测试，P-P）；</w:t>
            </w:r>
          </w:p>
          <w:p>
            <w:pPr>
              <w:pStyle w:val="null3"/>
              <w:jc w:val="both"/>
            </w:pPr>
            <w:r>
              <w:rPr>
                <w:rFonts w:ascii="仿宋_GB2312" w:hAnsi="仿宋_GB2312" w:cs="仿宋_GB2312" w:eastAsia="仿宋_GB2312"/>
                <w:sz w:val="21"/>
                <w:color w:val="000000"/>
              </w:rPr>
              <w:t>1.3.7 干涉仪：无动态错误的迈克尔逊干涉仪系统，双动镜机械转动式设计，从根本消除标准干涉仪无法避免的动镜倾斜和切变的影响，无需使用动态调整装置校正。平行地面设计，无地心引力的影响，无三维空间垂直分布问题；</w:t>
            </w:r>
          </w:p>
          <w:p>
            <w:pPr>
              <w:pStyle w:val="null3"/>
              <w:jc w:val="both"/>
            </w:pPr>
            <w:r>
              <w:rPr>
                <w:rFonts w:ascii="仿宋_GB2312" w:hAnsi="仿宋_GB2312" w:cs="仿宋_GB2312" w:eastAsia="仿宋_GB2312"/>
                <w:sz w:val="21"/>
                <w:color w:val="000000"/>
              </w:rPr>
              <w:t>★1.3.8 红外光源：恒温高效黑体空腔光源，温度低（1000K），能量高，长寿命，按JJF13190-2011校准规范测定，能量比E4000/Emax＞70%；预准直，用户可自行更换；</w:t>
            </w:r>
          </w:p>
          <w:p>
            <w:pPr>
              <w:pStyle w:val="null3"/>
              <w:jc w:val="both"/>
            </w:pPr>
            <w:r>
              <w:rPr>
                <w:rFonts w:ascii="仿宋_GB2312" w:hAnsi="仿宋_GB2312" w:cs="仿宋_GB2312" w:eastAsia="仿宋_GB2312"/>
                <w:sz w:val="21"/>
                <w:color w:val="000000"/>
              </w:rPr>
              <w:t>1.3.9 检测器：标配高灵敏度自动恒温</w:t>
            </w:r>
            <w:r>
              <w:rPr>
                <w:rFonts w:ascii="仿宋_GB2312" w:hAnsi="仿宋_GB2312" w:cs="仿宋_GB2312" w:eastAsia="仿宋_GB2312"/>
                <w:sz w:val="21"/>
                <w:color w:val="000000"/>
              </w:rPr>
              <w:t>硫酸三甘肽晶体</w:t>
            </w:r>
            <w:r>
              <w:rPr>
                <w:rFonts w:ascii="仿宋_GB2312" w:hAnsi="仿宋_GB2312" w:cs="仿宋_GB2312" w:eastAsia="仿宋_GB2312"/>
                <w:sz w:val="21"/>
                <w:color w:val="000000"/>
              </w:rPr>
              <w:t>(</w:t>
            </w:r>
            <w:r>
              <w:rPr>
                <w:rFonts w:ascii="仿宋_GB2312" w:hAnsi="仿宋_GB2312" w:cs="仿宋_GB2312" w:eastAsia="仿宋_GB2312"/>
                <w:sz w:val="21"/>
                <w:color w:val="000000"/>
              </w:rPr>
              <w:t>DTGS)检测器；</w:t>
            </w:r>
          </w:p>
          <w:p>
            <w:pPr>
              <w:pStyle w:val="null3"/>
              <w:jc w:val="both"/>
            </w:pPr>
            <w:r>
              <w:rPr>
                <w:rFonts w:ascii="仿宋_GB2312" w:hAnsi="仿宋_GB2312" w:cs="仿宋_GB2312" w:eastAsia="仿宋_GB2312"/>
                <w:sz w:val="21"/>
                <w:color w:val="000000"/>
              </w:rPr>
              <w:t>1.3.10 自动性能校验功能：内置4种以上标准物质，仪器工作站中包含有符合ASTM等检测标准要求的程序，可通过软件，方便地进行仪器各项性能，如波数的精度和准确度、透光率的精度和准确度，信噪比的测定等等，并可通过软件自行对偏移的参数进行调节，设置自动仪器性能认证的时间间隔；</w:t>
            </w:r>
          </w:p>
          <w:p>
            <w:pPr>
              <w:pStyle w:val="null3"/>
              <w:jc w:val="both"/>
            </w:pPr>
            <w:r>
              <w:rPr>
                <w:rFonts w:ascii="仿宋_GB2312" w:hAnsi="仿宋_GB2312" w:cs="仿宋_GB2312" w:eastAsia="仿宋_GB2312"/>
                <w:sz w:val="21"/>
                <w:color w:val="000000"/>
              </w:rPr>
              <w:t>1.3.11 仪器状态及样品信息：标配大尺寸屏幕，可实时监控仪器状态；查看仪器诊断信息；并能在仪器前直接操作以及SOPs方式测定样品，查看样品信息；</w:t>
            </w:r>
          </w:p>
          <w:p>
            <w:pPr>
              <w:pStyle w:val="null3"/>
              <w:jc w:val="both"/>
            </w:pPr>
            <w:r>
              <w:rPr>
                <w:rFonts w:ascii="仿宋_GB2312" w:hAnsi="仿宋_GB2312" w:cs="仿宋_GB2312" w:eastAsia="仿宋_GB2312"/>
                <w:sz w:val="21"/>
                <w:color w:val="000000"/>
              </w:rPr>
              <w:t>1.3.12 数据处理功能：1-4 阶倒数，平滑，差谱，归一化，A，%T，%R，KM，LOG(1/R)，纵坐标模式，cm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，nm以及微米，+，-，×，÷，基线校正，解卷积，KK，KM，ATR校正，峰值表，峰高峰面积计算；</w:t>
            </w:r>
          </w:p>
          <w:p>
            <w:pPr>
              <w:pStyle w:val="null3"/>
              <w:jc w:val="both"/>
            </w:pPr>
            <w:r>
              <w:rPr>
                <w:rFonts w:ascii="仿宋_GB2312" w:hAnsi="仿宋_GB2312" w:cs="仿宋_GB2312" w:eastAsia="仿宋_GB2312"/>
                <w:sz w:val="21"/>
                <w:color w:val="000000"/>
              </w:rPr>
              <w:t>1.3.13 包含进行红外分析所需的所有功能：仪器控制，数据处理和分析，报告模版</w:t>
            </w:r>
          </w:p>
          <w:p>
            <w:pPr>
              <w:pStyle w:val="null3"/>
              <w:jc w:val="both"/>
            </w:pPr>
            <w:r>
              <w:rPr>
                <w:rFonts w:ascii="仿宋_GB2312" w:hAnsi="仿宋_GB2312" w:cs="仿宋_GB2312" w:eastAsia="仿宋_GB2312"/>
                <w:sz w:val="21"/>
                <w:color w:val="000000"/>
              </w:rPr>
              <w:t>1.4 气相色谱质谱模块</w:t>
            </w:r>
          </w:p>
          <w:p>
            <w:pPr>
              <w:pStyle w:val="null3"/>
              <w:jc w:val="both"/>
            </w:pPr>
            <w:r>
              <w:rPr>
                <w:rFonts w:ascii="仿宋_GB2312" w:hAnsi="仿宋_GB2312" w:cs="仿宋_GB2312" w:eastAsia="仿宋_GB2312"/>
                <w:sz w:val="21"/>
                <w:color w:val="000000"/>
              </w:rPr>
              <w:t>1.4.1 气相色谱：</w:t>
            </w:r>
          </w:p>
          <w:p>
            <w:pPr>
              <w:pStyle w:val="null3"/>
              <w:jc w:val="both"/>
            </w:pPr>
            <w:r>
              <w:rPr>
                <w:rFonts w:ascii="仿宋_GB2312" w:hAnsi="仿宋_GB2312" w:cs="仿宋_GB2312" w:eastAsia="仿宋_GB2312"/>
                <w:sz w:val="21"/>
                <w:color w:val="000000"/>
              </w:rPr>
              <w:t>1.4.1.1 电子气路压力控制精度：≤±0.001psi，</w:t>
            </w:r>
          </w:p>
          <w:p>
            <w:pPr>
              <w:pStyle w:val="null3"/>
              <w:jc w:val="both"/>
            </w:pPr>
            <w:r>
              <w:rPr>
                <w:rFonts w:ascii="仿宋_GB2312" w:hAnsi="仿宋_GB2312" w:cs="仿宋_GB2312" w:eastAsia="仿宋_GB2312"/>
                <w:sz w:val="21"/>
                <w:color w:val="000000"/>
              </w:rPr>
              <w:t>1.4.1.2 电子气路压力范围：0-150psi，</w:t>
            </w:r>
          </w:p>
          <w:p>
            <w:pPr>
              <w:pStyle w:val="null3"/>
              <w:jc w:val="both"/>
            </w:pPr>
            <w:r>
              <w:rPr>
                <w:rFonts w:ascii="仿宋_GB2312" w:hAnsi="仿宋_GB2312" w:cs="仿宋_GB2312" w:eastAsia="仿宋_GB2312"/>
                <w:sz w:val="21"/>
                <w:color w:val="000000"/>
              </w:rPr>
              <w:t>1.4.1.3 电子气路总流量设定范围：N</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:5-1200mL/min，H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 xml:space="preserve"> or He:5-1500mL/min，Ar/CH</w:t>
            </w:r>
            <w:r>
              <w:rPr>
                <w:rFonts w:ascii="仿宋_GB2312" w:hAnsi="仿宋_GB2312" w:cs="仿宋_GB2312" w:eastAsia="仿宋_GB2312"/>
                <w:sz w:val="21"/>
                <w:color w:val="000000"/>
                <w:vertAlign w:val="subscript"/>
              </w:rPr>
              <w:t>4</w:t>
            </w:r>
            <w:r>
              <w:rPr>
                <w:rFonts w:ascii="仿宋_GB2312" w:hAnsi="仿宋_GB2312" w:cs="仿宋_GB2312" w:eastAsia="仿宋_GB2312"/>
                <w:sz w:val="21"/>
                <w:color w:val="000000"/>
              </w:rPr>
              <w:t>:5-1000mL/min；</w:t>
            </w:r>
          </w:p>
          <w:p>
            <w:pPr>
              <w:pStyle w:val="null3"/>
              <w:jc w:val="both"/>
            </w:pPr>
            <w:r>
              <w:rPr>
                <w:rFonts w:ascii="仿宋_GB2312" w:hAnsi="仿宋_GB2312" w:cs="仿宋_GB2312" w:eastAsia="仿宋_GB2312"/>
                <w:sz w:val="21"/>
                <w:color w:val="000000"/>
              </w:rPr>
              <w:t>1.4.1.4 柱温箱最大升温速度：≥120℃/min；</w:t>
            </w:r>
          </w:p>
          <w:p>
            <w:pPr>
              <w:pStyle w:val="null3"/>
              <w:jc w:val="both"/>
            </w:pPr>
            <w:r>
              <w:rPr>
                <w:rFonts w:ascii="仿宋_GB2312" w:hAnsi="仿宋_GB2312" w:cs="仿宋_GB2312" w:eastAsia="仿宋_GB2312"/>
                <w:sz w:val="21"/>
                <w:color w:val="000000"/>
              </w:rPr>
              <w:t>★1.4.1.5 最大升温阶数：≥90阶，可以实现在一个谱图中多次程序升温进样，适合在线分析；</w:t>
            </w:r>
          </w:p>
          <w:p>
            <w:pPr>
              <w:pStyle w:val="null3"/>
              <w:jc w:val="both"/>
            </w:pPr>
            <w:r>
              <w:rPr>
                <w:rFonts w:ascii="仿宋_GB2312" w:hAnsi="仿宋_GB2312" w:cs="仿宋_GB2312" w:eastAsia="仿宋_GB2312"/>
                <w:sz w:val="21"/>
                <w:color w:val="000000"/>
              </w:rPr>
              <w:t>1.4.1.6 色谱工作站：可控制气相色谱仪所有参数和运行，可实施编辑功能，自动进行序列样品分析；实时在线显示色谱图，积分并报告出分析结果，绘制标准曲线；具有自诊断程序，内置数据库，具备数据管理功能，保证数据的完整性和安全性。原始数据、仪器条件和处理参数等信息的关联由软件自动建立，用户无需记忆就能找到相应的信息。在数据库中，用户可以采用各种检索方式从大量的数据中取出想要的数据。</w:t>
            </w:r>
          </w:p>
          <w:p>
            <w:pPr>
              <w:pStyle w:val="null3"/>
              <w:jc w:val="both"/>
            </w:pPr>
            <w:r>
              <w:rPr>
                <w:rFonts w:ascii="仿宋_GB2312" w:hAnsi="仿宋_GB2312" w:cs="仿宋_GB2312" w:eastAsia="仿宋_GB2312"/>
                <w:sz w:val="21"/>
                <w:color w:val="000000"/>
              </w:rPr>
              <w:t>1.4.2 质谱检测器：</w:t>
            </w:r>
          </w:p>
          <w:p>
            <w:pPr>
              <w:pStyle w:val="null3"/>
              <w:jc w:val="both"/>
            </w:pPr>
            <w:r>
              <w:rPr>
                <w:rFonts w:ascii="仿宋_GB2312" w:hAnsi="仿宋_GB2312" w:cs="仿宋_GB2312" w:eastAsia="仿宋_GB2312"/>
                <w:sz w:val="21"/>
                <w:color w:val="000000"/>
              </w:rPr>
              <w:t>▲1.4.2.1 质量分析范围：1.0-1200.0 amu；</w:t>
            </w:r>
          </w:p>
          <w:p>
            <w:pPr>
              <w:pStyle w:val="null3"/>
              <w:jc w:val="both"/>
            </w:pPr>
            <w:r>
              <w:rPr>
                <w:rFonts w:ascii="仿宋_GB2312" w:hAnsi="仿宋_GB2312" w:cs="仿宋_GB2312" w:eastAsia="仿宋_GB2312"/>
                <w:sz w:val="21"/>
                <w:color w:val="000000"/>
              </w:rPr>
              <w:t>1.4.2.2 灵敏度（EI全扫描1皮克八氟萘）：≥1500:1 ；</w:t>
            </w:r>
          </w:p>
          <w:p>
            <w:pPr>
              <w:pStyle w:val="null3"/>
              <w:jc w:val="both"/>
            </w:pPr>
            <w:r>
              <w:rPr>
                <w:rFonts w:ascii="仿宋_GB2312" w:hAnsi="仿宋_GB2312" w:cs="仿宋_GB2312" w:eastAsia="仿宋_GB2312"/>
                <w:sz w:val="21"/>
                <w:color w:val="000000"/>
              </w:rPr>
              <w:t>1.4.2.3 离子源：设计简单，需要拆装和维护的部件，长寿命马拉松灯丝，单根灯丝工作时间≥4000小时；</w:t>
            </w:r>
          </w:p>
          <w:p>
            <w:pPr>
              <w:pStyle w:val="null3"/>
              <w:jc w:val="both"/>
            </w:pPr>
            <w:r>
              <w:rPr>
                <w:rFonts w:ascii="仿宋_GB2312" w:hAnsi="仿宋_GB2312" w:cs="仿宋_GB2312" w:eastAsia="仿宋_GB2312"/>
                <w:sz w:val="21"/>
                <w:color w:val="000000"/>
              </w:rPr>
              <w:t>1.4.2.4 检测器：长寿命电子倍增器，离散型，使电信号放大过程产生更小的电磁干扰，并具有高抗污染能力。</w:t>
            </w:r>
          </w:p>
          <w:p>
            <w:pPr>
              <w:pStyle w:val="null3"/>
              <w:jc w:val="both"/>
            </w:pPr>
            <w:r>
              <w:rPr>
                <w:rFonts w:ascii="仿宋_GB2312" w:hAnsi="仿宋_GB2312" w:cs="仿宋_GB2312" w:eastAsia="仿宋_GB2312"/>
                <w:sz w:val="21"/>
                <w:color w:val="000000"/>
              </w:rPr>
              <w:t>1.4.2.5 质量分析器：带预四级杆的四级杆分析仪，预四极杆和分析四级杆都可打磨可清洗，无需更换，降低使用和维护成本；</w:t>
            </w:r>
          </w:p>
          <w:p>
            <w:pPr>
              <w:pStyle w:val="null3"/>
              <w:jc w:val="both"/>
            </w:pPr>
            <w:r>
              <w:rPr>
                <w:rFonts w:ascii="仿宋_GB2312" w:hAnsi="仿宋_GB2312" w:cs="仿宋_GB2312" w:eastAsia="仿宋_GB2312"/>
                <w:sz w:val="21"/>
                <w:color w:val="000000"/>
              </w:rPr>
              <w:t>1.4.2.6 质量稳定性</w:t>
            </w:r>
            <w:r>
              <w:rPr>
                <w:rFonts w:ascii="仿宋_GB2312" w:hAnsi="仿宋_GB2312" w:cs="仿宋_GB2312" w:eastAsia="仿宋_GB2312"/>
                <w:sz w:val="21"/>
                <w:color w:val="000000"/>
              </w:rPr>
              <w:t>：</w:t>
            </w:r>
            <w:r>
              <w:rPr>
                <w:rFonts w:ascii="仿宋_GB2312" w:hAnsi="仿宋_GB2312" w:cs="仿宋_GB2312" w:eastAsia="仿宋_GB2312"/>
                <w:sz w:val="21"/>
                <w:color w:val="000000"/>
              </w:rPr>
              <w:t>≥48小时</w:t>
            </w:r>
            <w:r>
              <w:rPr>
                <w:rFonts w:ascii="仿宋_GB2312" w:hAnsi="仿宋_GB2312" w:cs="仿宋_GB2312" w:eastAsia="仿宋_GB2312"/>
                <w:sz w:val="21"/>
                <w:color w:val="000000"/>
              </w:rPr>
              <w:t>稳</w:t>
            </w:r>
            <w:r>
              <w:rPr>
                <w:rFonts w:ascii="仿宋_GB2312" w:hAnsi="仿宋_GB2312" w:cs="仿宋_GB2312" w:eastAsia="仿宋_GB2312"/>
                <w:sz w:val="21"/>
                <w:color w:val="000000"/>
              </w:rPr>
              <w:t>定于</w:t>
            </w:r>
            <w:r>
              <w:rPr>
                <w:rFonts w:ascii="仿宋_GB2312" w:hAnsi="仿宋_GB2312" w:cs="仿宋_GB2312" w:eastAsia="仿宋_GB2312"/>
                <w:sz w:val="21"/>
                <w:color w:val="000000"/>
              </w:rPr>
              <w:t>±0.1m/z；</w:t>
            </w:r>
          </w:p>
          <w:p>
            <w:pPr>
              <w:pStyle w:val="null3"/>
              <w:jc w:val="both"/>
            </w:pPr>
            <w:r>
              <w:rPr>
                <w:rFonts w:ascii="仿宋_GB2312" w:hAnsi="仿宋_GB2312" w:cs="仿宋_GB2312" w:eastAsia="仿宋_GB2312"/>
                <w:sz w:val="21"/>
                <w:color w:val="000000"/>
              </w:rPr>
              <w:t>1.4.2.7 真空系统：</w:t>
            </w:r>
          </w:p>
          <w:p>
            <w:pPr>
              <w:pStyle w:val="null3"/>
              <w:jc w:val="left"/>
            </w:pPr>
            <w:r>
              <w:rPr>
                <w:rFonts w:ascii="仿宋_GB2312" w:hAnsi="仿宋_GB2312" w:cs="仿宋_GB2312" w:eastAsia="仿宋_GB2312"/>
                <w:sz w:val="21"/>
                <w:color w:val="000000"/>
              </w:rPr>
              <w:t>1.4.2.7.1 抽速：≥340 L/s</w:t>
            </w:r>
          </w:p>
          <w:p>
            <w:pPr>
              <w:pStyle w:val="null3"/>
              <w:jc w:val="both"/>
            </w:pPr>
            <w:r>
              <w:rPr>
                <w:rFonts w:ascii="仿宋_GB2312" w:hAnsi="仿宋_GB2312" w:cs="仿宋_GB2312" w:eastAsia="仿宋_GB2312"/>
                <w:sz w:val="21"/>
                <w:color w:val="000000"/>
              </w:rPr>
              <w:t>高性能空冷分子涡轮泵；</w:t>
            </w:r>
          </w:p>
          <w:p>
            <w:pPr>
              <w:pStyle w:val="null3"/>
              <w:jc w:val="both"/>
            </w:pPr>
            <w:r>
              <w:rPr>
                <w:rFonts w:ascii="仿宋_GB2312" w:hAnsi="仿宋_GB2312" w:cs="仿宋_GB2312" w:eastAsia="仿宋_GB2312"/>
                <w:sz w:val="21"/>
                <w:color w:val="000000"/>
              </w:rPr>
              <w:t>1.4.2.7.2 标配宽范围的真空计，可实时观察真空度变化，方便溶剂延迟时间等的确定；标配不卸真空换色谱柱功能，</w:t>
            </w:r>
          </w:p>
          <w:p>
            <w:pPr>
              <w:pStyle w:val="null3"/>
              <w:jc w:val="both"/>
            </w:pPr>
            <w:r>
              <w:rPr>
                <w:rFonts w:ascii="仿宋_GB2312" w:hAnsi="仿宋_GB2312" w:cs="仿宋_GB2312" w:eastAsia="仿宋_GB2312"/>
                <w:sz w:val="21"/>
                <w:color w:val="000000"/>
              </w:rPr>
              <w:t>▲1.4.2.7.3 涡轮泵＜5min达到空气/水本底值，从抽真空开始 3分钟之内即可开灯丝查看仪器状态或做样，真空度≤3*10</w:t>
            </w:r>
            <w:r>
              <w:rPr>
                <w:rFonts w:ascii="仿宋_GB2312" w:hAnsi="仿宋_GB2312" w:cs="仿宋_GB2312" w:eastAsia="仿宋_GB2312"/>
                <w:sz w:val="21"/>
                <w:color w:val="000000"/>
                <w:vertAlign w:val="superscript"/>
              </w:rPr>
              <w:t>-5</w:t>
            </w:r>
            <w:r>
              <w:rPr>
                <w:rFonts w:ascii="仿宋_GB2312" w:hAnsi="仿宋_GB2312" w:cs="仿宋_GB2312" w:eastAsia="仿宋_GB2312"/>
                <w:sz w:val="21"/>
                <w:color w:val="000000"/>
              </w:rPr>
              <w:t>Torr；</w:t>
            </w:r>
          </w:p>
          <w:p>
            <w:pPr>
              <w:pStyle w:val="null3"/>
              <w:jc w:val="both"/>
            </w:pPr>
            <w:r>
              <w:rPr>
                <w:rFonts w:ascii="仿宋_GB2312" w:hAnsi="仿宋_GB2312" w:cs="仿宋_GB2312" w:eastAsia="仿宋_GB2312"/>
                <w:sz w:val="21"/>
                <w:color w:val="000000"/>
              </w:rPr>
              <w:t>1.4.2.8 质谱数据采集模式：全离子扫描模式、选择离子监测模式、全离子和选择离子监测同时模式；</w:t>
            </w:r>
          </w:p>
          <w:p>
            <w:pPr>
              <w:pStyle w:val="null3"/>
              <w:jc w:val="both"/>
            </w:pPr>
            <w:r>
              <w:rPr>
                <w:rFonts w:ascii="仿宋_GB2312" w:hAnsi="仿宋_GB2312" w:cs="仿宋_GB2312" w:eastAsia="仿宋_GB2312"/>
                <w:sz w:val="21"/>
                <w:color w:val="000000"/>
              </w:rPr>
              <w:t>1.4.2.9 扫描速率：≥12500 amu/sec；</w:t>
            </w:r>
          </w:p>
          <w:p>
            <w:pPr>
              <w:pStyle w:val="null3"/>
              <w:jc w:val="both"/>
            </w:pPr>
            <w:r>
              <w:rPr>
                <w:rFonts w:ascii="仿宋_GB2312" w:hAnsi="仿宋_GB2312" w:cs="仿宋_GB2312" w:eastAsia="仿宋_GB2312"/>
                <w:sz w:val="21"/>
                <w:color w:val="000000"/>
              </w:rPr>
              <w:t>1.4.2.10 绘制速率：≥100点/sec（SIM模式）；</w:t>
            </w:r>
          </w:p>
          <w:p>
            <w:pPr>
              <w:pStyle w:val="null3"/>
              <w:jc w:val="both"/>
            </w:pPr>
            <w:r>
              <w:rPr>
                <w:rFonts w:ascii="仿宋_GB2312" w:hAnsi="仿宋_GB2312" w:cs="仿宋_GB2312" w:eastAsia="仿宋_GB2312"/>
                <w:sz w:val="21"/>
                <w:color w:val="000000"/>
              </w:rPr>
              <w:t>1.4.2.11 NIST标准谱库：包括解卷积软件，各类质谱库多于19万张谱图；</w:t>
            </w:r>
          </w:p>
          <w:p>
            <w:pPr>
              <w:pStyle w:val="null3"/>
              <w:jc w:val="both"/>
            </w:pPr>
            <w:r>
              <w:rPr>
                <w:rFonts w:ascii="仿宋_GB2312" w:hAnsi="仿宋_GB2312" w:cs="仿宋_GB2312" w:eastAsia="仿宋_GB2312"/>
                <w:sz w:val="21"/>
                <w:color w:val="000000"/>
              </w:rPr>
              <w:t>1.5 传输气路管线</w:t>
            </w:r>
          </w:p>
          <w:p>
            <w:pPr>
              <w:pStyle w:val="null3"/>
              <w:jc w:val="both"/>
            </w:pPr>
            <w:r>
              <w:rPr>
                <w:rFonts w:ascii="仿宋_GB2312" w:hAnsi="仿宋_GB2312" w:cs="仿宋_GB2312" w:eastAsia="仿宋_GB2312"/>
                <w:sz w:val="21"/>
                <w:color w:val="000000"/>
              </w:rPr>
              <w:t>▲1.5.1管线程序控温：采用绝缘加热传输线，带有可更换的衬管。传输管线温度精确可控，控制温度最高不低于330℃，控温精度1℃。</w:t>
            </w:r>
          </w:p>
          <w:p>
            <w:pPr>
              <w:pStyle w:val="null3"/>
              <w:jc w:val="both"/>
            </w:pPr>
            <w:r>
              <w:rPr>
                <w:rFonts w:ascii="仿宋_GB2312" w:hAnsi="仿宋_GB2312" w:cs="仿宋_GB2312" w:eastAsia="仿宋_GB2312"/>
                <w:sz w:val="21"/>
                <w:color w:val="000000"/>
              </w:rPr>
              <w:t>▲1.5.2 平衡载气系统：包括专为联用设计的抽气口，泵，气体质量流量计，过滤系统，加热系统等。最大限度的避免膨胀效应，可以根据不同的样品性质选择最佳的红外气体池驻留时间，提高红外信号分辨率。具备载气流量显示和控制功能，流速范围上限≥200mL/min。</w:t>
            </w:r>
          </w:p>
          <w:p>
            <w:pPr>
              <w:pStyle w:val="null3"/>
              <w:jc w:val="both"/>
            </w:pPr>
            <w:r>
              <w:rPr>
                <w:rFonts w:ascii="仿宋_GB2312" w:hAnsi="仿宋_GB2312" w:cs="仿宋_GB2312" w:eastAsia="仿宋_GB2312"/>
                <w:sz w:val="21"/>
                <w:color w:val="000000"/>
              </w:rPr>
              <w:t>★1.5.3 接口设计：电子气路切换阀，包括一个八通阀和一个四通阀，可以软件控制实现TGA-GCMS复杂组分分离模式和TGA-MS单独MS离子监控模式自动切换。</w:t>
            </w:r>
          </w:p>
          <w:p>
            <w:pPr>
              <w:pStyle w:val="null3"/>
              <w:jc w:val="both"/>
            </w:pPr>
            <w:r>
              <w:rPr>
                <w:rFonts w:ascii="仿宋_GB2312" w:hAnsi="仿宋_GB2312" w:cs="仿宋_GB2312" w:eastAsia="仿宋_GB2312"/>
                <w:sz w:val="21"/>
                <w:color w:val="000000"/>
              </w:rPr>
              <w:t>1.5.4 触发同步性：可实现软件和硬件双控同步触发功能。</w:t>
            </w:r>
          </w:p>
          <w:p>
            <w:pPr>
              <w:pStyle w:val="null3"/>
              <w:jc w:val="both"/>
            </w:pPr>
            <w:r>
              <w:rPr>
                <w:rFonts w:ascii="仿宋_GB2312" w:hAnsi="仿宋_GB2312" w:cs="仿宋_GB2312" w:eastAsia="仿宋_GB2312"/>
                <w:sz w:val="21"/>
                <w:color w:val="000000"/>
              </w:rPr>
              <w:t>1.5.5 温度控制：双通道温控器 (可实现50-350℃温度范围内恒定温度控温，温度控制精度1℃)，触摸屏控制可设定温度, 实时显示温度；</w:t>
            </w:r>
          </w:p>
          <w:p>
            <w:pPr>
              <w:pStyle w:val="null3"/>
              <w:jc w:val="both"/>
            </w:pPr>
            <w:r>
              <w:rPr>
                <w:rFonts w:ascii="仿宋_GB2312" w:hAnsi="仿宋_GB2312" w:cs="仿宋_GB2312" w:eastAsia="仿宋_GB2312"/>
              </w:rPr>
              <w:t>二、</w:t>
            </w:r>
            <w:r>
              <w:rPr>
                <w:rFonts w:ascii="仿宋_GB2312" w:hAnsi="仿宋_GB2312" w:cs="仿宋_GB2312" w:eastAsia="仿宋_GB2312"/>
              </w:rPr>
              <w:t>配置要求</w:t>
            </w:r>
          </w:p>
          <w:p>
            <w:pPr>
              <w:pStyle w:val="null3"/>
              <w:jc w:val="both"/>
            </w:pPr>
            <w:r>
              <w:rPr>
                <w:rFonts w:ascii="仿宋_GB2312" w:hAnsi="仿宋_GB2312" w:cs="仿宋_GB2312" w:eastAsia="仿宋_GB2312"/>
                <w:sz w:val="21"/>
              </w:rPr>
              <w:t>为保证联用稳定性，系统所有组成部分均为同一制造商提供为优；</w:t>
            </w:r>
          </w:p>
          <w:p>
            <w:pPr>
              <w:pStyle w:val="null3"/>
              <w:jc w:val="both"/>
            </w:pPr>
            <w:r>
              <w:rPr>
                <w:rFonts w:ascii="仿宋_GB2312" w:hAnsi="仿宋_GB2312" w:cs="仿宋_GB2312" w:eastAsia="仿宋_GB2312"/>
                <w:sz w:val="21"/>
              </w:rPr>
              <w:t>1.热重分析仪主机1套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热</w:t>
            </w:r>
            <w:r>
              <w:rPr>
                <w:rFonts w:ascii="仿宋_GB2312" w:hAnsi="仿宋_GB2312" w:cs="仿宋_GB2312" w:eastAsia="仿宋_GB2312"/>
                <w:sz w:val="21"/>
              </w:rPr>
              <w:t>重</w:t>
            </w:r>
            <w:r>
              <w:rPr>
                <w:rFonts w:ascii="仿宋_GB2312" w:hAnsi="仿宋_GB2312" w:cs="仿宋_GB2312" w:eastAsia="仿宋_GB2312"/>
                <w:sz w:val="21"/>
              </w:rPr>
              <w:t>分析仪标准校正物质</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专用热分析中文软件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傅里叶红外光谱模块</w:t>
            </w:r>
            <w:r>
              <w:rPr>
                <w:rFonts w:ascii="仿宋_GB2312" w:hAnsi="仿宋_GB2312" w:cs="仿宋_GB2312" w:eastAsia="仿宋_GB2312"/>
                <w:sz w:val="21"/>
              </w:rPr>
              <w:t>1套5</w:t>
            </w:r>
            <w:r>
              <w:rPr>
                <w:rFonts w:ascii="仿宋_GB2312" w:hAnsi="仿宋_GB2312" w:cs="仿宋_GB2312" w:eastAsia="仿宋_GB2312"/>
                <w:sz w:val="21"/>
              </w:rPr>
              <w:t>.</w:t>
            </w:r>
            <w:r>
              <w:rPr>
                <w:rFonts w:ascii="仿宋_GB2312" w:hAnsi="仿宋_GB2312" w:cs="仿宋_GB2312" w:eastAsia="仿宋_GB2312"/>
                <w:sz w:val="21"/>
              </w:rPr>
              <w:t>即插即用</w:t>
            </w:r>
            <w:r>
              <w:rPr>
                <w:rFonts w:ascii="仿宋_GB2312" w:hAnsi="仿宋_GB2312" w:cs="仿宋_GB2312" w:eastAsia="仿宋_GB2312"/>
                <w:sz w:val="21"/>
              </w:rPr>
              <w:t>ATR采样器 1套（含实时压力显示功能）；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气相色谱质谱模块</w:t>
            </w:r>
            <w:r>
              <w:rPr>
                <w:rFonts w:ascii="仿宋_GB2312" w:hAnsi="仿宋_GB2312" w:cs="仿宋_GB2312" w:eastAsia="仿宋_GB2312"/>
                <w:sz w:val="21"/>
              </w:rPr>
              <w:t>1套（含中文软件含NIST谱库1套）；</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分子涡轮泵</w:t>
            </w:r>
            <w:r>
              <w:rPr>
                <w:rFonts w:ascii="仿宋_GB2312" w:hAnsi="仿宋_GB2312" w:cs="仿宋_GB2312" w:eastAsia="仿宋_GB2312"/>
                <w:sz w:val="21"/>
              </w:rPr>
              <w:t>1套（标配宽范围真空计）；</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质谱仪专用附件</w:t>
            </w:r>
            <w:r>
              <w:rPr>
                <w:rFonts w:ascii="仿宋_GB2312" w:hAnsi="仿宋_GB2312" w:cs="仿宋_GB2312" w:eastAsia="仿宋_GB2312"/>
                <w:sz w:val="21"/>
              </w:rPr>
              <w:t>1套，包括密封圈10个，硅胶隔垫50个，标准扳手1套；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联用气路专用真空泵</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联用气路含不锈钢气体池</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联用气路触摸屏控制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实时数据采集软件（含</w:t>
            </w:r>
            <w:r>
              <w:rPr>
                <w:rFonts w:ascii="仿宋_GB2312" w:hAnsi="仿宋_GB2312" w:cs="仿宋_GB2312" w:eastAsia="仿宋_GB2312"/>
                <w:sz w:val="21"/>
              </w:rPr>
              <w:t>2D、3D数据显示功能等）1套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数据处理显示系统</w:t>
            </w:r>
            <w:r>
              <w:rPr>
                <w:rFonts w:ascii="仿宋_GB2312" w:hAnsi="仿宋_GB2312" w:cs="仿宋_GB2312" w:eastAsia="仿宋_GB2312"/>
                <w:sz w:val="21"/>
              </w:rPr>
              <w:t>2套：配置不低于i5处理器，16G内存，1TB硬盘，23寸显示器</w:t>
            </w:r>
          </w:p>
          <w:p>
            <w:pPr>
              <w:pStyle w:val="null3"/>
              <w:jc w:val="both"/>
            </w:pPr>
            <w:r>
              <w:rPr>
                <w:rFonts w:ascii="仿宋_GB2312" w:hAnsi="仿宋_GB2312" w:cs="仿宋_GB2312" w:eastAsia="仿宋_GB2312"/>
                <w:sz w:val="21"/>
              </w:rPr>
              <w:t>数据处理显示输出系统</w:t>
            </w:r>
            <w:r>
              <w:rPr>
                <w:rFonts w:ascii="仿宋_GB2312" w:hAnsi="仿宋_GB2312" w:cs="仿宋_GB2312" w:eastAsia="仿宋_GB2312"/>
                <w:sz w:val="21"/>
              </w:rPr>
              <w:t>2套：黑白A4激光打印；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前处理工具：固体粉末采样工具包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气体过滤器</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除标配外提供耗材：</w:t>
            </w:r>
          </w:p>
          <w:p>
            <w:pPr>
              <w:pStyle w:val="null3"/>
              <w:jc w:val="both"/>
            </w:pPr>
            <w:r>
              <w:rPr>
                <w:rFonts w:ascii="仿宋_GB2312" w:hAnsi="仿宋_GB2312" w:cs="仿宋_GB2312" w:eastAsia="仿宋_GB2312"/>
                <w:sz w:val="21"/>
              </w:rPr>
              <w:t>热电偶</w:t>
            </w:r>
            <w:r>
              <w:rPr>
                <w:rFonts w:ascii="仿宋_GB2312" w:hAnsi="仿宋_GB2312" w:cs="仿宋_GB2312" w:eastAsia="仿宋_GB2312"/>
                <w:sz w:val="21"/>
              </w:rPr>
              <w:t>2根</w:t>
            </w:r>
            <w:r>
              <w:rPr>
                <w:rFonts w:ascii="仿宋_GB2312" w:hAnsi="仿宋_GB2312" w:cs="仿宋_GB2312" w:eastAsia="仿宋_GB2312"/>
                <w:sz w:val="21"/>
              </w:rPr>
              <w:t>，</w:t>
            </w:r>
            <w:r>
              <w:rPr>
                <w:rFonts w:ascii="仿宋_GB2312" w:hAnsi="仿宋_GB2312" w:cs="仿宋_GB2312" w:eastAsia="仿宋_GB2312"/>
                <w:sz w:val="21"/>
              </w:rPr>
              <w:t>各种类型坩埚和清扫工具等各种类型样品的原装进口坩埚不少于</w:t>
            </w:r>
            <w:r>
              <w:rPr>
                <w:rFonts w:ascii="仿宋_GB2312" w:hAnsi="仿宋_GB2312" w:cs="仿宋_GB2312" w:eastAsia="仿宋_GB2312"/>
                <w:sz w:val="21"/>
              </w:rPr>
              <w:t>3套；备用EI灯丝2套；不分流/分流石英内衬管各10根；色谱柱安装助件1套；手动进样器2支；适合320um,250um通用石墨毛细柱密封垫10个，适合320um,250um质谱接口密封垫10个，进样口隔垫100个，DB-5MS毛细柱(30m×0.25mm×0.25μm)和DB-624(30m×0.32mm×1.0μm)各一根，气相色谱端柱螺帽2个，2mL样品瓶及瓶盖和垫200个，PTFE/红色硅橡垫100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color w:val="000000"/>
              </w:rPr>
              <w:t>售后服务</w:t>
            </w:r>
            <w:r>
              <w:rPr>
                <w:rFonts w:ascii="仿宋_GB2312" w:hAnsi="仿宋_GB2312" w:cs="仿宋_GB2312" w:eastAsia="仿宋_GB2312"/>
                <w:sz w:val="21"/>
                <w:color w:val="000000"/>
              </w:rPr>
              <w:t>响应及时</w:t>
            </w:r>
            <w:r>
              <w:rPr>
                <w:rFonts w:ascii="仿宋_GB2312" w:hAnsi="仿宋_GB2312" w:cs="仿宋_GB2312" w:eastAsia="仿宋_GB2312"/>
                <w:sz w:val="21"/>
                <w:color w:val="000000"/>
              </w:rPr>
              <w:t>，且软件终身免费升级，运行成本极低，对仪器提供终身技术支持以及</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升级服务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★和▲参数必须提供佐证材料（包括但不限于产品彩页、检测报告、功能截图、盖章的说明书等），未提供佐证材料或提供的佐证材料低于招标要求时按负偏离处理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90 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国产设备：合同签订前，乙方须在甲方指定的银行开立一般结算账户。合同签订后，甲方通过银行电汇付给乙方全额货款。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最终结算时，乙方应通过甲方指定的进口业务代理公司向甲方开具符合甲方要求的合同总价款发票，若因未开具或逾期开具合法有效的发票，甲方有权顺延付款期限且不承担逾期付款责任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 1 年。售后服务响应时间（质保期内）：售后服务响应不得超出8小时，制定解决方案，3 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1、培训内容及要求： 设备到货后，厂家提供免费培训服务，包含设备原理、组成、操作、维护、分析等培训内容，确保培训人员能够独立上机操作。2、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开标一览表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供应商资格要求.docx 投标函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rFonts w:ascii="仿宋_GB2312" w:hAnsi="仿宋_GB2312" w:cs="仿宋_GB2312" w:eastAsia="仿宋_GB2312"/>
              </w:rPr>
              <w:t>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基本分（40分）：完全符合、响应招标文件要求，没有负偏离计40分，“▲”参数每负偏离一项扣2分，未带标识参数每负偏离一项扣0.74分，扣完为止。 备注：标记★和▲参数必须提供佐证材料（包括但不限于产品彩页、检测报告、功能截图、盖章的说明书等），未提供佐证材料或提供的佐证材料低于招标要求时按负偏离处理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得10分；评审内容每缺一项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产品性能、使用寿命及效果②质量保证措施。完整提供上述2项内容的得2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 评审标准：方案各部分内容全面详细、阐述条例清晰详尽、符合本项目采购需求得6分；评审内容每缺一项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 ①培训时间、培训人数、培训人员、培训方式， ②培训内容应包括所提供产品的原理和技术性能、操作维护方法、安装调试、排除故障等各个方面。 评审标准：方案各部分内容全面详细、阐述条例清晰详尽、符合本项目采购需求得5分；评审内容每缺一项扣2.5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