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版本号：SXZX-2025-04120250921001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胶结颗粒料筑坝技术在治沟骨干工程中的适用性研究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SXZX-2025-041</w:t>
      </w:r>
      <w:r>
        <w:br/>
      </w:r>
      <w:r>
        <w:br/>
      </w:r>
      <w:r>
        <w:br/>
      </w:r>
    </w:p>
    <w:p>
      <w:pPr>
        <w:pStyle w:val="null3"/>
        <w:jc w:val="center"/>
        <w:outlineLvl w:val="2"/>
      </w:pPr>
      <w:r>
        <w:rPr>
          <w:rFonts w:ascii="仿宋_GB2312" w:hAnsi="仿宋_GB2312" w:cs="仿宋_GB2312" w:eastAsia="仿宋_GB2312"/>
          <w:sz w:val="28"/>
          <w:b/>
        </w:rPr>
        <w:t>陕西省水利发展调查与引汉济渭工程协调中心</w:t>
      </w:r>
    </w:p>
    <w:p>
      <w:pPr>
        <w:pStyle w:val="null3"/>
        <w:jc w:val="center"/>
        <w:outlineLvl w:val="2"/>
      </w:pPr>
      <w:r>
        <w:rPr>
          <w:rFonts w:ascii="仿宋_GB2312" w:hAnsi="仿宋_GB2312" w:cs="仿宋_GB2312" w:eastAsia="仿宋_GB2312"/>
          <w:sz w:val="28"/>
          <w:b/>
        </w:rPr>
        <w:t>陕西湛信工程管理有限公司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陕西湛信工程管理有限公司</w:t>
      </w:r>
      <w:r>
        <w:rPr>
          <w:rFonts w:ascii="仿宋_GB2312" w:hAnsi="仿宋_GB2312" w:cs="仿宋_GB2312" w:eastAsia="仿宋_GB2312"/>
        </w:rPr>
        <w:t>（以下简称“代理机构”）受</w:t>
      </w:r>
      <w:r>
        <w:rPr>
          <w:rFonts w:ascii="仿宋_GB2312" w:hAnsi="仿宋_GB2312" w:cs="仿宋_GB2312" w:eastAsia="仿宋_GB2312"/>
        </w:rPr>
        <w:t>陕西省水利发展调查与引汉济渭工程协调中心</w:t>
      </w:r>
      <w:r>
        <w:rPr>
          <w:rFonts w:ascii="仿宋_GB2312" w:hAnsi="仿宋_GB2312" w:cs="仿宋_GB2312" w:eastAsia="仿宋_GB2312"/>
        </w:rPr>
        <w:t>委托，拟对</w:t>
      </w:r>
      <w:r>
        <w:rPr>
          <w:rFonts w:ascii="仿宋_GB2312" w:hAnsi="仿宋_GB2312" w:cs="仿宋_GB2312" w:eastAsia="仿宋_GB2312"/>
        </w:rPr>
        <w:t>胶结颗粒料筑坝技术在治沟骨干工程中的适用性研究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SXZX-2025-041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胶结颗粒料筑坝技术在治沟骨干工程中的适用性研究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在调查分析已建治沟骨干工程现状的基础上，结合陕北地区水土保持规划，开展胶结颗粒料筑坝技术在治沟骨干工程中的适用性研究。 针对黄土高原自然条件和水土流失特点，根据新型治沟骨干工程建设和蓄水运用需求，研究分析陕西省当前治沟骨干工程存在的突出问题，找出与高质量发展要求之间的差距。从工程全生命周期（策划、规划设计、建设、初期运用、正常运用、闭库或封库等阶段）的角度，采用对比分析方法，对现行常规设计治沟骨干工程与应用胶结颗粒料筑坝技术的治沟骨干工程进行全生命周期分阶段对比分析，围绕“高标准、新工艺、新型治沟骨干工程”以及综合运用主题，重点从功能定位、坝系规划理念、布局，工程设计结构、材料，工程施工工艺，运用管理手段、机制，经济性及资金筹措政策等方面开展研究，研究的目标为在治沟骨干坝建设中应用胶结颗粒料筑坝技术提出对策意见和建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1、法人授权书（证明书）：法定代表人参加投标时，提供法定代表人证明书；授权代表参加投标时，提供法定代表人授权书；非法人单位参照执行。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陕西省水利发展调查与引汉济渭工程协调中心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西安市新城区西七路198号江河大厦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029-61835356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陕西湛信工程管理有限公司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西安市未央区湖北大厦2号楼1501室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15209206054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开户名称：陕西湛信工程管理有限公司</w:t>
            </w:r>
          </w:p>
          <w:p>
            <w:pPr>
              <w:pStyle w:val="null3"/>
            </w:pPr>
            <w:r>
              <w:rPr>
                <w:rFonts w:ascii="仿宋_GB2312" w:hAnsi="仿宋_GB2312" w:cs="仿宋_GB2312" w:eastAsia="仿宋_GB2312"/>
              </w:rPr>
              <w:t>开户银行：中信银行西安高新路支行</w:t>
            </w:r>
          </w:p>
          <w:p>
            <w:pPr>
              <w:pStyle w:val="null3"/>
            </w:pPr>
            <w:r>
              <w:rPr>
                <w:rFonts w:ascii="仿宋_GB2312" w:hAnsi="仿宋_GB2312" w:cs="仿宋_GB2312" w:eastAsia="仿宋_GB2312"/>
              </w:rPr>
              <w:t>银行账号：8111701013100609658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的通知（计价格〔2002〕1980号）、《国家发展和改革委员会办公厅关于招标代理服务收费有关问题的通知》（发改办价格〔2003〕857号）规定的标准。 2、采购代理服务费账户： 公司名称：陕西湛信工程管理有限公司 账 号: 8111701013100609658 开 户 行：中信银行西安高新路支行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陕西省水利发展调查与引汉济渭工程协调中心</w:t>
      </w:r>
      <w:r>
        <w:rPr>
          <w:rFonts w:ascii="仿宋_GB2312" w:hAnsi="仿宋_GB2312" w:cs="仿宋_GB2312" w:eastAsia="仿宋_GB2312"/>
        </w:rPr>
        <w:t>和</w:t>
      </w:r>
      <w:r>
        <w:rPr>
          <w:rFonts w:ascii="仿宋_GB2312" w:hAnsi="仿宋_GB2312" w:cs="仿宋_GB2312" w:eastAsia="仿宋_GB2312"/>
        </w:rPr>
        <w:t>陕西湛信工程管理有限公司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陕西省水利发展调查与引汉济渭工程协调中心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陕西湛信工程管理有限公司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陕西省水利发展调查与引汉济渭工程协调中心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陕西湛信工程管理有限公司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符合磋商文件和乙方响应文件标准和要求以及国家相关技术标准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陕西湛信工程管理有限公司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陕西湛信工程管理有限公司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陕西湛信工程管理有限公司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联系人：康超</w:t>
      </w:r>
    </w:p>
    <w:p>
      <w:pPr>
        <w:pStyle w:val="null3"/>
      </w:pPr>
      <w:r>
        <w:rPr>
          <w:rFonts w:ascii="仿宋_GB2312" w:hAnsi="仿宋_GB2312" w:cs="仿宋_GB2312" w:eastAsia="仿宋_GB2312"/>
        </w:rPr>
        <w:t>联系电话：15209206054</w:t>
      </w:r>
    </w:p>
    <w:p>
      <w:pPr>
        <w:pStyle w:val="null3"/>
      </w:pPr>
      <w:r>
        <w:rPr>
          <w:rFonts w:ascii="仿宋_GB2312" w:hAnsi="仿宋_GB2312" w:cs="仿宋_GB2312" w:eastAsia="仿宋_GB2312"/>
        </w:rPr>
        <w:t>地址：西安市未央区湖北大厦2号楼1501室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在调查分析已建治沟骨干工程现状的基础上，结合陕北地区水土保持规划，开展胶结颗粒料筑坝技术在治沟骨干工程中的适用性研究。 针对黄土高原自然条件和水土流失特点，根据新型治沟骨干工程建设和蓄水运用需求，研究分析陕西省当前治沟骨干工程存在的突出问题，找出与高质量发展要求之间的差距。从工程全生命周期（策划、规划设计、建设、初期运用、正常运用、闭库或封库等阶段）的角度，采用对比分析方法，对现行常规设计治沟骨干工程与应用胶结颗粒料筑坝技术的治沟骨干工程进行全生命周期分阶段对比分析，围绕“高标准、新工艺、新型治沟骨干工程”以及综合运用主题，重点从功能定位、坝系规划理念、布局，工程设计结构、材料，工程施工工艺，运用管理手段、机制，经济性及资金筹措政策等方面开展研究，研究的目标为在治沟骨干坝建设中应用胶结颗粒料筑坝技术提出对策意见和建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1,330,000.00</w:t>
      </w:r>
    </w:p>
    <w:p>
      <w:pPr>
        <w:pStyle w:val="null3"/>
      </w:pPr>
      <w:r>
        <w:rPr>
          <w:rFonts w:ascii="仿宋_GB2312" w:hAnsi="仿宋_GB2312" w:cs="仿宋_GB2312" w:eastAsia="仿宋_GB2312"/>
        </w:rPr>
        <w:t>采购包最高限价（元）: 1,330,000.00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胶结颗粒料筑坝技术在治沟骨干工程中的适用性研究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标的名称：胶结颗粒料筑坝技术在治沟骨干工程中的适用性研究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rPr>
              <w:t xml:space="preserve">   </w:t>
            </w:r>
            <w:r>
              <w:rPr>
                <w:rFonts w:ascii="仿宋_GB2312" w:hAnsi="仿宋_GB2312" w:cs="仿宋_GB2312" w:eastAsia="仿宋_GB2312"/>
              </w:rPr>
              <w:t>在调查分析已建治沟骨干工程现状的基础上，结合陕北地区水土保持规划，开展胶结颗粒料筑坝技术在治沟骨干工程中的适用性研究。</w:t>
            </w:r>
          </w:p>
          <w:p>
            <w:pPr>
              <w:pStyle w:val="null3"/>
              <w:ind w:firstLine="560"/>
              <w:jc w:val="both"/>
            </w:pPr>
            <w:r>
              <w:rPr>
                <w:rFonts w:ascii="仿宋_GB2312" w:hAnsi="仿宋_GB2312" w:cs="仿宋_GB2312" w:eastAsia="仿宋_GB2312"/>
              </w:rPr>
              <w:t>针对黄土高原自然条件和水土流失特点，根据新型治沟骨干工程建设和蓄水运用需求，研究分析陕西省当前治沟骨干工程存在的突出问题，找出与高质量发展要求之间的差距。从工程全生命周期（策划、规划设计、建设、初期运用、正常运用、闭库或封库等阶段）的角度，采用对比分析方法，对现行常规设计治沟骨干工程与应用胶结颗粒料筑坝技术的治沟骨干工程进行全生命周期分阶段对比分析，围绕</w:t>
            </w:r>
            <w:r>
              <w:rPr>
                <w:rFonts w:ascii="仿宋_GB2312" w:hAnsi="仿宋_GB2312" w:cs="仿宋_GB2312" w:eastAsia="仿宋_GB2312"/>
              </w:rPr>
              <w:t>“高标准、新工艺、新型治沟骨干工程”以及综合运用主题，重点从功能定位、坝系规划理念、布局，工程设计结构、材料，工程施工工艺，运用管理手段、机制，经济性及资金筹措政策等方面开展研究，研究的目标为在治沟骨干坝建设中应用胶结颗粒料筑坝技术提出对策意见和建议。</w:t>
            </w:r>
          </w:p>
          <w:p>
            <w:pPr>
              <w:pStyle w:val="null3"/>
              <w:ind w:firstLine="560"/>
              <w:jc w:val="both"/>
            </w:pPr>
            <w:r>
              <w:rPr>
                <w:rFonts w:ascii="仿宋_GB2312" w:hAnsi="仿宋_GB2312" w:cs="仿宋_GB2312" w:eastAsia="仿宋_GB2312"/>
              </w:rPr>
              <w:t>（一）主要工作内容为：</w:t>
            </w:r>
          </w:p>
          <w:p>
            <w:pPr>
              <w:pStyle w:val="null3"/>
              <w:ind w:firstLine="560"/>
              <w:jc w:val="both"/>
            </w:pPr>
            <w:r>
              <w:rPr>
                <w:rFonts w:ascii="仿宋_GB2312" w:hAnsi="仿宋_GB2312" w:cs="仿宋_GB2312" w:eastAsia="仿宋_GB2312"/>
              </w:rPr>
              <w:t>1.收集陕北地区治沟骨干工程基础资料，分析梳理治沟骨干工程措施类型和运行管理中存在的问题。</w:t>
            </w:r>
          </w:p>
          <w:p>
            <w:pPr>
              <w:pStyle w:val="null3"/>
              <w:ind w:firstLine="560"/>
              <w:jc w:val="both"/>
            </w:pPr>
            <w:r>
              <w:rPr>
                <w:rFonts w:ascii="仿宋_GB2312" w:hAnsi="仿宋_GB2312" w:cs="仿宋_GB2312" w:eastAsia="仿宋_GB2312"/>
              </w:rPr>
              <w:t>2.通过对国内已建胶结颗粒料坝的设计、建设、运营等情况进行调研，初步提出在陕北地区治沟骨干工程中应用胶结颗粒料坝的可行性。</w:t>
            </w:r>
          </w:p>
          <w:p>
            <w:pPr>
              <w:pStyle w:val="null3"/>
              <w:ind w:firstLine="560"/>
              <w:jc w:val="both"/>
            </w:pPr>
            <w:r>
              <w:rPr>
                <w:rFonts w:ascii="仿宋_GB2312" w:hAnsi="仿宋_GB2312" w:cs="仿宋_GB2312" w:eastAsia="仿宋_GB2312"/>
              </w:rPr>
              <w:t>3.研究胶结颗粒料坝在陕北地区治沟骨干工程中的应用条件及适应范围。</w:t>
            </w:r>
          </w:p>
          <w:p>
            <w:pPr>
              <w:pStyle w:val="null3"/>
              <w:ind w:firstLine="560"/>
              <w:jc w:val="both"/>
            </w:pPr>
            <w:r>
              <w:rPr>
                <w:rFonts w:ascii="仿宋_GB2312" w:hAnsi="仿宋_GB2312" w:cs="仿宋_GB2312" w:eastAsia="仿宋_GB2312"/>
              </w:rPr>
              <w:t>4.从建设条件、工程布置、施工进度、运行管理、投资效益等多方面，重点研究1～2 个典型工程的设计。</w:t>
            </w:r>
          </w:p>
          <w:p>
            <w:pPr>
              <w:pStyle w:val="null3"/>
              <w:ind w:firstLine="560"/>
              <w:jc w:val="both"/>
            </w:pPr>
            <w:r>
              <w:rPr>
                <w:rFonts w:ascii="仿宋_GB2312" w:hAnsi="仿宋_GB2312" w:cs="仿宋_GB2312" w:eastAsia="仿宋_GB2312"/>
              </w:rPr>
              <w:t>（二）研究胶结颗粒料坝在陕北地区治沟骨干工程中的应用条件及适应范围</w:t>
            </w:r>
            <w:r>
              <w:rPr>
                <w:rFonts w:ascii="仿宋_GB2312" w:hAnsi="仿宋_GB2312" w:cs="仿宋_GB2312" w:eastAsia="仿宋_GB2312"/>
              </w:rPr>
              <w:t>,完成以下报告：</w:t>
            </w:r>
          </w:p>
          <w:p>
            <w:pPr>
              <w:pStyle w:val="null3"/>
              <w:ind w:firstLine="560"/>
              <w:jc w:val="both"/>
            </w:pPr>
            <w:r>
              <w:rPr>
                <w:rFonts w:ascii="仿宋_GB2312" w:hAnsi="仿宋_GB2312" w:cs="仿宋_GB2312" w:eastAsia="仿宋_GB2312"/>
              </w:rPr>
              <w:t>1.《胶结颗粒料筑坝技术在治沟骨干工程中的应用研究报告》；</w:t>
            </w:r>
          </w:p>
          <w:p>
            <w:pPr>
              <w:pStyle w:val="null3"/>
              <w:ind w:firstLine="560"/>
              <w:jc w:val="both"/>
            </w:pPr>
            <w:r>
              <w:rPr>
                <w:rFonts w:ascii="仿宋_GB2312" w:hAnsi="仿宋_GB2312" w:cs="仿宋_GB2312" w:eastAsia="仿宋_GB2312"/>
              </w:rPr>
              <w:t>2.专题研究报告：</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1）《胶结颗粒料筑坝技术在陕北地区建设条件适用性研究专题报告》；</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2）《应用胶结颗粒料筑坝技术的治沟骨干工程综合效益分析专题报告》；</w:t>
            </w:r>
          </w:p>
          <w:p>
            <w:pPr>
              <w:pStyle w:val="null3"/>
              <w:jc w:val="both"/>
            </w:pPr>
            <w:r>
              <w:rPr>
                <w:rFonts w:ascii="仿宋_GB2312" w:hAnsi="仿宋_GB2312" w:cs="仿宋_GB2312" w:eastAsia="仿宋_GB2312"/>
                <w:sz w:val="21"/>
              </w:rPr>
              <w:t>3. 《陕西省胶结砂砾石坝技术应用指南》。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符合磋商文件和乙方响应文件标准和要求以及国家相关技术标准，并在成果文件完成后，由专家小组进行评审，经过专家小组评审后一致认为已达到要求视为合格。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完成全部研究工作及成果后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全部工作完成并通过验收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（1）成交单位未按合同要求提供服务或服务质量不能满足技术要求，且在规定时间内未使采购人满意的，采购人有权终止合同并对其违约行为进行追究。具体按《中华人民共和国民法典》中的相关条款执行。 （2）任何一方若违反本合同其他约定，致使本合同无法履行，违约方应向守约方赔偿实际损失。 （3）如因成交单位工作人员在履行职务过程中的疏忽、失职、过错等故意或者过失原因给甲方造成损失或侵害，包括但不限于对采购人造成财产损失、由此而导致的采购人对任何第三方的法律责任等，成交单位对此均应承担全部的赔偿责任并负责妥善处理。 （4）本合同约定的损失，包括但不限于直接或间接的经济损失、律师费、诉讼费、保全费、鉴定费等损失。 （5）本合同约定的违约情形独立存在，可叠加适用。成交单位按照合同约定应当向甲方支付的违约金，成交单位同意采购人从应付未付款中直接予以扣除。</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（1）本项目结果公告发布后，成交单位应向代理机构提供纸质响应文件一套（一正二副），纸质投标文件应与系统上传响应文件内容保持一致。 （2）（一）质量标准 达到国家现行质量合格标准。 （二）项目实施要求 1、自合同签订之日起至2025年12月底 2、须详细说明实施本项目拟采用的团队组织方法和具体项目组织机构，保证在此项目实施期间足够的人力投入和人员的质量。 3、应提供本项目实施计划及日程安排。</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的财务报告或提交响应文件递交截止时间前6个月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提供响应文件递交截止时间前12个月内至少一个月已缴纳的纳税凭据或完税证明，依法免税的供应商应提供相关证明文件。</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提供响应文件递交截止时间前12个月内已缴存的至少一个月的社会保障资金缴存单据或社保机构开具的社会保险参保缴费情况证明，依法不需要缴纳社会保障资金的单位应提供相关证明材料。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资格证明文件部分格式.docx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法人授权书（证明书）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磋商响应文件的签字盖章符合采购文件要求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资格证明文件部分格式.docx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报价未超过预算和最高限价。</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服务内容及服务邀请应答表 商务应答表 资格证明文件部分格式.docx 服务方案 供应商应提交的相关资格证明材料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针对本项目的特点提供总体的项目实施方案（包括但不限于总体的服务设想、服务定位、服务目标、服务计划等），根据方案的科学性、合理性、针对性综合评审。 方案科学合理、切实可行，不缺项且有针对性解释说明得14分； 2.方案比较合理、有一定的可行性，不缺项且有针对性解释说明得12分； 3.方案比较合理、有一定的可行性，有针对性解释说明但缺项1项得10分； 4.方案基本合理、具有可操作性，存在不确定因素，有针对性解释说明但缺项1项得8分； 5.方案基本合理、可操作性不强，存在不确定因素，有针对性解释说明但缺项2项得6分； 6.方案不够合理、可操作性不强，解释说明缺项2项得4分； 7.方案不够合理、可操作性不强，存在缺项3项得2分； 8.方案存在漏项较多，可操作性差，得1分； 未提供或完全脱离项目实际的不得分。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重点与难点分析</w:t>
            </w:r>
          </w:p>
        </w:tc>
        <w:tc>
          <w:tcPr>
            <w:tcW w:type="dxa" w:w="2492"/>
          </w:tcPr>
          <w:p>
            <w:pPr>
              <w:pStyle w:val="null3"/>
            </w:pPr>
            <w:r>
              <w:rPr>
                <w:rFonts w:ascii="仿宋_GB2312" w:hAnsi="仿宋_GB2312" w:cs="仿宋_GB2312" w:eastAsia="仿宋_GB2312"/>
              </w:rPr>
              <w:t>1.重点和难点分析全面，合理，并且提出切实可行的解决办法的，得8分； 2.重点和难点分析全面，合理，对于重难点的解决办法较为合理可行的，得6分； 3.重点和难点分析全面，合理，对于重难点的解决办法可行性一般的，得4分； 4.重点和难点分析基本全面，基本合理，对于重难点的解决办法基本可行的，得2分； 5.重点和难点分析不全面，不合理，对于重难点的解决办法不可行的，得1分； 未提供或完全脱离项目实际的不得分。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专业人员配备合理，拟投入本项目人员数量充足，专业人员配置齐全、针对性强、人员分工、岗位职责明确，能够满足采购人项目需求的，证明材料提供齐全、详细的得10分； 专业人员配备数量充足，专业人员配备能够基本满足项目实施需要，分工、岗位职责安排有一定的合理性，基本能满足项目需求的，证明材料提供齐全、详细的得8分； 专业人员配备数量基本充足、专业人员配备能够基本满足项目实施需要，分工、岗位职责安排基本合理的，证明材料提供不齐全的，得6分； 专业人员配备数量较充足、专业人员配备能够基本满足项目实施需要，分工、岗位职责安排不明确、不合理的，且证明材料提供不齐全的得4分； 专业人员配备数量较少，专业人员配备不齐全的，未提供相关证明材料的得2分； 相关人员配置在满足采购人要求的基础上严重不足的不得分。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拟派技术负责人，具有相关专业高级或以上职称的得2分，中级职称得1分；其他不得分。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对供应商针对本项目的进度安排措施进行评审。 具有科学合理明确的工作进度计划，工作进度计划与实际需求的契合度高，时间节点把控清晰明确，对工作推进指导性强，得8分； 具有科学合理工作进度计划，工作进度计划与实际需求的契合度相对较高，时间节点把控准确，对工作推进指导性强，得6分； 工作进度计划基本符合实际需求，相关时间节点的把控要求基本准确，对工作推进相对有指导性，得4分； 工作进度计划不符合实际需求，无法保证工作能够正常推进，得2分； 工作进度计划措施与项目实际需求不符，内容粗略得1分； 未提供或完全脱离项目实际的不得分。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措施全面、具体、可行、科学合理，得8分； 措施比较全面、具体、可行、科学合理，得6分； 措施简单，有一定的合理性得4分； 措施存在较多缺漏，合理性较差，得2分； 措施存在严重缺漏，不具备合理性，得1分； 未提供或完全脱离项目实际的不得分。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规范和技术标准措施</w:t>
            </w:r>
          </w:p>
        </w:tc>
        <w:tc>
          <w:tcPr>
            <w:tcW w:type="dxa" w:w="2492"/>
          </w:tcPr>
          <w:p>
            <w:pPr>
              <w:pStyle w:val="null3"/>
            </w:pPr>
            <w:r>
              <w:rPr>
                <w:rFonts w:ascii="仿宋_GB2312" w:hAnsi="仿宋_GB2312" w:cs="仿宋_GB2312" w:eastAsia="仿宋_GB2312"/>
              </w:rPr>
              <w:t>根据对服务符合相关规范和技术标准的措施。 措施方案全面具体、规范和技术标准高、数据可靠、能有效保障项目实施的得8分； 措施方案较全面较具体、规范和技术标准较高、数据可靠、较能有效保障项目实施的得6分； 措施方案基本全面、规范和技术标准高、数据较为可靠、对项目实施有利性一般得4分； 措施方案不全面、规范和技术标准低、数据基本可靠、基本有利于对项目实施的的得2分； 措施方案不全面、规范和技术标准低、数据不可靠的，不利于对项目实施的的得1分； 未提供或完全脱离项目实际的不得分。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根据本项目采购需求并结合项目实际，制定对于数据、图纸、报告等内容的管理方案， 方案得当、合理、规范，可行性强得8分； 方案较合理，具有可行性得6分； 方案基本合理，可行性一般得4分； 方案简单，基本可行得2分； 方案缺漏，不利于项目实施得1分； 未提供或完全脱离项目实际的不得分。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承诺全面且从多个角度明确地做出承诺，合理可行且完全能满足采购人对项目需求的，得6分； 承诺基本全面且承诺内容基本可行的，得4分； 承诺基本全面但实施有难度的，得2分； 承诺不全面且实施难度大的，得1分； 未提供或完全脱离项目实际的不得分。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建议全面且从多个角度考虑，合理可行且对项目实施具有较强的指导作用的得6分； 建议基本全面且建议内容基本可行的，得4分； 建议基本全面但实施有难度的，得2分； 建议不全面且实施难度大的，得1分； 未提供或完全脱离项目实际的不得分。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1、供应商提供2022年1月1日至响应文件递交截止时间内的类似业绩，每提供一项单个合同项目得3分，累计最多得12分。 注 ：以响应文件中所附的加盖公章的业绩合同复印件为准，时间以合同签订时间为准；未提供业绩证明资料、业绩证明资料未显示时间、业绩证明资料显示时间不符合要求者不得分。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满足磋商文件要求且报价最低的供应商的价格为评标基准价，其价格分为满分。其他供应商的价格分统一按照下列公式计算：投标报价得分=（评标基准价/投标报价） ×分值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详见附件：资格证明文件部分格式.docx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