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2E247">
      <w:pPr>
        <w:snapToGrid w:val="0"/>
        <w:spacing w:line="360" w:lineRule="auto"/>
        <w:rPr>
          <w:rFonts w:hint="eastAsia" w:ascii="仿宋" w:hAnsi="仿宋" w:eastAsia="仿宋" w:cs="仿宋"/>
          <w:color w:val="000000"/>
          <w:sz w:val="32"/>
          <w:szCs w:val="32"/>
        </w:rPr>
      </w:pPr>
      <w:r>
        <w:rPr>
          <w:rFonts w:hint="eastAsia" w:ascii="仿宋" w:hAnsi="仿宋" w:eastAsia="仿宋" w:cs="仿宋"/>
          <w:color w:val="000000"/>
          <w:sz w:val="32"/>
          <w:szCs w:val="32"/>
        </w:rPr>
        <w:t>合同编号:</w:t>
      </w:r>
      <w:r>
        <w:rPr>
          <w:rFonts w:hint="eastAsia" w:ascii="仿宋" w:hAnsi="仿宋" w:eastAsia="仿宋" w:cs="仿宋"/>
          <w:color w:val="000000"/>
          <w:sz w:val="32"/>
          <w:szCs w:val="32"/>
          <w:u w:val="single"/>
        </w:rPr>
        <w:t xml:space="preserve">     号</w:t>
      </w:r>
      <w:r>
        <w:rPr>
          <w:rFonts w:hint="eastAsia" w:ascii="仿宋" w:hAnsi="仿宋" w:eastAsia="仿宋" w:cs="仿宋"/>
          <w:color w:val="000000"/>
          <w:sz w:val="32"/>
          <w:szCs w:val="32"/>
        </w:rPr>
        <w:t xml:space="preserve">                              </w:t>
      </w:r>
    </w:p>
    <w:p w14:paraId="466AE0C2">
      <w:pPr>
        <w:snapToGrid w:val="0"/>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w:t>
      </w:r>
    </w:p>
    <w:p w14:paraId="23D561EE">
      <w:pPr>
        <w:snapToGrid w:val="0"/>
        <w:spacing w:line="360" w:lineRule="auto"/>
        <w:jc w:val="center"/>
        <w:rPr>
          <w:rFonts w:hint="eastAsia" w:ascii="仿宋" w:hAnsi="仿宋" w:eastAsia="仿宋" w:cs="仿宋"/>
          <w:color w:val="000000"/>
          <w:sz w:val="24"/>
        </w:rPr>
      </w:pPr>
    </w:p>
    <w:p w14:paraId="21C03FF7">
      <w:pPr>
        <w:snapToGrid w:val="0"/>
        <w:spacing w:line="360" w:lineRule="auto"/>
        <w:jc w:val="center"/>
        <w:rPr>
          <w:rFonts w:hint="eastAsia" w:ascii="仿宋" w:hAnsi="仿宋" w:eastAsia="仿宋" w:cs="仿宋"/>
          <w:color w:val="000000"/>
          <w:sz w:val="24"/>
        </w:rPr>
      </w:pPr>
    </w:p>
    <w:p w14:paraId="1C753838">
      <w:pPr>
        <w:snapToGrid w:val="0"/>
        <w:spacing w:line="360" w:lineRule="auto"/>
        <w:jc w:val="center"/>
        <w:rPr>
          <w:rFonts w:hint="eastAsia" w:ascii="仿宋" w:hAnsi="仿宋" w:eastAsia="仿宋" w:cs="仿宋"/>
          <w:b/>
          <w:color w:val="000000"/>
          <w:sz w:val="72"/>
          <w:szCs w:val="72"/>
          <w:lang w:val="zh-CN"/>
        </w:rPr>
      </w:pPr>
      <w:r>
        <w:rPr>
          <w:rFonts w:hint="eastAsia" w:ascii="仿宋" w:hAnsi="仿宋" w:eastAsia="仿宋" w:cs="仿宋"/>
          <w:b/>
          <w:color w:val="000000"/>
          <w:sz w:val="72"/>
          <w:szCs w:val="72"/>
          <w:lang w:val="zh-CN"/>
        </w:rPr>
        <w:t>陕西省</w:t>
      </w:r>
      <w:r>
        <w:rPr>
          <w:rFonts w:hint="eastAsia" w:ascii="仿宋" w:hAnsi="仿宋" w:eastAsia="仿宋" w:cs="仿宋"/>
          <w:b/>
          <w:color w:val="000000"/>
          <w:sz w:val="72"/>
          <w:szCs w:val="72"/>
          <w:lang w:val="en-US" w:eastAsia="zh-CN"/>
        </w:rPr>
        <w:t>中医</w:t>
      </w:r>
      <w:r>
        <w:rPr>
          <w:rFonts w:hint="eastAsia" w:ascii="仿宋" w:hAnsi="仿宋" w:eastAsia="仿宋" w:cs="仿宋"/>
          <w:b/>
          <w:color w:val="000000"/>
          <w:sz w:val="72"/>
          <w:szCs w:val="72"/>
          <w:lang w:val="zh-CN"/>
        </w:rPr>
        <w:t>医院</w:t>
      </w:r>
    </w:p>
    <w:p w14:paraId="71809F92">
      <w:pPr>
        <w:snapToGrid w:val="0"/>
        <w:spacing w:line="360" w:lineRule="auto"/>
        <w:jc w:val="center"/>
        <w:rPr>
          <w:rFonts w:hint="eastAsia" w:ascii="仿宋" w:hAnsi="仿宋" w:eastAsia="仿宋" w:cs="仿宋"/>
          <w:b/>
          <w:color w:val="000000"/>
          <w:sz w:val="72"/>
          <w:szCs w:val="72"/>
          <w14:shadow w14:blurRad="50800" w14:dist="38100" w14:dir="2700000" w14:sx="100000" w14:sy="100000" w14:kx="0" w14:ky="0" w14:algn="tl">
            <w14:srgbClr w14:val="000000">
              <w14:alpha w14:val="60000"/>
            </w14:srgbClr>
          </w14:shadow>
        </w:rPr>
      </w:pPr>
      <w:r>
        <w:rPr>
          <w:rFonts w:hint="eastAsia" w:ascii="仿宋" w:hAnsi="仿宋" w:eastAsia="仿宋" w:cs="仿宋"/>
          <w:b/>
          <w:color w:val="000000"/>
          <w:sz w:val="72"/>
          <w:szCs w:val="72"/>
          <w:lang w:val="zh-CN"/>
        </w:rPr>
        <w:t>货物采购项目供货合同</w:t>
      </w:r>
    </w:p>
    <w:p w14:paraId="520A73C3">
      <w:pPr>
        <w:snapToGrid w:val="0"/>
        <w:spacing w:line="360" w:lineRule="auto"/>
        <w:rPr>
          <w:rFonts w:hint="eastAsia" w:ascii="仿宋" w:hAnsi="仿宋" w:eastAsia="仿宋" w:cs="仿宋"/>
          <w:color w:val="000000"/>
          <w:sz w:val="24"/>
        </w:rPr>
      </w:pPr>
    </w:p>
    <w:p w14:paraId="1EFB453D">
      <w:pPr>
        <w:snapToGrid w:val="0"/>
        <w:spacing w:line="360" w:lineRule="auto"/>
        <w:rPr>
          <w:rFonts w:hint="eastAsia" w:ascii="仿宋" w:hAnsi="仿宋" w:eastAsia="仿宋" w:cs="仿宋"/>
          <w:color w:val="000000"/>
          <w:sz w:val="24"/>
        </w:rPr>
      </w:pPr>
    </w:p>
    <w:p w14:paraId="1AD83385">
      <w:pPr>
        <w:snapToGrid w:val="0"/>
        <w:spacing w:line="360" w:lineRule="auto"/>
        <w:rPr>
          <w:rFonts w:hint="eastAsia" w:ascii="仿宋" w:hAnsi="仿宋" w:eastAsia="仿宋" w:cs="仿宋"/>
          <w:color w:val="000000"/>
          <w:sz w:val="24"/>
        </w:rPr>
      </w:pPr>
    </w:p>
    <w:p w14:paraId="016C1CF2">
      <w:pPr>
        <w:snapToGrid w:val="0"/>
        <w:spacing w:line="360" w:lineRule="auto"/>
        <w:rPr>
          <w:rFonts w:hint="eastAsia" w:ascii="仿宋" w:hAnsi="仿宋" w:eastAsia="仿宋" w:cs="仿宋"/>
          <w:color w:val="000000"/>
          <w:sz w:val="24"/>
        </w:rPr>
      </w:pPr>
    </w:p>
    <w:p w14:paraId="46E11698">
      <w:pPr>
        <w:snapToGrid w:val="0"/>
        <w:spacing w:line="360" w:lineRule="auto"/>
        <w:rPr>
          <w:rFonts w:hint="eastAsia" w:ascii="仿宋" w:hAnsi="仿宋" w:eastAsia="仿宋" w:cs="仿宋"/>
          <w:color w:val="000000"/>
          <w:sz w:val="24"/>
        </w:rPr>
      </w:pPr>
    </w:p>
    <w:p w14:paraId="573F8260">
      <w:pPr>
        <w:snapToGrid w:val="0"/>
        <w:spacing w:line="360" w:lineRule="auto"/>
        <w:ind w:firstLine="2393" w:firstLineChars="745"/>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项目编号：</w:t>
      </w:r>
    </w:p>
    <w:p w14:paraId="23BA62BD">
      <w:pPr>
        <w:snapToGrid w:val="0"/>
        <w:spacing w:line="360" w:lineRule="auto"/>
        <w:ind w:firstLine="2393" w:firstLineChars="745"/>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采购项目：</w:t>
      </w:r>
    </w:p>
    <w:p w14:paraId="49DEBAAF">
      <w:pPr>
        <w:snapToGrid w:val="0"/>
        <w:spacing w:line="360" w:lineRule="auto"/>
        <w:ind w:firstLine="2393" w:firstLineChars="745"/>
        <w:rPr>
          <w:rFonts w:hint="eastAsia" w:ascii="仿宋" w:hAnsi="仿宋" w:eastAsia="仿宋" w:cs="仿宋"/>
          <w:b/>
          <w:color w:val="000000"/>
          <w:sz w:val="32"/>
          <w:szCs w:val="32"/>
        </w:rPr>
      </w:pPr>
      <w:r>
        <w:rPr>
          <w:rFonts w:hint="eastAsia" w:ascii="仿宋" w:hAnsi="仿宋" w:eastAsia="仿宋" w:cs="仿宋"/>
          <w:b/>
          <w:color w:val="000000"/>
          <w:sz w:val="32"/>
          <w:szCs w:val="32"/>
        </w:rPr>
        <w:t>采购单位：</w:t>
      </w:r>
    </w:p>
    <w:p w14:paraId="577F62AE">
      <w:pPr>
        <w:snapToGrid w:val="0"/>
        <w:spacing w:line="360" w:lineRule="auto"/>
        <w:ind w:firstLine="2393" w:firstLineChars="745"/>
        <w:rPr>
          <w:rFonts w:hint="eastAsia" w:ascii="仿宋" w:hAnsi="仿宋" w:eastAsia="仿宋" w:cs="仿宋"/>
          <w:b/>
          <w:color w:val="000000"/>
          <w:sz w:val="32"/>
          <w:szCs w:val="32"/>
        </w:rPr>
      </w:pPr>
      <w:r>
        <w:rPr>
          <w:rFonts w:hint="eastAsia" w:ascii="仿宋" w:hAnsi="仿宋" w:eastAsia="仿宋" w:cs="仿宋"/>
          <w:b/>
          <w:color w:val="000000"/>
          <w:sz w:val="32"/>
          <w:szCs w:val="32"/>
        </w:rPr>
        <w:t>供货单位:</w:t>
      </w:r>
    </w:p>
    <w:p w14:paraId="02F49B02">
      <w:pPr>
        <w:pStyle w:val="3"/>
        <w:snapToGrid w:val="0"/>
        <w:spacing w:line="360" w:lineRule="auto"/>
        <w:ind w:left="1470" w:right="1470"/>
        <w:rPr>
          <w:rFonts w:hint="eastAsia" w:ascii="仿宋" w:hAnsi="仿宋" w:eastAsia="仿宋" w:cs="仿宋"/>
          <w:color w:val="000000"/>
        </w:rPr>
      </w:pPr>
    </w:p>
    <w:p w14:paraId="5137E453">
      <w:pPr>
        <w:snapToGrid w:val="0"/>
        <w:spacing w:line="360" w:lineRule="auto"/>
        <w:jc w:val="center"/>
        <w:rPr>
          <w:rFonts w:hint="eastAsia" w:ascii="仿宋" w:hAnsi="仿宋" w:eastAsia="仿宋" w:cs="仿宋"/>
          <w:b/>
          <w:color w:val="000000"/>
          <w:sz w:val="32"/>
          <w:szCs w:val="32"/>
        </w:rPr>
      </w:pPr>
    </w:p>
    <w:p w14:paraId="43C82B02">
      <w:pPr>
        <w:snapToGrid w:val="0"/>
        <w:spacing w:line="360" w:lineRule="auto"/>
        <w:jc w:val="center"/>
        <w:rPr>
          <w:rFonts w:hint="eastAsia" w:ascii="仿宋" w:hAnsi="仿宋" w:eastAsia="仿宋" w:cs="仿宋"/>
          <w:b/>
          <w:color w:val="000000"/>
          <w:sz w:val="32"/>
          <w:szCs w:val="32"/>
        </w:rPr>
      </w:pPr>
      <w:r>
        <w:rPr>
          <w:rFonts w:hint="eastAsia" w:ascii="仿宋" w:hAnsi="仿宋" w:eastAsia="仿宋" w:cs="仿宋"/>
          <w:b/>
          <w:color w:val="000000"/>
          <w:sz w:val="32"/>
          <w:szCs w:val="32"/>
          <w:u w:val="single"/>
        </w:rPr>
        <w:t xml:space="preserve">20   </w:t>
      </w:r>
      <w:r>
        <w:rPr>
          <w:rFonts w:hint="eastAsia" w:ascii="仿宋" w:hAnsi="仿宋" w:eastAsia="仿宋" w:cs="仿宋"/>
          <w:b/>
          <w:color w:val="000000"/>
          <w:sz w:val="32"/>
          <w:szCs w:val="32"/>
        </w:rPr>
        <w:t>年</w:t>
      </w:r>
      <w:r>
        <w:rPr>
          <w:rFonts w:hint="eastAsia" w:ascii="仿宋" w:hAnsi="仿宋" w:eastAsia="仿宋" w:cs="仿宋"/>
          <w:b/>
          <w:color w:val="000000"/>
          <w:sz w:val="32"/>
          <w:szCs w:val="32"/>
          <w:u w:val="single"/>
        </w:rPr>
        <w:t xml:space="preserve">   </w:t>
      </w:r>
      <w:r>
        <w:rPr>
          <w:rFonts w:hint="eastAsia" w:ascii="仿宋" w:hAnsi="仿宋" w:eastAsia="仿宋" w:cs="仿宋"/>
          <w:b/>
          <w:color w:val="000000"/>
          <w:sz w:val="32"/>
          <w:szCs w:val="32"/>
        </w:rPr>
        <w:t>月</w:t>
      </w:r>
      <w:r>
        <w:rPr>
          <w:rFonts w:hint="eastAsia" w:ascii="仿宋" w:hAnsi="仿宋" w:eastAsia="仿宋" w:cs="仿宋"/>
          <w:b/>
          <w:color w:val="000000"/>
          <w:sz w:val="32"/>
          <w:szCs w:val="32"/>
          <w:u w:val="single"/>
        </w:rPr>
        <w:t xml:space="preserve">   </w:t>
      </w:r>
      <w:r>
        <w:rPr>
          <w:rFonts w:hint="eastAsia" w:ascii="仿宋" w:hAnsi="仿宋" w:eastAsia="仿宋" w:cs="仿宋"/>
          <w:b/>
          <w:color w:val="000000"/>
          <w:sz w:val="32"/>
          <w:szCs w:val="32"/>
        </w:rPr>
        <w:t>日</w:t>
      </w:r>
    </w:p>
    <w:p w14:paraId="285A3A21">
      <w:pPr>
        <w:snapToGrid w:val="0"/>
        <w:spacing w:line="360" w:lineRule="auto"/>
        <w:jc w:val="center"/>
        <w:rPr>
          <w:rFonts w:hint="eastAsia" w:ascii="宋体" w:hAnsi="宋体"/>
          <w:b/>
          <w:color w:val="000000"/>
          <w:sz w:val="48"/>
          <w:szCs w:val="48"/>
        </w:rPr>
      </w:pPr>
      <w:r>
        <w:rPr>
          <w:rFonts w:hint="eastAsia" w:ascii="仿宋" w:hAnsi="仿宋" w:eastAsia="仿宋" w:cs="仿宋"/>
          <w:b/>
          <w:color w:val="000000"/>
          <w:sz w:val="48"/>
          <w:szCs w:val="48"/>
        </w:rPr>
        <w:t>供 货 合 同</w:t>
      </w:r>
    </w:p>
    <w:p w14:paraId="260BB97C">
      <w:pPr>
        <w:snapToGrid w:val="0"/>
        <w:spacing w:line="360" w:lineRule="auto"/>
        <w:ind w:firstLine="480" w:firstLineChars="200"/>
        <w:rPr>
          <w:rFonts w:hint="eastAsia" w:ascii="宋体" w:hAnsi="宋体" w:cs="宋体"/>
          <w:color w:val="000000"/>
          <w:sz w:val="24"/>
          <w:lang w:val="zh-CN"/>
        </w:rPr>
      </w:pPr>
    </w:p>
    <w:p w14:paraId="457E867E">
      <w:pPr>
        <w:snapToGrid w:val="0"/>
        <w:spacing w:line="360" w:lineRule="auto"/>
        <w:ind w:firstLine="480" w:firstLineChars="200"/>
        <w:rPr>
          <w:rFonts w:hint="eastAsia" w:ascii="宋体" w:hAnsi="宋体" w:cs="宋体"/>
          <w:color w:val="000000"/>
          <w:sz w:val="24"/>
          <w:lang w:val="zh-CN"/>
        </w:rPr>
      </w:pPr>
    </w:p>
    <w:p w14:paraId="1C6E20E8">
      <w:pPr>
        <w:spacing w:line="360" w:lineRule="auto"/>
        <w:rPr>
          <w:rFonts w:hint="eastAsia" w:ascii="仿宋" w:hAnsi="仿宋" w:eastAsia="仿宋" w:cs="仿宋"/>
          <w:color w:val="000000"/>
          <w:sz w:val="20"/>
          <w:szCs w:val="20"/>
          <w:lang w:val="zh-CN"/>
        </w:rPr>
      </w:pPr>
      <w:r>
        <w:rPr>
          <w:rFonts w:hint="eastAsia" w:ascii="仿宋" w:hAnsi="仿宋" w:eastAsia="仿宋" w:cs="仿宋"/>
          <w:color w:val="000000"/>
          <w:sz w:val="20"/>
          <w:szCs w:val="20"/>
          <w:lang w:val="zh-CN"/>
        </w:rPr>
        <w:br w:type="page"/>
      </w:r>
    </w:p>
    <w:p w14:paraId="493259AB">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lang w:val="zh-CN"/>
        </w:rPr>
        <w:t>甲方：</w:t>
      </w:r>
      <w:r>
        <w:rPr>
          <w:rFonts w:hint="eastAsia" w:ascii="仿宋" w:hAnsi="仿宋" w:eastAsia="仿宋" w:cs="仿宋"/>
          <w:color w:val="000000"/>
          <w:sz w:val="20"/>
          <w:szCs w:val="20"/>
        </w:rPr>
        <w:t xml:space="preserve">          </w:t>
      </w:r>
    </w:p>
    <w:p w14:paraId="1FA7C5FF">
      <w:pPr>
        <w:snapToGrid w:val="0"/>
        <w:spacing w:line="360" w:lineRule="auto"/>
        <w:rPr>
          <w:rFonts w:hint="eastAsia" w:ascii="仿宋" w:hAnsi="仿宋" w:eastAsia="仿宋" w:cs="仿宋"/>
          <w:color w:val="000000"/>
          <w:sz w:val="20"/>
          <w:szCs w:val="20"/>
          <w:lang w:val="zh-CN"/>
        </w:rPr>
      </w:pP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 xml:space="preserve">法定代表人:      </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住所地：</w:t>
      </w:r>
      <w:r>
        <w:rPr>
          <w:rFonts w:hint="eastAsia" w:ascii="仿宋" w:hAnsi="仿宋" w:eastAsia="仿宋" w:cs="仿宋"/>
          <w:color w:val="000000"/>
          <w:sz w:val="20"/>
          <w:szCs w:val="20"/>
        </w:rPr>
        <w:t xml:space="preserve">             </w:t>
      </w:r>
    </w:p>
    <w:p w14:paraId="74542B05">
      <w:pPr>
        <w:snapToGrid w:val="0"/>
        <w:spacing w:line="360" w:lineRule="auto"/>
        <w:ind w:firstLine="400" w:firstLineChars="200"/>
        <w:rPr>
          <w:rFonts w:hint="eastAsia" w:ascii="仿宋" w:hAnsi="仿宋" w:eastAsia="仿宋" w:cs="仿宋"/>
          <w:color w:val="000000"/>
          <w:sz w:val="20"/>
          <w:szCs w:val="20"/>
          <w:lang w:val="zh-CN"/>
        </w:rPr>
      </w:pPr>
      <w:r>
        <w:rPr>
          <w:rFonts w:hint="eastAsia" w:ascii="仿宋" w:hAnsi="仿宋" w:eastAsia="仿宋" w:cs="仿宋"/>
          <w:color w:val="000000"/>
          <w:sz w:val="20"/>
          <w:szCs w:val="20"/>
          <w:lang w:val="zh-CN"/>
        </w:rPr>
        <w:t>乙方：</w:t>
      </w:r>
    </w:p>
    <w:p w14:paraId="267D3827">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法定代表人:</w:t>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zh-CN"/>
        </w:rPr>
        <w:t>住所地：</w:t>
      </w:r>
      <w:r>
        <w:rPr>
          <w:rFonts w:hint="eastAsia" w:ascii="仿宋" w:hAnsi="仿宋" w:eastAsia="仿宋" w:cs="仿宋"/>
          <w:color w:val="000000"/>
          <w:sz w:val="20"/>
          <w:szCs w:val="20"/>
        </w:rPr>
        <w:t xml:space="preserve">                                   </w:t>
      </w:r>
    </w:p>
    <w:p w14:paraId="74F88B7B">
      <w:pPr>
        <w:snapToGrid w:val="0"/>
        <w:spacing w:line="360" w:lineRule="auto"/>
        <w:ind w:firstLine="400"/>
        <w:rPr>
          <w:rFonts w:hint="default" w:ascii="仿宋" w:hAnsi="仿宋" w:eastAsia="仿宋" w:cs="仿宋"/>
          <w:color w:val="000000"/>
          <w:sz w:val="20"/>
          <w:szCs w:val="20"/>
          <w:u w:val="single"/>
          <w:lang w:val="en-US" w:eastAsia="zh-CN"/>
        </w:rPr>
      </w:pPr>
      <w:r>
        <w:rPr>
          <w:rFonts w:hint="eastAsia" w:ascii="仿宋" w:hAnsi="仿宋" w:eastAsia="仿宋" w:cs="仿宋"/>
          <w:color w:val="000000"/>
          <w:sz w:val="20"/>
          <w:szCs w:val="20"/>
          <w:lang w:val="zh-CN"/>
        </w:rPr>
        <w:t>陕西省</w:t>
      </w:r>
      <w:r>
        <w:rPr>
          <w:rFonts w:hint="eastAsia" w:ascii="仿宋" w:hAnsi="仿宋" w:eastAsia="仿宋" w:cs="仿宋"/>
          <w:color w:val="000000"/>
          <w:sz w:val="20"/>
          <w:szCs w:val="20"/>
          <w:lang w:val="en-US" w:eastAsia="zh-CN"/>
        </w:rPr>
        <w:t>中医</w:t>
      </w:r>
      <w:r>
        <w:rPr>
          <w:rFonts w:hint="eastAsia" w:ascii="仿宋" w:hAnsi="仿宋" w:eastAsia="仿宋" w:cs="仿宋"/>
          <w:color w:val="000000"/>
          <w:sz w:val="20"/>
          <w:szCs w:val="20"/>
          <w:lang w:val="zh-CN"/>
        </w:rPr>
        <w:t>医院</w:t>
      </w:r>
      <w:r>
        <w:rPr>
          <w:rFonts w:hint="eastAsia" w:ascii="仿宋" w:hAnsi="仿宋" w:eastAsia="仿宋" w:cs="仿宋"/>
          <w:color w:val="000000"/>
          <w:sz w:val="20"/>
          <w:szCs w:val="20"/>
          <w:u w:val="single"/>
          <w:lang w:val="zh-CN"/>
        </w:rPr>
        <w:t xml:space="preserve">                         </w:t>
      </w:r>
      <w:r>
        <w:rPr>
          <w:rFonts w:hint="eastAsia" w:ascii="仿宋" w:hAnsi="仿宋" w:eastAsia="仿宋" w:cs="仿宋"/>
          <w:color w:val="000000"/>
          <w:sz w:val="20"/>
          <w:szCs w:val="20"/>
          <w:lang w:val="zh-CN"/>
        </w:rPr>
        <w:t>采购项目</w:t>
      </w:r>
      <w:r>
        <w:rPr>
          <w:rFonts w:hint="eastAsia" w:ascii="仿宋" w:hAnsi="仿宋" w:eastAsia="仿宋" w:cs="仿宋"/>
          <w:color w:val="000000"/>
          <w:sz w:val="20"/>
          <w:szCs w:val="20"/>
        </w:rPr>
        <w:t>，由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组织</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招标，选定</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公司为中标单位。经</w:t>
      </w:r>
      <w:r>
        <w:rPr>
          <w:rFonts w:hint="eastAsia" w:ascii="仿宋" w:hAnsi="仿宋" w:eastAsia="仿宋" w:cs="仿宋"/>
          <w:color w:val="000000"/>
          <w:sz w:val="20"/>
          <w:szCs w:val="20"/>
          <w:lang w:val="zh-CN"/>
        </w:rPr>
        <w:t>陕西省</w:t>
      </w:r>
      <w:r>
        <w:rPr>
          <w:rFonts w:hint="eastAsia" w:ascii="仿宋" w:hAnsi="仿宋" w:eastAsia="仿宋" w:cs="仿宋"/>
          <w:color w:val="000000"/>
          <w:sz w:val="20"/>
          <w:szCs w:val="20"/>
          <w:lang w:val="en-US" w:eastAsia="zh-CN"/>
        </w:rPr>
        <w:t>中医</w:t>
      </w:r>
      <w:r>
        <w:rPr>
          <w:rFonts w:hint="eastAsia" w:ascii="仿宋" w:hAnsi="仿宋" w:eastAsia="仿宋" w:cs="仿宋"/>
          <w:color w:val="000000"/>
          <w:sz w:val="20"/>
          <w:szCs w:val="20"/>
          <w:lang w:val="zh-CN"/>
        </w:rPr>
        <w:t>医院</w:t>
      </w:r>
      <w:r>
        <w:rPr>
          <w:rFonts w:hint="eastAsia" w:ascii="仿宋" w:hAnsi="仿宋" w:eastAsia="仿宋" w:cs="仿宋"/>
          <w:color w:val="000000"/>
          <w:sz w:val="20"/>
          <w:szCs w:val="20"/>
        </w:rPr>
        <w:t>（以下简称甲方）与</w:t>
      </w:r>
      <w:r>
        <w:rPr>
          <w:rFonts w:hint="eastAsia" w:ascii="仿宋" w:hAnsi="仿宋" w:eastAsia="仿宋" w:cs="仿宋"/>
          <w:color w:val="000000"/>
          <w:sz w:val="20"/>
          <w:szCs w:val="20"/>
          <w:u w:val="single"/>
          <w:lang w:val="en-US" w:eastAsia="zh-CN"/>
        </w:rPr>
        <w:t xml:space="preserve">       </w:t>
      </w:r>
    </w:p>
    <w:p w14:paraId="3A817F90">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公司（以下简称乙方）共同协商，达成如下合同条款。</w:t>
      </w:r>
    </w:p>
    <w:p w14:paraId="0C758493">
      <w:pPr>
        <w:snapToGrid w:val="0"/>
        <w:spacing w:line="360" w:lineRule="auto"/>
        <w:ind w:firstLine="402" w:firstLineChars="200"/>
        <w:jc w:val="left"/>
        <w:rPr>
          <w:rFonts w:hint="eastAsia" w:ascii="仿宋" w:hAnsi="仿宋" w:eastAsia="仿宋" w:cs="仿宋"/>
          <w:color w:val="000000"/>
          <w:sz w:val="20"/>
          <w:szCs w:val="20"/>
        </w:rPr>
      </w:pPr>
      <w:r>
        <w:rPr>
          <w:rFonts w:hint="eastAsia" w:ascii="仿宋" w:hAnsi="仿宋" w:eastAsia="仿宋" w:cs="仿宋"/>
          <w:b/>
          <w:color w:val="000000"/>
          <w:sz w:val="20"/>
          <w:szCs w:val="20"/>
        </w:rPr>
        <w:t xml:space="preserve"> 第一条  合同内容（技术指标见附件）</w:t>
      </w:r>
    </w:p>
    <w:p w14:paraId="27A15281">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（一）乙方负责按合同中确定的</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品牌、规格、型号、数量、原产地及配套内容进行供货；按时运到甲方指定的交货地点，负责到货后安装调试工作，达到正常使用；负责为甲方培训操作、维护人员，指导操作使用维修保养，做好售后服务。</w:t>
      </w:r>
    </w:p>
    <w:p w14:paraId="09A6E378">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（二）招标文件、乙方的投标文件及评标过程中的澄清、承诺内容均作为本合同的组成部分，具有同等法律效力。</w:t>
      </w:r>
    </w:p>
    <w:p w14:paraId="129DA10A">
      <w:pPr>
        <w:snapToGrid w:val="0"/>
        <w:spacing w:line="360" w:lineRule="auto"/>
        <w:ind w:firstLine="402" w:firstLineChars="200"/>
        <w:rPr>
          <w:rFonts w:hint="eastAsia" w:ascii="仿宋" w:hAnsi="仿宋" w:eastAsia="仿宋" w:cs="仿宋"/>
          <w:color w:val="000000"/>
          <w:sz w:val="20"/>
          <w:szCs w:val="20"/>
        </w:rPr>
      </w:pPr>
      <w:r>
        <w:rPr>
          <w:rFonts w:hint="eastAsia" w:ascii="仿宋" w:hAnsi="仿宋" w:eastAsia="仿宋" w:cs="仿宋"/>
          <w:b/>
          <w:color w:val="000000"/>
          <w:sz w:val="20"/>
          <w:szCs w:val="20"/>
        </w:rPr>
        <w:t>第二条  合同价款</w:t>
      </w:r>
      <w:r>
        <w:rPr>
          <w:rFonts w:hint="eastAsia" w:ascii="仿宋" w:hAnsi="仿宋" w:eastAsia="仿宋" w:cs="仿宋"/>
          <w:color w:val="000000"/>
          <w:sz w:val="20"/>
          <w:szCs w:val="20"/>
        </w:rPr>
        <w:t>(币种：                 单位：万元)</w:t>
      </w:r>
    </w:p>
    <w:p w14:paraId="2AA49114">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（一）中标</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品牌、规格、产地、数量、单价及合同总价：</w:t>
      </w:r>
    </w:p>
    <w:p w14:paraId="53CD799A">
      <w:pPr>
        <w:snapToGrid w:val="0"/>
        <w:spacing w:line="360" w:lineRule="auto"/>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二）合同总价包括：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w:t>
      </w:r>
    </w:p>
    <w:tbl>
      <w:tblPr>
        <w:tblStyle w:val="6"/>
        <w:tblpPr w:leftFromText="180" w:rightFromText="180" w:vertAnchor="text" w:horzAnchor="page" w:tblpX="1149" w:tblpY="39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475B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93" w:type="dxa"/>
            <w:gridSpan w:val="2"/>
            <w:tcBorders>
              <w:top w:val="single" w:color="auto" w:sz="4" w:space="0"/>
              <w:left w:val="single" w:color="auto" w:sz="4" w:space="0"/>
              <w:bottom w:val="single" w:color="auto" w:sz="4" w:space="0"/>
              <w:right w:val="single" w:color="auto" w:sz="4" w:space="0"/>
            </w:tcBorders>
            <w:vAlign w:val="center"/>
          </w:tcPr>
          <w:p w14:paraId="1A4B5819">
            <w:pPr>
              <w:snapToGrid w:val="0"/>
              <w:spacing w:line="360" w:lineRule="auto"/>
              <w:jc w:val="center"/>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名称</w:t>
            </w:r>
          </w:p>
        </w:tc>
        <w:tc>
          <w:tcPr>
            <w:tcW w:w="975" w:type="dxa"/>
            <w:tcBorders>
              <w:top w:val="single" w:color="auto" w:sz="4" w:space="0"/>
              <w:left w:val="single" w:color="auto" w:sz="4" w:space="0"/>
              <w:bottom w:val="single" w:color="auto" w:sz="4" w:space="0"/>
              <w:right w:val="single" w:color="auto" w:sz="4" w:space="0"/>
            </w:tcBorders>
            <w:vAlign w:val="center"/>
          </w:tcPr>
          <w:p w14:paraId="6D30D32F">
            <w:pPr>
              <w:snapToGrid w:val="0"/>
              <w:spacing w:line="360" w:lineRule="auto"/>
              <w:jc w:val="center"/>
              <w:rPr>
                <w:rFonts w:hint="eastAsia" w:ascii="仿宋" w:hAnsi="仿宋" w:eastAsia="仿宋" w:cs="仿宋"/>
                <w:color w:val="000000"/>
                <w:sz w:val="20"/>
                <w:szCs w:val="20"/>
              </w:rPr>
            </w:pPr>
            <w:r>
              <w:rPr>
                <w:rFonts w:hint="eastAsia" w:ascii="仿宋" w:hAnsi="仿宋" w:eastAsia="仿宋" w:cs="仿宋"/>
                <w:color w:val="000000"/>
                <w:sz w:val="20"/>
                <w:szCs w:val="20"/>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056F7A7A">
            <w:pPr>
              <w:snapToGrid w:val="0"/>
              <w:spacing w:line="360" w:lineRule="auto"/>
              <w:jc w:val="center"/>
              <w:rPr>
                <w:rFonts w:hint="eastAsia" w:ascii="仿宋" w:hAnsi="仿宋" w:eastAsia="仿宋" w:cs="仿宋"/>
                <w:color w:val="000000"/>
                <w:sz w:val="20"/>
                <w:szCs w:val="20"/>
              </w:rPr>
            </w:pPr>
            <w:r>
              <w:rPr>
                <w:rFonts w:hint="eastAsia" w:ascii="仿宋" w:hAnsi="仿宋" w:eastAsia="仿宋" w:cs="仿宋"/>
                <w:color w:val="000000"/>
                <w:sz w:val="20"/>
                <w:szCs w:val="20"/>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6792F881">
            <w:pPr>
              <w:snapToGrid w:val="0"/>
              <w:spacing w:line="360" w:lineRule="auto"/>
              <w:jc w:val="center"/>
              <w:rPr>
                <w:rFonts w:hint="eastAsia" w:ascii="仿宋" w:hAnsi="仿宋" w:eastAsia="仿宋" w:cs="仿宋"/>
                <w:color w:val="000000"/>
                <w:sz w:val="20"/>
                <w:szCs w:val="20"/>
              </w:rPr>
            </w:pPr>
            <w:r>
              <w:rPr>
                <w:rFonts w:hint="eastAsia" w:ascii="仿宋" w:hAnsi="仿宋" w:eastAsia="仿宋" w:cs="仿宋"/>
                <w:color w:val="000000"/>
                <w:sz w:val="20"/>
                <w:szCs w:val="20"/>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3E428AF2">
            <w:pPr>
              <w:snapToGrid w:val="0"/>
              <w:spacing w:line="360" w:lineRule="auto"/>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5F45C168">
            <w:pPr>
              <w:snapToGrid w:val="0"/>
              <w:spacing w:line="360" w:lineRule="auto"/>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6ED7B439">
            <w:pPr>
              <w:snapToGrid w:val="0"/>
              <w:spacing w:line="360" w:lineRule="auto"/>
              <w:jc w:val="center"/>
              <w:rPr>
                <w:rFonts w:hint="eastAsia" w:ascii="仿宋" w:hAnsi="仿宋" w:eastAsia="仿宋" w:cs="仿宋"/>
                <w:color w:val="000000"/>
                <w:sz w:val="20"/>
                <w:szCs w:val="20"/>
              </w:rPr>
            </w:pPr>
            <w:r>
              <w:rPr>
                <w:rFonts w:hint="eastAsia" w:ascii="仿宋" w:hAnsi="仿宋" w:eastAsia="仿宋" w:cs="仿宋"/>
                <w:color w:val="000000"/>
                <w:sz w:val="20"/>
                <w:szCs w:val="20"/>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1D08FD7A">
            <w:pPr>
              <w:snapToGrid w:val="0"/>
              <w:spacing w:line="360" w:lineRule="auto"/>
              <w:jc w:val="center"/>
              <w:rPr>
                <w:rFonts w:hint="eastAsia" w:ascii="仿宋" w:hAnsi="仿宋" w:eastAsia="仿宋" w:cs="仿宋"/>
                <w:color w:val="000000"/>
                <w:sz w:val="20"/>
                <w:szCs w:val="20"/>
              </w:rPr>
            </w:pPr>
            <w:r>
              <w:rPr>
                <w:rFonts w:hint="eastAsia" w:ascii="仿宋" w:hAnsi="仿宋" w:eastAsia="仿宋" w:cs="仿宋"/>
                <w:color w:val="000000"/>
                <w:sz w:val="20"/>
                <w:szCs w:val="20"/>
              </w:rPr>
              <w:t>质保期</w:t>
            </w:r>
          </w:p>
        </w:tc>
      </w:tr>
      <w:tr w14:paraId="2F4E2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2093" w:type="dxa"/>
            <w:gridSpan w:val="2"/>
            <w:tcBorders>
              <w:top w:val="single" w:color="auto" w:sz="4" w:space="0"/>
              <w:left w:val="single" w:color="auto" w:sz="4" w:space="0"/>
              <w:bottom w:val="single" w:color="auto" w:sz="4" w:space="0"/>
              <w:right w:val="single" w:color="auto" w:sz="4" w:space="0"/>
            </w:tcBorders>
            <w:vAlign w:val="center"/>
          </w:tcPr>
          <w:p w14:paraId="50EBC9E8">
            <w:pPr>
              <w:snapToGrid w:val="0"/>
              <w:spacing w:line="360" w:lineRule="auto"/>
              <w:rPr>
                <w:rFonts w:hint="eastAsia" w:ascii="仿宋" w:hAnsi="仿宋" w:eastAsia="仿宋" w:cs="仿宋"/>
                <w:color w:val="000000"/>
                <w:sz w:val="20"/>
                <w:szCs w:val="20"/>
              </w:rPr>
            </w:pPr>
          </w:p>
          <w:p w14:paraId="0294D53B">
            <w:pPr>
              <w:snapToGrid w:val="0"/>
              <w:spacing w:line="360" w:lineRule="auto"/>
              <w:rPr>
                <w:rFonts w:hint="eastAsia" w:ascii="仿宋" w:hAnsi="仿宋" w:eastAsia="仿宋" w:cs="仿宋"/>
                <w:color w:val="000000"/>
                <w:sz w:val="20"/>
                <w:szCs w:val="20"/>
              </w:rPr>
            </w:pPr>
          </w:p>
        </w:tc>
        <w:tc>
          <w:tcPr>
            <w:tcW w:w="975" w:type="dxa"/>
            <w:tcBorders>
              <w:top w:val="single" w:color="auto" w:sz="4" w:space="0"/>
              <w:left w:val="single" w:color="auto" w:sz="4" w:space="0"/>
              <w:bottom w:val="single" w:color="auto" w:sz="4" w:space="0"/>
              <w:right w:val="single" w:color="auto" w:sz="4" w:space="0"/>
            </w:tcBorders>
            <w:vAlign w:val="center"/>
          </w:tcPr>
          <w:p w14:paraId="7AF4FC80">
            <w:pPr>
              <w:snapToGrid w:val="0"/>
              <w:spacing w:line="360" w:lineRule="auto"/>
              <w:jc w:val="center"/>
              <w:rPr>
                <w:rFonts w:hint="eastAsia" w:ascii="仿宋" w:hAnsi="仿宋" w:eastAsia="仿宋" w:cs="仿宋"/>
                <w:color w:val="00000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14:paraId="7C42408F">
            <w:pPr>
              <w:snapToGrid w:val="0"/>
              <w:spacing w:line="360" w:lineRule="auto"/>
              <w:rPr>
                <w:rFonts w:hint="eastAsia" w:ascii="仿宋" w:hAnsi="仿宋" w:eastAsia="仿宋" w:cs="仿宋"/>
                <w:color w:val="000000"/>
                <w:sz w:val="20"/>
                <w:szCs w:val="20"/>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2AE3844E">
            <w:pPr>
              <w:snapToGrid w:val="0"/>
              <w:spacing w:line="360" w:lineRule="auto"/>
              <w:jc w:val="center"/>
              <w:rPr>
                <w:rFonts w:hint="eastAsia" w:ascii="仿宋" w:hAnsi="仿宋" w:eastAsia="仿宋" w:cs="仿宋"/>
                <w:color w:val="000000"/>
                <w:sz w:val="20"/>
                <w:szCs w:val="20"/>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7FB83A">
            <w:pPr>
              <w:snapToGrid w:val="0"/>
              <w:spacing w:line="360" w:lineRule="auto"/>
              <w:jc w:val="center"/>
              <w:rPr>
                <w:rFonts w:hint="eastAsia" w:ascii="仿宋" w:hAnsi="仿宋" w:eastAsia="仿宋" w:cs="仿宋"/>
                <w:color w:val="000000"/>
                <w:sz w:val="20"/>
                <w:szCs w:val="20"/>
              </w:rPr>
            </w:pPr>
          </w:p>
        </w:tc>
        <w:tc>
          <w:tcPr>
            <w:tcW w:w="1158" w:type="dxa"/>
            <w:tcBorders>
              <w:top w:val="single" w:color="auto" w:sz="4" w:space="0"/>
              <w:left w:val="single" w:color="auto" w:sz="4" w:space="0"/>
              <w:bottom w:val="single" w:color="auto" w:sz="4" w:space="0"/>
              <w:right w:val="single" w:color="auto" w:sz="4" w:space="0"/>
            </w:tcBorders>
            <w:vAlign w:val="center"/>
          </w:tcPr>
          <w:p w14:paraId="1589E759">
            <w:pPr>
              <w:snapToGrid w:val="0"/>
              <w:spacing w:line="360" w:lineRule="auto"/>
              <w:jc w:val="center"/>
              <w:rPr>
                <w:rFonts w:hint="eastAsia" w:ascii="仿宋" w:hAnsi="仿宋" w:eastAsia="仿宋" w:cs="仿宋"/>
                <w:color w:val="000000"/>
                <w:sz w:val="20"/>
                <w:szCs w:val="20"/>
              </w:rPr>
            </w:pPr>
          </w:p>
        </w:tc>
        <w:tc>
          <w:tcPr>
            <w:tcW w:w="1218" w:type="dxa"/>
            <w:tcBorders>
              <w:top w:val="single" w:color="auto" w:sz="4" w:space="0"/>
              <w:left w:val="single" w:color="auto" w:sz="4" w:space="0"/>
              <w:bottom w:val="single" w:color="auto" w:sz="4" w:space="0"/>
              <w:right w:val="single" w:color="auto" w:sz="4" w:space="0"/>
            </w:tcBorders>
            <w:vAlign w:val="center"/>
          </w:tcPr>
          <w:p w14:paraId="59C1CC14">
            <w:pPr>
              <w:snapToGrid w:val="0"/>
              <w:spacing w:line="360" w:lineRule="auto"/>
              <w:jc w:val="center"/>
              <w:rPr>
                <w:rFonts w:hint="eastAsia" w:ascii="仿宋" w:hAnsi="仿宋" w:eastAsia="仿宋" w:cs="仿宋"/>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14:paraId="7FF6FFBE">
            <w:pPr>
              <w:snapToGrid w:val="0"/>
              <w:spacing w:line="360" w:lineRule="auto"/>
              <w:jc w:val="left"/>
              <w:rPr>
                <w:rFonts w:hint="eastAsia" w:ascii="仿宋" w:hAnsi="仿宋" w:eastAsia="仿宋" w:cs="仿宋"/>
                <w:color w:val="000000"/>
                <w:sz w:val="20"/>
                <w:szCs w:val="20"/>
              </w:rPr>
            </w:pPr>
          </w:p>
        </w:tc>
      </w:tr>
      <w:tr w14:paraId="3B116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6EC4CFD2">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总计:(大写)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元整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r>
              <w:rPr>
                <w:rFonts w:hint="eastAsia" w:ascii="仿宋" w:hAnsi="仿宋" w:eastAsia="仿宋" w:cs="仿宋"/>
                <w:color w:val="000000"/>
                <w:kern w:val="0"/>
                <w:sz w:val="20"/>
                <w:szCs w:val="20"/>
              </w:rPr>
              <w:t>（含税）</w:t>
            </w:r>
          </w:p>
        </w:tc>
      </w:tr>
      <w:tr w14:paraId="5776E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09" w:type="dxa"/>
            <w:tcBorders>
              <w:top w:val="single" w:color="auto" w:sz="4" w:space="0"/>
              <w:left w:val="single" w:color="auto" w:sz="4" w:space="0"/>
              <w:bottom w:val="single" w:color="auto" w:sz="4" w:space="0"/>
              <w:right w:val="single" w:color="auto" w:sz="4" w:space="0"/>
            </w:tcBorders>
            <w:vAlign w:val="center"/>
          </w:tcPr>
          <w:p w14:paraId="1DD332A0">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5957E710">
            <w:pPr>
              <w:snapToGrid w:val="0"/>
              <w:spacing w:line="360" w:lineRule="auto"/>
              <w:rPr>
                <w:rFonts w:hint="eastAsia" w:ascii="仿宋" w:hAnsi="仿宋" w:eastAsia="仿宋" w:cs="仿宋"/>
                <w:color w:val="000000"/>
                <w:sz w:val="20"/>
                <w:szCs w:val="20"/>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562A191">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DB515E6">
            <w:pPr>
              <w:snapToGrid w:val="0"/>
              <w:spacing w:line="360" w:lineRule="auto"/>
              <w:rPr>
                <w:rFonts w:hint="eastAsia" w:ascii="仿宋" w:hAnsi="仿宋" w:eastAsia="仿宋" w:cs="仿宋"/>
                <w:color w:val="000000"/>
                <w:sz w:val="20"/>
                <w:szCs w:val="20"/>
              </w:rPr>
            </w:pPr>
          </w:p>
        </w:tc>
      </w:tr>
    </w:tbl>
    <w:p w14:paraId="79D1F124">
      <w:pPr>
        <w:snapToGrid w:val="0"/>
        <w:spacing w:line="360" w:lineRule="auto"/>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（三）合同设备总价一次性包死，不受市场价格变化因素的影响。</w:t>
      </w:r>
    </w:p>
    <w:p w14:paraId="496A82AB">
      <w:pPr>
        <w:snapToGrid w:val="0"/>
        <w:spacing w:line="360" w:lineRule="auto"/>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（四）配置清单见附页：共</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页。</w:t>
      </w:r>
    </w:p>
    <w:p w14:paraId="19F1C011">
      <w:pPr>
        <w:snapToGrid w:val="0"/>
        <w:spacing w:line="360" w:lineRule="auto"/>
        <w:ind w:left="446"/>
        <w:rPr>
          <w:rFonts w:hint="eastAsia" w:ascii="仿宋" w:hAnsi="仿宋" w:eastAsia="仿宋" w:cs="仿宋"/>
          <w:b/>
          <w:color w:val="000000"/>
          <w:sz w:val="20"/>
          <w:szCs w:val="20"/>
        </w:rPr>
      </w:pPr>
      <w:r>
        <w:rPr>
          <w:rFonts w:hint="eastAsia" w:ascii="仿宋" w:hAnsi="仿宋" w:eastAsia="仿宋" w:cs="仿宋"/>
          <w:b/>
          <w:color w:val="000000"/>
          <w:sz w:val="20"/>
          <w:szCs w:val="20"/>
        </w:rPr>
        <w:t>第三条  款项结算</w:t>
      </w:r>
    </w:p>
    <w:p w14:paraId="0705BC4F">
      <w:pPr>
        <w:pStyle w:val="3"/>
        <w:spacing w:line="360" w:lineRule="auto"/>
        <w:ind w:right="1470"/>
        <w:rPr>
          <w:rFonts w:hint="eastAsia" w:ascii="仿宋" w:hAnsi="仿宋" w:eastAsia="仿宋" w:cs="仿宋"/>
          <w:color w:val="000000"/>
          <w:sz w:val="20"/>
          <w:szCs w:val="20"/>
        </w:rPr>
      </w:pPr>
      <w:r>
        <w:rPr>
          <w:rFonts w:hint="eastAsia" w:ascii="仿宋" w:hAnsi="仿宋" w:eastAsia="仿宋" w:cs="仿宋"/>
          <w:color w:val="000000"/>
          <w:sz w:val="20"/>
          <w:szCs w:val="20"/>
        </w:rPr>
        <w:t>（一）结算单位：</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w:t>
      </w:r>
    </w:p>
    <w:p w14:paraId="5675C554">
      <w:pPr>
        <w:pStyle w:val="3"/>
        <w:spacing w:line="360" w:lineRule="auto"/>
        <w:ind w:right="1470"/>
        <w:rPr>
          <w:rFonts w:hint="eastAsia" w:ascii="仿宋" w:hAnsi="仿宋" w:eastAsia="仿宋" w:cs="仿宋"/>
          <w:color w:val="000000"/>
          <w:sz w:val="20"/>
          <w:szCs w:val="20"/>
          <w:highlight w:val="none"/>
        </w:rPr>
      </w:pPr>
      <w:r>
        <w:rPr>
          <w:rFonts w:hint="eastAsia" w:ascii="仿宋" w:hAnsi="仿宋" w:eastAsia="仿宋" w:cs="仿宋"/>
          <w:color w:val="000000"/>
          <w:sz w:val="20"/>
          <w:szCs w:val="20"/>
        </w:rPr>
        <w:t>（二）支付约</w:t>
      </w:r>
      <w:r>
        <w:rPr>
          <w:rFonts w:hint="eastAsia" w:ascii="仿宋" w:hAnsi="仿宋" w:eastAsia="仿宋" w:cs="仿宋"/>
          <w:color w:val="000000"/>
          <w:sz w:val="20"/>
          <w:szCs w:val="20"/>
          <w:highlight w:val="none"/>
        </w:rPr>
        <w:t>定：</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w:t>
      </w:r>
    </w:p>
    <w:p w14:paraId="112F1F8D">
      <w:pPr>
        <w:tabs>
          <w:tab w:val="left" w:pos="840"/>
        </w:tabs>
        <w:kinsoku w:val="0"/>
        <w:snapToGrid w:val="0"/>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（三）付款方式：</w:t>
      </w:r>
    </w:p>
    <w:p w14:paraId="25D0022D">
      <w:pPr>
        <w:tabs>
          <w:tab w:val="left" w:pos="840"/>
        </w:tabs>
        <w:kinsoku w:val="0"/>
        <w:snapToGrid w:val="0"/>
        <w:spacing w:line="360" w:lineRule="auto"/>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付款条件</w:t>
      </w:r>
      <w:r>
        <w:rPr>
          <w:rFonts w:hint="eastAsia" w:ascii="仿宋" w:hAnsi="仿宋" w:eastAsia="仿宋" w:cs="仿宋"/>
          <w:color w:val="000000"/>
          <w:sz w:val="20"/>
          <w:szCs w:val="20"/>
          <w:highlight w:val="none"/>
          <w:lang w:eastAsia="zh-CN"/>
        </w:rPr>
        <w:t>：</w:t>
      </w:r>
      <w:r>
        <w:rPr>
          <w:rFonts w:hint="eastAsia" w:ascii="仿宋_GB2312" w:hAnsi="仿宋_GB2312" w:eastAsia="仿宋_GB2312" w:cs="仿宋_GB2312"/>
        </w:rPr>
        <w:t>货物全部交付、安装完毕，经验收合格，乙方向甲方开具正规发票及提供所供货品明细单，并向甲方出具合同成交总价的3%履约保证金电子保函后，达到付款条件起60日内，支付合同总金额的 100.00%。</w:t>
      </w:r>
    </w:p>
    <w:p w14:paraId="4CC4AB23">
      <w:pPr>
        <w:tabs>
          <w:tab w:val="left" w:pos="840"/>
        </w:tabs>
        <w:kinsoku w:val="0"/>
        <w:snapToGrid w:val="0"/>
        <w:spacing w:line="360" w:lineRule="auto"/>
        <w:ind w:firstLine="300" w:firstLineChars="150"/>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乙方账户信息：</w:t>
      </w:r>
      <w:r>
        <w:rPr>
          <w:rFonts w:hint="eastAsia" w:ascii="仿宋" w:hAnsi="仿宋" w:eastAsia="仿宋" w:cs="仿宋"/>
          <w:color w:val="000000"/>
          <w:sz w:val="20"/>
          <w:szCs w:val="20"/>
          <w:highlight w:val="none"/>
          <w:u w:val="single"/>
        </w:rPr>
        <w:t xml:space="preserve">                                              </w:t>
      </w:r>
    </w:p>
    <w:p w14:paraId="49CCB012">
      <w:pPr>
        <w:tabs>
          <w:tab w:val="left" w:pos="840"/>
        </w:tabs>
        <w:kinsoku w:val="0"/>
        <w:snapToGrid w:val="0"/>
        <w:spacing w:line="360" w:lineRule="auto"/>
        <w:ind w:firstLine="300" w:firstLineChars="15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 xml:space="preserve">如需更改账户或现金支付时，必须向甲方出具乙方公司授权的证明。 </w:t>
      </w:r>
    </w:p>
    <w:p w14:paraId="2E9383CC">
      <w:pPr>
        <w:snapToGrid w:val="0"/>
        <w:spacing w:line="360" w:lineRule="auto"/>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第四条  双方的权利和义务</w:t>
      </w:r>
      <w:bookmarkStart w:id="0" w:name="_GoBack"/>
      <w:bookmarkEnd w:id="0"/>
    </w:p>
    <w:p w14:paraId="2CBCA25A">
      <w:pPr>
        <w:snapToGrid w:val="0"/>
        <w:spacing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（一）甲方责任</w:t>
      </w:r>
    </w:p>
    <w:p w14:paraId="42C5B248">
      <w:pPr>
        <w:snapToGrid w:val="0"/>
        <w:spacing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负责核准、认定本项目相关技术资料文档；监督、参与项目执行的整个过程（包括安装调试、项目验收、人员培训、售后服务等）；为乙方提供必要的工作条件，并提供该</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highlight w:val="none"/>
        </w:rPr>
        <w:t>所必需的运行环境；按照合同约定支付各阶段合同款项。</w:t>
      </w:r>
    </w:p>
    <w:p w14:paraId="46A685FB">
      <w:pPr>
        <w:snapToGrid w:val="0"/>
        <w:spacing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（二）乙方责任</w:t>
      </w:r>
    </w:p>
    <w:p w14:paraId="08E18242">
      <w:pPr>
        <w:snapToGrid w:val="0"/>
        <w:spacing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按时完成</w:t>
      </w:r>
      <w:r>
        <w:rPr>
          <w:rFonts w:hint="eastAsia" w:ascii="仿宋" w:hAnsi="仿宋" w:eastAsia="仿宋" w:cs="仿宋"/>
          <w:color w:val="000000"/>
          <w:sz w:val="20"/>
          <w:szCs w:val="20"/>
          <w:highlight w:val="none"/>
          <w:lang w:val="en-US" w:eastAsia="zh-CN"/>
        </w:rPr>
        <w:t>货物</w:t>
      </w:r>
      <w:r>
        <w:rPr>
          <w:rFonts w:hint="eastAsia" w:ascii="仿宋" w:hAnsi="仿宋" w:eastAsia="仿宋" w:cs="仿宋"/>
          <w:color w:val="000000"/>
          <w:sz w:val="20"/>
          <w:szCs w:val="20"/>
          <w:highlight w:val="none"/>
        </w:rPr>
        <w:t>的交接；按时完成本合同所涉及</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highlight w:val="none"/>
        </w:rPr>
        <w:t>的安装调试、验收工作；协助配合甲方做好整个项目的售后服务及技术支持工作。</w:t>
      </w:r>
    </w:p>
    <w:p w14:paraId="561E3806">
      <w:pPr>
        <w:snapToGrid w:val="0"/>
        <w:spacing w:line="360" w:lineRule="auto"/>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第五条  交货条件</w:t>
      </w:r>
    </w:p>
    <w:p w14:paraId="6D7F5490">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（一）交货地点:陕西省中医医院中药房。</w:t>
      </w:r>
    </w:p>
    <w:p w14:paraId="513282D4">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乙方应随同货物提供相应的中文技术文件（包括</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合格证明、装箱清单、操作手册、使用说明、维护手册、服务指南等资料），现场安装、调试、试运行技术保障服务。</w:t>
      </w:r>
    </w:p>
    <w:p w14:paraId="72E4499D">
      <w:pPr>
        <w:snapToGrid w:val="0"/>
        <w:spacing w:line="360" w:lineRule="auto"/>
        <w:ind w:firstLine="400" w:firstLineChars="200"/>
        <w:rPr>
          <w:rFonts w:hint="eastAsia" w:ascii="仿宋" w:hAnsi="仿宋" w:eastAsia="仿宋" w:cs="仿宋"/>
          <w:color w:val="000000"/>
          <w:sz w:val="20"/>
          <w:szCs w:val="20"/>
          <w:u w:val="single"/>
        </w:rPr>
      </w:pPr>
      <w:r>
        <w:rPr>
          <w:rFonts w:hint="eastAsia" w:ascii="仿宋" w:hAnsi="仿宋" w:eastAsia="仿宋" w:cs="仿宋"/>
          <w:color w:val="000000"/>
          <w:sz w:val="20"/>
          <w:szCs w:val="20"/>
        </w:rPr>
        <w:t>（二）交货期：合同签订之日起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个日历日内。如涉及需要调试，甲乙双方计划安装调试完成时间为：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w:t>
      </w:r>
    </w:p>
    <w:p w14:paraId="0E0739FF">
      <w:pPr>
        <w:snapToGrid w:val="0"/>
        <w:spacing w:line="360" w:lineRule="auto"/>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第六条  运输</w:t>
      </w:r>
    </w:p>
    <w:p w14:paraId="2CC5CE0E">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（一）运输由乙方负责，运杂费已包含在合同总价内，包括但不限于</w:t>
      </w:r>
      <w:r>
        <w:rPr>
          <w:rFonts w:hint="eastAsia" w:ascii="仿宋" w:hAnsi="仿宋" w:eastAsia="仿宋" w:cs="仿宋"/>
          <w:color w:val="000000"/>
          <w:sz w:val="20"/>
          <w:szCs w:val="20"/>
          <w:lang w:val="en-US" w:eastAsia="zh-CN"/>
        </w:rPr>
        <w:t>货物</w:t>
      </w:r>
      <w:r>
        <w:rPr>
          <w:rFonts w:hint="eastAsia" w:ascii="仿宋" w:hAnsi="仿宋" w:eastAsia="仿宋" w:cs="仿宋"/>
          <w:color w:val="000000"/>
          <w:sz w:val="20"/>
          <w:szCs w:val="20"/>
        </w:rPr>
        <w:t>运输所含的运输费、装卸费、仓储费、保险费等；</w:t>
      </w:r>
    </w:p>
    <w:p w14:paraId="0D170395">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（二）乙方保证</w:t>
      </w:r>
      <w:r>
        <w:rPr>
          <w:rFonts w:hint="eastAsia" w:ascii="仿宋" w:hAnsi="仿宋" w:eastAsia="仿宋" w:cs="仿宋"/>
          <w:color w:val="000000"/>
          <w:sz w:val="20"/>
          <w:szCs w:val="20"/>
          <w:lang w:val="en-US" w:eastAsia="zh-CN"/>
        </w:rPr>
        <w:t>货物</w:t>
      </w:r>
      <w:r>
        <w:rPr>
          <w:rFonts w:hint="eastAsia" w:ascii="仿宋" w:hAnsi="仿宋" w:eastAsia="仿宋" w:cs="仿宋"/>
          <w:color w:val="000000"/>
          <w:sz w:val="20"/>
          <w:szCs w:val="20"/>
        </w:rPr>
        <w:t>安全、按期运输到达甲方指定交货地点，在交付甲方前发生的不可预见的风险均由乙方承担。</w:t>
      </w:r>
    </w:p>
    <w:p w14:paraId="7CE75AC6">
      <w:pPr>
        <w:snapToGrid w:val="0"/>
        <w:spacing w:line="360" w:lineRule="auto"/>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第七条  乙方质量保证</w:t>
      </w:r>
    </w:p>
    <w:p w14:paraId="09E8090A">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乙方所供</w:t>
      </w:r>
      <w:r>
        <w:rPr>
          <w:rFonts w:hint="eastAsia" w:ascii="仿宋" w:hAnsi="仿宋" w:eastAsia="仿宋" w:cs="仿宋"/>
          <w:color w:val="000000"/>
          <w:sz w:val="20"/>
          <w:szCs w:val="20"/>
          <w:lang w:val="en-US" w:eastAsia="zh-CN"/>
        </w:rPr>
        <w:t>货物</w:t>
      </w:r>
      <w:r>
        <w:rPr>
          <w:rFonts w:hint="eastAsia" w:ascii="仿宋" w:hAnsi="仿宋" w:eastAsia="仿宋" w:cs="仿宋"/>
          <w:color w:val="000000"/>
          <w:sz w:val="20"/>
          <w:szCs w:val="20"/>
        </w:rPr>
        <w:t>必须执行下列条款：</w:t>
      </w:r>
    </w:p>
    <w:p w14:paraId="0B3A1F5E">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（一）选用的</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保证技术指标符合要求、质量性能可靠、进货渠道正常，配置合理，全面满足招标文件要求。</w:t>
      </w:r>
    </w:p>
    <w:p w14:paraId="55F798F3">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符合国家有关规范要求，确保整个</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达到最佳运行状态。</w:t>
      </w:r>
    </w:p>
    <w:p w14:paraId="3DF939A7">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（三）各种</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具有良好的外观，适合安装场所的使用。</w:t>
      </w:r>
    </w:p>
    <w:p w14:paraId="0AAB52FB">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（四）</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自安装、调试正常运行并验收合格之日起，免费保修</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个月。</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 xml:space="preserve">自安装、调试正常运行并验收合格之日起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个工作日内，如出现质量问题，可以选择换货或退货。</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 xml:space="preserve">自安装、调试正常运行并验收合格之日起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个工作日内，如出现质量问题，可以选择换货。</w:t>
      </w:r>
    </w:p>
    <w:p w14:paraId="1043C22C">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（五）质保期内，免费维修、免费更换配件及养护。</w:t>
      </w:r>
    </w:p>
    <w:p w14:paraId="577CF743">
      <w:pPr>
        <w:snapToGrid w:val="0"/>
        <w:spacing w:line="360" w:lineRule="auto"/>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第八条  乙方免费提供技术与服务</w:t>
      </w:r>
    </w:p>
    <w:p w14:paraId="77ACFC45">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（一）乙方交货时需同时交付的技术资料：</w:t>
      </w:r>
    </w:p>
    <w:p w14:paraId="008927B3">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合格证明；</w:t>
      </w:r>
    </w:p>
    <w:p w14:paraId="6C25A3AA">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使用说明书；</w:t>
      </w:r>
    </w:p>
    <w:p w14:paraId="77A978F5">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3、装箱单；</w:t>
      </w:r>
    </w:p>
    <w:p w14:paraId="69E3BB36">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4、其它资料。</w:t>
      </w:r>
    </w:p>
    <w:p w14:paraId="2201EE73">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（二）服务承诺：</w:t>
      </w:r>
    </w:p>
    <w:p w14:paraId="4B60B9D1">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1、安装调试：   </w:t>
      </w:r>
    </w:p>
    <w:p w14:paraId="1D6F7C3C">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乙方专业人员对甲方购买的</w:t>
      </w:r>
      <w:r>
        <w:rPr>
          <w:rFonts w:hint="eastAsia" w:ascii="仿宋" w:hAnsi="仿宋" w:eastAsia="仿宋" w:cs="仿宋"/>
          <w:color w:val="000000"/>
          <w:sz w:val="20"/>
          <w:szCs w:val="20"/>
          <w:lang w:val="en-US" w:eastAsia="zh-CN"/>
        </w:rPr>
        <w:t>货物</w:t>
      </w:r>
      <w:r>
        <w:rPr>
          <w:rFonts w:hint="eastAsia" w:ascii="仿宋" w:hAnsi="仿宋" w:eastAsia="仿宋" w:cs="仿宋"/>
          <w:color w:val="000000"/>
          <w:sz w:val="20"/>
          <w:szCs w:val="20"/>
        </w:rPr>
        <w:t>进行货用现场安装和调试。</w:t>
      </w:r>
    </w:p>
    <w:p w14:paraId="7BD19451">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2、培训学习：</w:t>
      </w:r>
    </w:p>
    <w:p w14:paraId="5E067EAB">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（1）安装调试技术人员免费现场操作培训，包括介绍</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操作、日常保养及维护方法；</w:t>
      </w:r>
    </w:p>
    <w:p w14:paraId="63DA16B8">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（2）提供使用说明书及操作手册。</w:t>
      </w:r>
    </w:p>
    <w:p w14:paraId="1AA96A6F">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3、保修服务：</w:t>
      </w:r>
    </w:p>
    <w:p w14:paraId="05958B29">
      <w:pPr>
        <w:snapToGrid w:val="0"/>
        <w:spacing w:line="360" w:lineRule="auto"/>
        <w:ind w:firstLine="500" w:firstLineChars="250"/>
        <w:rPr>
          <w:rFonts w:hint="eastAsia" w:ascii="仿宋" w:hAnsi="仿宋" w:eastAsia="仿宋" w:cs="仿宋"/>
          <w:color w:val="000000"/>
          <w:sz w:val="20"/>
          <w:szCs w:val="20"/>
        </w:rPr>
      </w:pPr>
      <w:r>
        <w:rPr>
          <w:rFonts w:hint="eastAsia" w:ascii="仿宋" w:hAnsi="仿宋" w:eastAsia="仿宋" w:cs="仿宋"/>
          <w:color w:val="000000"/>
          <w:sz w:val="20"/>
          <w:szCs w:val="20"/>
        </w:rPr>
        <w:t>乙方提供为期</w:t>
      </w:r>
      <w:r>
        <w:rPr>
          <w:rFonts w:hint="eastAsia" w:ascii="仿宋" w:hAnsi="仿宋" w:eastAsia="仿宋" w:cs="仿宋"/>
          <w:b/>
          <w:color w:val="000000"/>
          <w:sz w:val="20"/>
          <w:szCs w:val="20"/>
        </w:rPr>
        <w:t xml:space="preserve"> </w:t>
      </w:r>
      <w:r>
        <w:rPr>
          <w:rFonts w:hint="eastAsia" w:ascii="仿宋" w:hAnsi="仿宋" w:eastAsia="仿宋" w:cs="仿宋"/>
          <w:b/>
          <w:color w:val="000000"/>
          <w:sz w:val="20"/>
          <w:szCs w:val="20"/>
          <w:u w:val="single"/>
        </w:rPr>
        <w:t xml:space="preserve">      </w:t>
      </w:r>
      <w:r>
        <w:rPr>
          <w:rFonts w:hint="eastAsia" w:ascii="仿宋" w:hAnsi="仿宋" w:eastAsia="仿宋" w:cs="仿宋"/>
          <w:color w:val="000000"/>
          <w:sz w:val="20"/>
          <w:szCs w:val="20"/>
        </w:rPr>
        <w:t>个月的保修服务。质保服务期内乙方免费提供需更换的部件，免维修人工及相关费用。</w:t>
      </w:r>
    </w:p>
    <w:p w14:paraId="1013A86A">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4、响应时间：</w:t>
      </w:r>
    </w:p>
    <w:p w14:paraId="1BA8403D">
      <w:pPr>
        <w:snapToGrid w:val="0"/>
        <w:spacing w:line="360" w:lineRule="auto"/>
        <w:ind w:left="1" w:firstLine="470" w:firstLineChars="235"/>
        <w:jc w:val="left"/>
        <w:rPr>
          <w:rFonts w:hint="eastAsia" w:ascii="仿宋" w:hAnsi="仿宋" w:eastAsia="仿宋" w:cs="仿宋"/>
          <w:color w:val="000000"/>
          <w:sz w:val="20"/>
          <w:szCs w:val="20"/>
        </w:rPr>
      </w:pPr>
      <w:r>
        <w:rPr>
          <w:rFonts w:hint="eastAsia" w:ascii="仿宋" w:hAnsi="仿宋" w:eastAsia="仿宋" w:cs="仿宋"/>
          <w:color w:val="000000"/>
          <w:sz w:val="20"/>
          <w:szCs w:val="20"/>
        </w:rPr>
        <w:t>接到甲方质量垂询电话，保证</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小时内给予做出电话回应，并提出解决方案；</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小时之内到达现场，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小时内维修并保证甲方尽快恢复使用。为不影响甲方正常工作，乙方在</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日内免费提供替代产品，确保正常运行。乙方接到甲方通知后，未在约定时间内答复或者进行维修的，甲方可自行组织维修，因此产生的费用均由乙方承担。</w:t>
      </w:r>
    </w:p>
    <w:p w14:paraId="07C37FAB">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乙方售后服务具体负责人：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 联系电话：</w:t>
      </w:r>
      <w:r>
        <w:rPr>
          <w:rFonts w:hint="eastAsia" w:ascii="仿宋" w:hAnsi="仿宋" w:eastAsia="仿宋" w:cs="仿宋"/>
          <w:color w:val="000000"/>
          <w:sz w:val="20"/>
          <w:szCs w:val="20"/>
          <w:u w:val="single"/>
        </w:rPr>
        <w:t xml:space="preserve">              </w:t>
      </w:r>
    </w:p>
    <w:p w14:paraId="53B9BCFC">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5、乙方在装卸货物、调试、安装设备及维修服务过程发生的己方工作人员、雇员人身损害及造成的安全事故、均由乙方承担，与甲方无关。</w:t>
      </w:r>
    </w:p>
    <w:p w14:paraId="25D4CA2F">
      <w:pPr>
        <w:snapToGrid w:val="0"/>
        <w:spacing w:line="360" w:lineRule="auto"/>
        <w:rPr>
          <w:rFonts w:hint="eastAsia" w:ascii="仿宋" w:hAnsi="仿宋" w:eastAsia="仿宋" w:cs="仿宋"/>
          <w:b/>
          <w:color w:val="000000"/>
          <w:sz w:val="20"/>
          <w:szCs w:val="20"/>
        </w:rPr>
      </w:pPr>
      <w:r>
        <w:rPr>
          <w:rFonts w:hint="eastAsia" w:ascii="仿宋" w:hAnsi="仿宋" w:eastAsia="仿宋" w:cs="仿宋"/>
          <w:b/>
          <w:color w:val="000000"/>
          <w:sz w:val="20"/>
          <w:szCs w:val="20"/>
        </w:rPr>
        <w:t>注：</w:t>
      </w:r>
    </w:p>
    <w:p w14:paraId="02736D51">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    以下情况不在保修范围以内：</w:t>
      </w:r>
    </w:p>
    <w:p w14:paraId="04221BD7">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1.一切人为损坏（例如：甲方自行拆装、故意性破坏操作所引起的故障，均不在保修范围内；</w:t>
      </w:r>
    </w:p>
    <w:p w14:paraId="10C8DAA2">
      <w:pPr>
        <w:snapToGrid w:val="0"/>
        <w:spacing w:line="360" w:lineRule="auto"/>
        <w:ind w:firstLine="400" w:firstLineChars="200"/>
        <w:rPr>
          <w:rFonts w:hint="eastAsia" w:ascii="仿宋" w:hAnsi="仿宋" w:eastAsia="仿宋" w:cs="仿宋"/>
          <w:b/>
          <w:bCs/>
          <w:color w:val="000000"/>
          <w:sz w:val="20"/>
          <w:szCs w:val="20"/>
        </w:rPr>
      </w:pPr>
      <w:r>
        <w:rPr>
          <w:rFonts w:hint="eastAsia" w:ascii="仿宋" w:hAnsi="仿宋" w:eastAsia="仿宋" w:cs="仿宋"/>
          <w:color w:val="000000"/>
          <w:sz w:val="20"/>
          <w:szCs w:val="20"/>
        </w:rPr>
        <w:t>2.其它不可抗拒因素（如：地震、火灾、电网事故等）引起的损害。</w:t>
      </w:r>
    </w:p>
    <w:p w14:paraId="1AC6BBB3">
      <w:pPr>
        <w:snapToGrid w:val="0"/>
        <w:spacing w:line="360" w:lineRule="auto"/>
        <w:ind w:firstLine="394" w:firstLineChars="196"/>
        <w:rPr>
          <w:rFonts w:hint="eastAsia" w:ascii="仿宋" w:hAnsi="仿宋" w:eastAsia="仿宋" w:cs="仿宋"/>
          <w:b/>
          <w:color w:val="000000"/>
          <w:sz w:val="20"/>
          <w:szCs w:val="20"/>
        </w:rPr>
      </w:pPr>
      <w:r>
        <w:rPr>
          <w:rFonts w:hint="eastAsia" w:ascii="仿宋" w:hAnsi="仿宋" w:eastAsia="仿宋" w:cs="仿宋"/>
          <w:b/>
          <w:color w:val="000000"/>
          <w:sz w:val="20"/>
          <w:szCs w:val="20"/>
        </w:rPr>
        <w:t>第九条  其他维修服务约定</w:t>
      </w:r>
    </w:p>
    <w:p w14:paraId="5A48D027">
      <w:pPr>
        <w:snapToGrid w:val="0"/>
        <w:spacing w:line="360" w:lineRule="auto"/>
        <w:ind w:firstLine="400" w:firstLineChars="200"/>
        <w:rPr>
          <w:rFonts w:hint="eastAsia" w:ascii="仿宋" w:hAnsi="仿宋" w:eastAsia="仿宋" w:cs="仿宋"/>
          <w:color w:val="000000"/>
          <w:sz w:val="20"/>
          <w:szCs w:val="20"/>
          <w:highlight w:val="none"/>
          <w:u w:val="single"/>
          <w:lang w:eastAsia="zh-CN"/>
        </w:rPr>
      </w:pPr>
      <w:r>
        <w:rPr>
          <w:rFonts w:hint="eastAsia" w:ascii="仿宋" w:hAnsi="仿宋" w:eastAsia="仿宋" w:cs="仿宋"/>
          <w:color w:val="000000"/>
          <w:sz w:val="20"/>
          <w:szCs w:val="20"/>
        </w:rPr>
        <w:t>本合同免费维修期为</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年，自甲方验收合格并书面确认之日起计算，免费进行维修，其后为有偿服务，服务内容及收</w:t>
      </w:r>
      <w:r>
        <w:rPr>
          <w:rFonts w:hint="eastAsia" w:ascii="仿宋" w:hAnsi="仿宋" w:eastAsia="仿宋" w:cs="仿宋"/>
          <w:color w:val="000000"/>
          <w:sz w:val="20"/>
          <w:szCs w:val="20"/>
          <w:highlight w:val="none"/>
        </w:rPr>
        <w:t>费标准为：</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u w:val="single"/>
          <w:lang w:eastAsia="zh-CN"/>
        </w:rPr>
        <w:t>。</w:t>
      </w:r>
    </w:p>
    <w:p w14:paraId="546E700D">
      <w:pPr>
        <w:snapToGrid w:val="0"/>
        <w:spacing w:line="360" w:lineRule="auto"/>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第十条  违约责任</w:t>
      </w:r>
    </w:p>
    <w:p w14:paraId="72637337">
      <w:pPr>
        <w:snapToGrid w:val="0"/>
        <w:spacing w:line="360" w:lineRule="auto"/>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（一）按《民法典》中的相关条款执行。</w:t>
      </w:r>
    </w:p>
    <w:p w14:paraId="71B0A2EB">
      <w:pPr>
        <w:snapToGrid w:val="0"/>
        <w:spacing w:line="360" w:lineRule="auto"/>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（二）甲方责任</w:t>
      </w:r>
    </w:p>
    <w:p w14:paraId="7826DF38">
      <w:pPr>
        <w:snapToGrid w:val="0"/>
        <w:spacing w:line="360" w:lineRule="auto"/>
        <w:ind w:firstLine="404" w:firstLineChars="202"/>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1</w:t>
      </w:r>
      <w:r>
        <w:rPr>
          <w:rFonts w:hint="eastAsia" w:ascii="仿宋" w:hAnsi="仿宋" w:eastAsia="仿宋" w:cs="仿宋"/>
          <w:color w:val="000000"/>
          <w:sz w:val="20"/>
          <w:szCs w:val="20"/>
          <w:highlight w:val="none"/>
        </w:rPr>
        <w:t>、乙方供应的产品经过两次验收，达不到合格的，甲方有权解除本合同，且乙方应当一次性支付甲方违约金</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元。</w:t>
      </w:r>
    </w:p>
    <w:p w14:paraId="1EAB4C8D">
      <w:pPr>
        <w:snapToGrid w:val="0"/>
        <w:spacing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（三）乙方责任</w:t>
      </w:r>
    </w:p>
    <w:p w14:paraId="122EF141">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highlight w:val="none"/>
        </w:rPr>
        <w:t>1、乙方未能按期履行合同或乙方未按合同</w:t>
      </w:r>
      <w:r>
        <w:rPr>
          <w:rFonts w:hint="eastAsia" w:ascii="仿宋" w:hAnsi="仿宋" w:eastAsia="仿宋" w:cs="仿宋"/>
          <w:color w:val="000000"/>
          <w:sz w:val="20"/>
          <w:szCs w:val="20"/>
        </w:rPr>
        <w:t>要求提供</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或</w:t>
      </w:r>
      <w:r>
        <w:rPr>
          <w:rFonts w:hint="eastAsia" w:ascii="仿宋" w:hAnsi="仿宋" w:eastAsia="仿宋" w:cs="仿宋"/>
          <w:color w:val="000000"/>
          <w:sz w:val="20"/>
          <w:szCs w:val="20"/>
          <w:lang w:val="en-US" w:eastAsia="zh-CN"/>
        </w:rPr>
        <w:t>产品</w:t>
      </w:r>
      <w:r>
        <w:rPr>
          <w:rFonts w:hint="eastAsia" w:ascii="仿宋" w:hAnsi="仿宋" w:eastAsia="仿宋" w:cs="仿宋"/>
          <w:color w:val="000000"/>
          <w:sz w:val="20"/>
          <w:szCs w:val="20"/>
        </w:rPr>
        <w:t>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33A6DD5F">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2、乙方迟延交货，每超过一天，应按合同总价款的</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rPr>
        <w:t>支付甲方违约金，该违约金直接在货款中扣减。除不可抗力导致的迟延交货外，乙方迟延交货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天，甲方有权单方解除本合同，乙方应当一次性支付甲方违约金</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元。</w:t>
      </w:r>
    </w:p>
    <w:p w14:paraId="1B925FDB">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3、乙方对甲方解除合同不予认可的，应在收到甲方书面解除通知之日起7日内依法提出异议。</w:t>
      </w:r>
    </w:p>
    <w:p w14:paraId="6AF2FD9A">
      <w:pPr>
        <w:snapToGrid w:val="0"/>
        <w:spacing w:line="360" w:lineRule="auto"/>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第十一条  不可抗力</w:t>
      </w:r>
    </w:p>
    <w:p w14:paraId="795B63BA">
      <w:pPr>
        <w:snapToGrid w:val="0"/>
        <w:spacing w:line="360" w:lineRule="auto"/>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（一）本合同中不可抗力指地震、台风、火灾、水灾、战争、罢工以及其他双方不能预见、不能避免并不能克服的客观情况。</w:t>
      </w:r>
    </w:p>
    <w:p w14:paraId="4BED490E">
      <w:pPr>
        <w:snapToGrid w:val="0"/>
        <w:spacing w:line="360" w:lineRule="auto"/>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（二）由于不可抗力致使合同无法履行的，受不可抗力影响一方应立即将不能履行本合同的事实书面通知对方，并在不可抗力发生之日起十五日内提供有关相关政府部门或公证机关出具的证明文件。</w:t>
      </w:r>
    </w:p>
    <w:p w14:paraId="5AA9B83B">
      <w:pPr>
        <w:snapToGrid w:val="0"/>
        <w:spacing w:line="360" w:lineRule="auto"/>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263CAED8">
      <w:pPr>
        <w:snapToGrid w:val="0"/>
        <w:spacing w:line="360" w:lineRule="auto"/>
        <w:ind w:firstLine="400" w:firstLineChars="200"/>
        <w:rPr>
          <w:rFonts w:hint="eastAsia" w:ascii="仿宋" w:hAnsi="仿宋" w:eastAsia="仿宋" w:cs="仿宋"/>
          <w:bCs/>
          <w:color w:val="000000"/>
          <w:sz w:val="20"/>
          <w:szCs w:val="20"/>
        </w:rPr>
      </w:pPr>
      <w:r>
        <w:rPr>
          <w:rFonts w:hint="eastAsia" w:ascii="仿宋" w:hAnsi="仿宋" w:eastAsia="仿宋" w:cs="仿宋"/>
          <w:bCs/>
          <w:color w:val="000000"/>
          <w:sz w:val="20"/>
          <w:szCs w:val="20"/>
        </w:rPr>
        <w:t>（四）一方迟延履行后发生不可抗力的，不能免除责任。</w:t>
      </w:r>
    </w:p>
    <w:p w14:paraId="5CBCDC4B">
      <w:pPr>
        <w:snapToGrid w:val="0"/>
        <w:spacing w:line="360" w:lineRule="auto"/>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第十二条  验收</w:t>
      </w:r>
    </w:p>
    <w:p w14:paraId="04401260">
      <w:pPr>
        <w:snapToGrid w:val="0"/>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（一）初步验收</w:t>
      </w:r>
    </w:p>
    <w:p w14:paraId="36676F8B">
      <w:pPr>
        <w:snapToGrid w:val="0"/>
        <w:spacing w:line="360" w:lineRule="auto"/>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甲方应在产品到货且接到乙方书面通知后当日内进行初步验收；甲方在验收中如发现产品品种、型号、数量</w:t>
      </w:r>
      <w:r>
        <w:rPr>
          <w:rFonts w:hint="eastAsia" w:ascii="仿宋" w:hAnsi="仿宋" w:eastAsia="仿宋" w:cs="仿宋"/>
          <w:bCs/>
          <w:color w:val="000000"/>
          <w:sz w:val="20"/>
          <w:szCs w:val="20"/>
          <w:lang w:eastAsia="zh-CN"/>
        </w:rPr>
        <w:t>、材质、结构、功能、安全性及外观等多方面</w:t>
      </w:r>
      <w:r>
        <w:rPr>
          <w:rFonts w:hint="eastAsia" w:ascii="仿宋" w:hAnsi="仿宋" w:eastAsia="仿宋" w:cs="仿宋"/>
          <w:bCs/>
          <w:color w:val="000000"/>
          <w:sz w:val="20"/>
          <w:szCs w:val="20"/>
        </w:rPr>
        <w:t>与本合同规定条件不符，须在产品到货初步验收完成之日起</w:t>
      </w:r>
      <w:r>
        <w:rPr>
          <w:rFonts w:hint="eastAsia" w:ascii="仿宋" w:hAnsi="仿宋" w:eastAsia="仿宋" w:cs="仿宋"/>
          <w:bCs/>
          <w:color w:val="000000"/>
          <w:sz w:val="20"/>
          <w:szCs w:val="20"/>
          <w:u w:val="single"/>
        </w:rPr>
        <w:t xml:space="preserve">    </w:t>
      </w:r>
      <w:r>
        <w:rPr>
          <w:rFonts w:hint="eastAsia" w:ascii="仿宋" w:hAnsi="仿宋" w:eastAsia="仿宋" w:cs="仿宋"/>
          <w:bCs/>
          <w:color w:val="000000"/>
          <w:sz w:val="20"/>
          <w:szCs w:val="20"/>
        </w:rPr>
        <w:t>日内向乙方提出书面异议和处理意见。</w:t>
      </w:r>
    </w:p>
    <w:p w14:paraId="600A53CE">
      <w:pPr>
        <w:snapToGrid w:val="0"/>
        <w:spacing w:line="360" w:lineRule="auto"/>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1、如甲方未按</w:t>
      </w:r>
      <w:r>
        <w:rPr>
          <w:rFonts w:hint="eastAsia" w:ascii="仿宋" w:hAnsi="仿宋" w:eastAsia="仿宋" w:cs="仿宋"/>
          <w:bCs/>
          <w:color w:val="000000"/>
          <w:sz w:val="20"/>
          <w:szCs w:val="20"/>
        </w:rPr>
        <w:t>约定</w:t>
      </w:r>
      <w:r>
        <w:rPr>
          <w:rFonts w:hint="eastAsia" w:ascii="仿宋" w:hAnsi="仿宋" w:eastAsia="仿宋" w:cs="仿宋"/>
          <w:color w:val="000000"/>
          <w:sz w:val="20"/>
          <w:szCs w:val="20"/>
        </w:rPr>
        <w:t>期限提出书面异议，视为所交产品符合合同</w:t>
      </w:r>
      <w:r>
        <w:rPr>
          <w:rFonts w:hint="eastAsia" w:ascii="仿宋" w:hAnsi="仿宋" w:eastAsia="仿宋" w:cs="仿宋"/>
          <w:bCs/>
          <w:color w:val="000000"/>
          <w:sz w:val="20"/>
          <w:szCs w:val="20"/>
        </w:rPr>
        <w:t>约定的</w:t>
      </w:r>
      <w:r>
        <w:rPr>
          <w:rFonts w:hint="eastAsia" w:ascii="仿宋" w:hAnsi="仿宋" w:eastAsia="仿宋" w:cs="仿宋"/>
          <w:color w:val="000000"/>
          <w:sz w:val="20"/>
          <w:szCs w:val="20"/>
        </w:rPr>
        <w:t>品种、型号、数量</w:t>
      </w:r>
      <w:r>
        <w:rPr>
          <w:rFonts w:hint="eastAsia" w:ascii="仿宋" w:hAnsi="仿宋" w:eastAsia="仿宋" w:cs="仿宋"/>
          <w:color w:val="000000"/>
          <w:sz w:val="20"/>
          <w:szCs w:val="20"/>
          <w:lang w:eastAsia="zh-CN"/>
        </w:rPr>
        <w:t>、材质、结构、功能、安全性及外观等</w:t>
      </w:r>
      <w:r>
        <w:rPr>
          <w:rFonts w:hint="eastAsia" w:ascii="仿宋" w:hAnsi="仿宋" w:eastAsia="仿宋" w:cs="仿宋"/>
          <w:color w:val="000000"/>
          <w:sz w:val="20"/>
          <w:szCs w:val="20"/>
        </w:rPr>
        <w:t>。</w:t>
      </w:r>
    </w:p>
    <w:p w14:paraId="4A11354E">
      <w:pPr>
        <w:snapToGrid w:val="0"/>
        <w:spacing w:line="360" w:lineRule="auto"/>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2、甲方因使用、保管、保养不善等造成产品质量下降的，不得提出异议。</w:t>
      </w:r>
    </w:p>
    <w:p w14:paraId="6C9F0273">
      <w:pPr>
        <w:snapToGrid w:val="0"/>
        <w:spacing w:line="360" w:lineRule="auto"/>
        <w:ind w:firstLine="404" w:firstLineChars="202"/>
        <w:rPr>
          <w:rFonts w:hint="eastAsia" w:ascii="仿宋" w:hAnsi="仿宋" w:eastAsia="仿宋" w:cs="仿宋"/>
          <w:color w:val="000000"/>
          <w:sz w:val="20"/>
          <w:szCs w:val="20"/>
        </w:rPr>
      </w:pPr>
      <w:r>
        <w:rPr>
          <w:rFonts w:hint="eastAsia" w:ascii="仿宋" w:hAnsi="仿宋" w:eastAsia="仿宋" w:cs="仿宋"/>
          <w:color w:val="000000"/>
          <w:sz w:val="20"/>
          <w:szCs w:val="20"/>
        </w:rPr>
        <w:t>3、乙方在接到甲方书面异议</w:t>
      </w:r>
      <w:r>
        <w:rPr>
          <w:rFonts w:hint="eastAsia" w:ascii="仿宋" w:hAnsi="仿宋" w:eastAsia="仿宋" w:cs="仿宋"/>
          <w:bCs/>
          <w:color w:val="000000"/>
          <w:sz w:val="20"/>
          <w:szCs w:val="20"/>
        </w:rPr>
        <w:t>之日起</w:t>
      </w:r>
      <w:r>
        <w:rPr>
          <w:rFonts w:hint="eastAsia" w:ascii="仿宋" w:hAnsi="仿宋" w:eastAsia="仿宋" w:cs="仿宋"/>
          <w:color w:val="000000"/>
          <w:sz w:val="20"/>
          <w:szCs w:val="20"/>
        </w:rPr>
        <w:t>，应在</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日内予以回复，否则，即视为默认甲方提出的异议和处理意见。</w:t>
      </w:r>
    </w:p>
    <w:p w14:paraId="6920ADE1">
      <w:pPr>
        <w:snapToGrid w:val="0"/>
        <w:spacing w:line="360" w:lineRule="auto"/>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4、</w:t>
      </w:r>
      <w:r>
        <w:rPr>
          <w:rFonts w:hint="eastAsia" w:ascii="仿宋" w:hAnsi="仿宋" w:eastAsia="仿宋" w:cs="仿宋"/>
          <w:bCs/>
          <w:color w:val="000000"/>
          <w:sz w:val="20"/>
          <w:szCs w:val="20"/>
        </w:rPr>
        <w:t>乙方出售产品的毁损灭失风险，在甲方验收合格并接收前，由乙方承担。</w:t>
      </w:r>
    </w:p>
    <w:p w14:paraId="037AD469">
      <w:pPr>
        <w:snapToGrid w:val="0"/>
        <w:spacing w:line="360" w:lineRule="auto"/>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（二）最终验收</w:t>
      </w:r>
    </w:p>
    <w:p w14:paraId="6AF640B3">
      <w:pPr>
        <w:snapToGrid w:val="0"/>
        <w:spacing w:line="360" w:lineRule="auto"/>
        <w:ind w:firstLine="404" w:firstLineChars="202"/>
        <w:rPr>
          <w:rFonts w:hint="eastAsia" w:ascii="仿宋" w:hAnsi="仿宋" w:eastAsia="仿宋" w:cs="仿宋"/>
          <w:bCs/>
          <w:color w:val="000000"/>
          <w:sz w:val="20"/>
          <w:szCs w:val="20"/>
        </w:rPr>
      </w:pPr>
      <w:r>
        <w:rPr>
          <w:rFonts w:hint="eastAsia" w:ascii="仿宋" w:hAnsi="仿宋" w:eastAsia="仿宋" w:cs="仿宋"/>
          <w:bCs/>
          <w:color w:val="000000"/>
          <w:sz w:val="20"/>
          <w:szCs w:val="20"/>
        </w:rPr>
        <w:t>乙方在产品安装调试完成后由甲方组织最终质量验收的相关约定。</w:t>
      </w:r>
    </w:p>
    <w:p w14:paraId="2FAA5C35">
      <w:pPr>
        <w:snapToGrid w:val="0"/>
        <w:spacing w:line="360" w:lineRule="auto"/>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1、经甲方</w:t>
      </w:r>
      <w:r>
        <w:rPr>
          <w:rFonts w:hint="eastAsia" w:ascii="仿宋" w:hAnsi="仿宋" w:eastAsia="仿宋" w:cs="仿宋"/>
          <w:bCs/>
          <w:color w:val="000000"/>
          <w:sz w:val="20"/>
          <w:szCs w:val="20"/>
        </w:rPr>
        <w:t>按照订货产品的硬件配置参数</w:t>
      </w:r>
      <w:r>
        <w:rPr>
          <w:rFonts w:hint="eastAsia" w:ascii="仿宋" w:hAnsi="仿宋" w:eastAsia="仿宋" w:cs="仿宋"/>
          <w:color w:val="000000"/>
          <w:sz w:val="20"/>
          <w:szCs w:val="20"/>
        </w:rPr>
        <w:t>初步验收合格，且乙方安装调试完成后，乙方应向甲方发出书面通知，甲方在收到验收通知之日起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日内进行验收，由甲方进行最终质量验收。</w:t>
      </w:r>
    </w:p>
    <w:p w14:paraId="078C39F4">
      <w:pPr>
        <w:snapToGrid w:val="0"/>
        <w:spacing w:line="360" w:lineRule="auto"/>
        <w:ind w:firstLine="404" w:firstLineChars="202"/>
        <w:rPr>
          <w:rFonts w:hint="eastAsia" w:ascii="仿宋" w:hAnsi="仿宋" w:eastAsia="仿宋" w:cs="仿宋"/>
          <w:bCs/>
          <w:color w:val="000000"/>
          <w:sz w:val="20"/>
          <w:szCs w:val="20"/>
        </w:rPr>
      </w:pPr>
      <w:r>
        <w:rPr>
          <w:rFonts w:hint="eastAsia" w:ascii="仿宋" w:hAnsi="仿宋" w:eastAsia="仿宋" w:cs="仿宋"/>
          <w:color w:val="000000"/>
          <w:sz w:val="20"/>
          <w:szCs w:val="20"/>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 xml:space="preserve">日内向乙方提出书面异议和处理意见；乙方在接到甲方书面异议之日起，应在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日内予以回复，否则，即视为默认甲方提出的异议和处理意见。</w:t>
      </w:r>
    </w:p>
    <w:p w14:paraId="73F76665">
      <w:pPr>
        <w:snapToGrid w:val="0"/>
        <w:spacing w:line="360" w:lineRule="auto"/>
        <w:ind w:firstLine="354" w:firstLineChars="177"/>
        <w:rPr>
          <w:rFonts w:hint="eastAsia" w:ascii="仿宋" w:hAnsi="仿宋" w:eastAsia="仿宋" w:cs="仿宋"/>
          <w:color w:val="000000"/>
          <w:sz w:val="20"/>
          <w:szCs w:val="20"/>
        </w:rPr>
      </w:pPr>
      <w:r>
        <w:rPr>
          <w:rFonts w:hint="eastAsia" w:ascii="仿宋" w:hAnsi="仿宋" w:eastAsia="仿宋" w:cs="仿宋"/>
          <w:color w:val="000000"/>
          <w:sz w:val="20"/>
          <w:szCs w:val="20"/>
        </w:rPr>
        <w:t>3、验收不合格的，乙方负责维修、更换设备直至验收合格为止，因此产生的费用和给甲方造成的损失均由乙方承担。</w:t>
      </w:r>
    </w:p>
    <w:p w14:paraId="49C1B5E0">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（三）乙方向甲方提交设备实施过程中的所有资料。以便甲方日后管理和维护。</w:t>
      </w:r>
    </w:p>
    <w:p w14:paraId="325EE42F">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（四）验收依据：</w:t>
      </w:r>
    </w:p>
    <w:p w14:paraId="2BFE74C2">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1、招标文件、投标文件、澄清表（函）；</w:t>
      </w:r>
    </w:p>
    <w:p w14:paraId="7E58CF1D">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2、本合同及附件文本；</w:t>
      </w:r>
    </w:p>
    <w:p w14:paraId="1DFBD307">
      <w:pPr>
        <w:snapToGrid w:val="0"/>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3、国家相应的标准、规范。</w:t>
      </w:r>
    </w:p>
    <w:p w14:paraId="71D53316">
      <w:pPr>
        <w:snapToGrid w:val="0"/>
        <w:spacing w:line="360" w:lineRule="auto"/>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第十三条  合同争议解决的方式</w:t>
      </w:r>
    </w:p>
    <w:p w14:paraId="047F2C6B">
      <w:pPr>
        <w:snapToGrid w:val="0"/>
        <w:spacing w:line="360" w:lineRule="auto"/>
        <w:ind w:firstLine="400" w:firstLineChars="200"/>
        <w:rPr>
          <w:rFonts w:hint="eastAsia" w:ascii="仿宋" w:hAnsi="仿宋" w:eastAsia="仿宋" w:cs="仿宋"/>
          <w:b/>
          <w:color w:val="000000"/>
          <w:sz w:val="20"/>
          <w:szCs w:val="20"/>
        </w:rPr>
      </w:pPr>
      <w:r>
        <w:rPr>
          <w:rFonts w:hint="eastAsia" w:ascii="仿宋" w:hAnsi="仿宋" w:eastAsia="仿宋" w:cs="仿宋"/>
          <w:color w:val="000000"/>
          <w:sz w:val="20"/>
          <w:szCs w:val="20"/>
        </w:rPr>
        <w:t>本合同在履行过程中发生的争议，由甲、乙双方当事人协商解决；协商不成的，任意一方应向甲方住所地人民法院起诉。</w:t>
      </w:r>
    </w:p>
    <w:p w14:paraId="65098B4D">
      <w:pPr>
        <w:snapToGrid w:val="0"/>
        <w:spacing w:line="360" w:lineRule="auto"/>
        <w:ind w:firstLine="402" w:firstLineChars="200"/>
        <w:rPr>
          <w:rFonts w:hint="eastAsia" w:ascii="仿宋" w:hAnsi="仿宋" w:eastAsia="仿宋" w:cs="仿宋"/>
          <w:b/>
          <w:color w:val="000000"/>
          <w:sz w:val="20"/>
          <w:szCs w:val="20"/>
        </w:rPr>
      </w:pPr>
      <w:r>
        <w:rPr>
          <w:rFonts w:hint="eastAsia" w:ascii="仿宋" w:hAnsi="仿宋" w:eastAsia="仿宋" w:cs="仿宋"/>
          <w:b/>
          <w:color w:val="000000"/>
          <w:sz w:val="20"/>
          <w:szCs w:val="20"/>
        </w:rPr>
        <w:t>第十四条  其他事项</w:t>
      </w:r>
    </w:p>
    <w:p w14:paraId="48B7381D">
      <w:pPr>
        <w:tabs>
          <w:tab w:val="left" w:pos="540"/>
          <w:tab w:val="left" w:pos="720"/>
        </w:tabs>
        <w:snapToGrid w:val="0"/>
        <w:spacing w:line="360" w:lineRule="auto"/>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（一）本合同经双方法定代表人或者委托代理人签字并加盖公章之日起生效。</w:t>
      </w:r>
    </w:p>
    <w:p w14:paraId="1A20CCFC">
      <w:pPr>
        <w:tabs>
          <w:tab w:val="left" w:pos="540"/>
          <w:tab w:val="left" w:pos="720"/>
        </w:tabs>
        <w:snapToGrid w:val="0"/>
        <w:spacing w:line="360" w:lineRule="auto"/>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（二）招标文件、投标文件、澄清表（函）、合同附件均成为合同不可分割的部分。</w:t>
      </w:r>
    </w:p>
    <w:p w14:paraId="411C85D3">
      <w:pPr>
        <w:tabs>
          <w:tab w:val="left" w:pos="540"/>
          <w:tab w:val="left" w:pos="720"/>
        </w:tabs>
        <w:snapToGrid w:val="0"/>
        <w:spacing w:line="360" w:lineRule="auto"/>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（三）对本合同条款的任何变更、修改或增减，须经双方协商同意后签署补充协议，该补充协议作为本合同的组成部分并具有同等效力。</w:t>
      </w:r>
    </w:p>
    <w:p w14:paraId="0D855770">
      <w:pPr>
        <w:snapToGrid w:val="0"/>
        <w:spacing w:line="360" w:lineRule="auto"/>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（四）本合同未尽事宜由双方另行协商，因执行本合同所发生的和本合同有关的一切争议，双方应友好协商解决。如经协商未达成一致，任何一方可向甲方住所地有管辖权的人民法院提起诉讼。</w:t>
      </w:r>
    </w:p>
    <w:p w14:paraId="4C0E8C49">
      <w:pPr>
        <w:tabs>
          <w:tab w:val="left" w:pos="540"/>
          <w:tab w:val="left" w:pos="720"/>
        </w:tabs>
        <w:snapToGrid w:val="0"/>
        <w:spacing w:line="360" w:lineRule="auto"/>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五</w:t>
      </w:r>
      <w:r>
        <w:rPr>
          <w:rFonts w:hint="eastAsia" w:ascii="仿宋" w:hAnsi="仿宋" w:eastAsia="仿宋" w:cs="仿宋"/>
          <w:color w:val="000000"/>
          <w:sz w:val="20"/>
          <w:szCs w:val="20"/>
        </w:rPr>
        <w:t>）任何一方违约，除按照本协议约定承担违约责任外，还需赔偿另一方因此产生的所有费用，该费用包括但不限于为追究违约责任而产生的差旅费、公证费、评估费、律师费等。</w:t>
      </w:r>
    </w:p>
    <w:p w14:paraId="2C76EC7B">
      <w:pPr>
        <w:snapToGrid w:val="0"/>
        <w:spacing w:line="360" w:lineRule="auto"/>
        <w:ind w:firstLine="400" w:firstLineChars="200"/>
        <w:rPr>
          <w:rFonts w:hint="eastAsia" w:ascii="仿宋" w:hAnsi="仿宋" w:eastAsia="仿宋" w:cs="仿宋"/>
          <w:color w:val="000000"/>
          <w:sz w:val="20"/>
          <w:szCs w:val="20"/>
          <w:u w:val="single"/>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六</w:t>
      </w:r>
      <w:r>
        <w:rPr>
          <w:rFonts w:hint="eastAsia" w:ascii="仿宋" w:hAnsi="仿宋" w:eastAsia="仿宋" w:cs="仿宋"/>
          <w:color w:val="000000"/>
          <w:sz w:val="20"/>
          <w:szCs w:val="20"/>
        </w:rPr>
        <w:t>）本合同一式</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份，甲方、乙方各执</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份。自甲乙双方法定代表人或者委托代理人签字并加盖公章后生效，合同执行完毕自动失效。（合同的服务承诺仍然有效）。传真件具有同等法律效力。</w:t>
      </w:r>
    </w:p>
    <w:p w14:paraId="6710A491">
      <w:pPr>
        <w:snapToGrid w:val="0"/>
        <w:spacing w:line="360" w:lineRule="auto"/>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w:t>
      </w:r>
      <w:r>
        <w:rPr>
          <w:rFonts w:hint="eastAsia" w:ascii="仿宋" w:hAnsi="仿宋" w:eastAsia="仿宋" w:cs="仿宋"/>
          <w:color w:val="000000"/>
          <w:sz w:val="20"/>
          <w:szCs w:val="20"/>
          <w:lang w:val="en-US" w:eastAsia="zh-CN"/>
        </w:rPr>
        <w:t>七</w:t>
      </w:r>
      <w:r>
        <w:rPr>
          <w:rFonts w:hint="eastAsia" w:ascii="仿宋" w:hAnsi="仿宋" w:eastAsia="仿宋" w:cs="仿宋"/>
          <w:color w:val="000000"/>
          <w:sz w:val="20"/>
          <w:szCs w:val="20"/>
        </w:rPr>
        <w:t>）本合同约定的地址为双方有效送达地址，任意一方发生变更的，应当在变更之日起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日内向另一方通知，未通知另一方的，另一方按照约定地址发出的信件自发出之日起</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rPr>
        <w:t>日内视为有效送达。</w:t>
      </w:r>
    </w:p>
    <w:p w14:paraId="66F7D5DB">
      <w:pPr>
        <w:widowControl/>
        <w:spacing w:line="360" w:lineRule="auto"/>
        <w:jc w:val="left"/>
        <w:rPr>
          <w:rFonts w:hint="eastAsia" w:ascii="仿宋" w:hAnsi="仿宋" w:eastAsia="仿宋" w:cs="仿宋"/>
          <w:color w:val="000000"/>
          <w:sz w:val="20"/>
          <w:szCs w:val="20"/>
        </w:rPr>
      </w:pPr>
    </w:p>
    <w:p w14:paraId="39D71339">
      <w:pPr>
        <w:spacing w:line="360" w:lineRule="auto"/>
        <w:rPr>
          <w:rFonts w:hint="eastAsia" w:ascii="仿宋" w:hAnsi="仿宋" w:eastAsia="仿宋" w:cs="仿宋"/>
          <w:sz w:val="20"/>
          <w:szCs w:val="20"/>
        </w:rPr>
      </w:pPr>
    </w:p>
    <w:p w14:paraId="4F7975E2">
      <w:pPr>
        <w:snapToGrid w:val="0"/>
        <w:spacing w:line="360" w:lineRule="auto"/>
        <w:jc w:val="left"/>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甲  方：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乙  方：                             </w:t>
      </w:r>
    </w:p>
    <w:p w14:paraId="72A78DF9">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地  址：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地  址：  </w:t>
      </w:r>
    </w:p>
    <w:p w14:paraId="026B23EC">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法定代表人（委托代理人）：                法定代表人（委托代理人）：</w:t>
      </w:r>
    </w:p>
    <w:p w14:paraId="195C85F1">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盖章：                                    盖章：</w:t>
      </w:r>
    </w:p>
    <w:p w14:paraId="75FD0972">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联系电话：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联系人：         电 话：</w:t>
      </w:r>
    </w:p>
    <w:p w14:paraId="1F714808">
      <w:pPr>
        <w:snapToGrid w:val="0"/>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传   真：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开户行及账号：</w:t>
      </w:r>
    </w:p>
    <w:p w14:paraId="075E6A89">
      <w:pPr>
        <w:spacing w:line="360" w:lineRule="auto"/>
      </w:pPr>
      <w:r>
        <w:rPr>
          <w:rFonts w:hint="eastAsia" w:ascii="仿宋" w:hAnsi="仿宋" w:eastAsia="仿宋" w:cs="仿宋"/>
          <w:color w:val="000000"/>
          <w:sz w:val="20"/>
          <w:szCs w:val="20"/>
        </w:rPr>
        <w:t>签订日期：                                签订日期：</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B48D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B40AF59">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5B40AF59">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F9C36">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A33D39"/>
    <w:rsid w:val="17A33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index 4"/>
    <w:basedOn w:val="1"/>
    <w:next w:val="1"/>
    <w:qFormat/>
    <w:uiPriority w:val="0"/>
    <w:pPr>
      <w:ind w:left="600"/>
    </w:pPr>
    <w:rPr>
      <w:rFonts w:ascii="Calibri" w:hAnsi="Calibri"/>
      <w:szCs w:val="22"/>
    </w:rPr>
  </w:style>
  <w:style w:type="paragraph" w:styleId="3">
    <w:name w:val="Body Text"/>
    <w:basedOn w:val="1"/>
    <w:qFormat/>
    <w:uiPriority w:val="0"/>
    <w:rPr>
      <w:color w:val="993300"/>
      <w:sz w:val="24"/>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2025-09-25T09:35:00Z</dcterms:created>
  <dc:creator>华达峰信</dc:creator>
  <cp:lastModifiedBy>华达峰信</cp:lastModifiedBy>
  <dcterms:modified xsi:type="dcterms:W3CDTF">2025-09-25T09:36:00Z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B7AE0260FB374C34BA5B3FE5113F5B24_11</vt:lpwstr>
  </property>
  <property fmtid="{D5CDD505-2E9C-101B-9397-08002B2CF9AE}" pid="4" name="KSOTemplateDocerSaveRecord">
    <vt:lpwstr>eyJoZGlkIjoiZWE4OTA5MmY0ZjBiMzczNmU3NzcwNDQyN2VkNTk3MDMiLCJ1c2VySWQiOiIxNDg3MDY0OTE5In0=</vt:lpwstr>
  </property>
</Properties>
</file>