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版本号：ZXGJ-CG-090120250923001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第32届杨凌农高会“放心消费在三秦·三秦伴手礼”展和第二届“三秦伴手礼”发布仪式</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ZXGJ-CG-0901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第32届杨凌农高会“放心消费在三秦·三秦伴手礼”展和第二届“三秦伴手礼”发布仪式</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ZXGJ-CG-0901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第32届杨凌农高会“放心消费在三秦·三秦伴手礼”展和第二届“三秦伴手礼”发布仪式</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第32届杨凌农高会“放心消费在三秦·三秦伴手礼”展专题展搭建服务全流程解决方案，包括展位规划设计、创意方案开发、工程搭建及拆除、展具设备租赁、灯光音响系统集成、多媒体技术应用及全程运维保障，确保展会期间展示效果完美呈现并达成预期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采购包1（第32届杨凌农高会“放心消费在三秦·三秦伴手礼”展和第二届“三秦伴手礼”发布仪式）：属于专门面向中小企业采购。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供应商提供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4、社会保障资金缴纳证明：提供上一年度至今已缴存的至少三个月的社会保障资金缴存单据或社保机构开具的社会保险参保缴费情况证明，依法不需要缴纳社会保障资金的单位应提供相关证明材料；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信用截图：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p>
      <w:pPr>
        <w:pStyle w:val="null3"/>
      </w:pPr>
      <w:r>
        <w:rPr>
          <w:rFonts w:ascii="仿宋_GB2312" w:hAnsi="仿宋_GB2312" w:cs="仿宋_GB2312" w:eastAsia="仿宋_GB2312"/>
        </w:rPr>
        <w:t>7、承诺函：具有履行合同所必需的产品和专业技术能力的承诺函；</w:t>
      </w:r>
    </w:p>
    <w:p>
      <w:pPr>
        <w:pStyle w:val="null3"/>
      </w:pPr>
      <w:r>
        <w:rPr>
          <w:rFonts w:ascii="仿宋_GB2312" w:hAnsi="仿宋_GB2312" w:cs="仿宋_GB2312" w:eastAsia="仿宋_GB2312"/>
        </w:rPr>
        <w:t>8、单位负责人为同一人或者存在直接控股、管理关系的不同供应商，不得同时参加本项目磋商（提供声明函）：单位负责人为同一人或者存在直接控股、管理关系的不同供应商，不得同时参加本项目磋商（提供声明函）</w:t>
      </w:r>
    </w:p>
    <w:p>
      <w:pPr>
        <w:pStyle w:val="null3"/>
      </w:pPr>
      <w:r>
        <w:rPr>
          <w:rFonts w:ascii="仿宋_GB2312" w:hAnsi="仿宋_GB2312" w:cs="仿宋_GB2312" w:eastAsia="仿宋_GB2312"/>
        </w:rPr>
        <w:t>9、保证金缴纳凭据提供银行转账凭证、基本存款账户信息资料复印件或金融机构、担保机构出具的保函复印件，复印件均须加盖公章：保证金缴纳凭据提供银行转账凭证、基本存款账户信息资料复印件或金融机构、担保机构出具的保函复印件，复印件均须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029-86138438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许倩、秦瑶、王超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开户名称：中昕国际项目管理有限公司</w:t>
            </w:r>
          </w:p>
          <w:p>
            <w:pPr>
              <w:pStyle w:val="null3"/>
            </w:pPr>
            <w:r>
              <w:rPr>
                <w:rFonts w:ascii="仿宋_GB2312" w:hAnsi="仿宋_GB2312" w:cs="仿宋_GB2312" w:eastAsia="仿宋_GB2312"/>
              </w:rPr>
              <w:t>开户银行：平安银行股份有限公司西安经济技术开发区支行</w:t>
            </w:r>
          </w:p>
          <w:p>
            <w:pPr>
              <w:pStyle w:val="null3"/>
            </w:pPr>
            <w:r>
              <w:rPr>
                <w:rFonts w:ascii="仿宋_GB2312" w:hAnsi="仿宋_GB2312" w:cs="仿宋_GB2312" w:eastAsia="仿宋_GB2312"/>
              </w:rPr>
              <w:t>银行账号：30201687007959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采购代理服务费不足陆仟元按照陆仟元收取。具体收费金额将在成交公告中公布。请将采购代理服务费汇至下列指定账户：开户名称：中昕国际项目管理有限公司；开户行：中国建设银行股份有限公司西安文景路支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以磋商文件及合同约定为准。验收依据：合同文本，磋商文件，磋商响应文件，供应商满足国家或行业规范执行标准。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联系人：许倩、秦瑶、王超</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地址：西安市未央区西安经济技术开发区凤城十二路首创禧悦里25幢A座16层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第32届杨凌农高会“放心消费在三秦·三秦伴手礼”展专题展搭建服务全流程解决方案，包括展位规划设计、创意方案开发、工程搭建及拆除、展具设备租赁、灯光音响系统集成、多媒体技术应用及全程运维保障，确保展会期间展示效果完美呈现并达成预期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第32届杨凌农高会“放心消费在三秦·三秦伴手礼”展和第二届“三秦伴手礼”发布仪式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标的名称：第32届杨凌农高会“放心消费在三秦·三秦伴手礼”展和第二届“三秦伴手礼”发布仪式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、项目实施要求</w:t>
            </w:r>
          </w:p>
          <w:p>
            <w:pPr>
              <w:pStyle w:val="null3"/>
              <w:ind w:firstLine="400"/>
              <w:jc w:val="both"/>
            </w:pPr>
            <w:r>
              <w:rPr>
                <w:rFonts w:ascii="仿宋_GB2312" w:hAnsi="仿宋_GB2312" w:cs="仿宋_GB2312" w:eastAsia="仿宋_GB2312"/>
                <w:sz w:val="24"/>
              </w:rPr>
              <w:t>（一）展会方案设计搭建。</w:t>
            </w:r>
          </w:p>
          <w:p>
            <w:pPr>
              <w:pStyle w:val="null3"/>
              <w:ind w:firstLine="400"/>
              <w:jc w:val="both"/>
            </w:pPr>
            <w:r>
              <w:rPr>
                <w:rFonts w:ascii="仿宋_GB2312" w:hAnsi="仿宋_GB2312" w:cs="仿宋_GB2312" w:eastAsia="仿宋_GB2312"/>
                <w:sz w:val="24"/>
              </w:rPr>
              <w:t>1.简化设计。特装展区整体设计采用创意、简约的展示风格，突出产品内涵，展区开放，展台结构应易于拆卸、方便维护，降低搭建安全隐患，减少不必要的装饰，尽量减少材料消耗。</w:t>
            </w:r>
          </w:p>
          <w:p>
            <w:pPr>
              <w:pStyle w:val="null3"/>
              <w:ind w:firstLine="400"/>
              <w:jc w:val="both"/>
            </w:pPr>
            <w:r>
              <w:rPr>
                <w:rFonts w:ascii="仿宋_GB2312" w:hAnsi="仿宋_GB2312" w:cs="仿宋_GB2312" w:eastAsia="仿宋_GB2312"/>
                <w:sz w:val="24"/>
              </w:rPr>
              <w:t>2.循环利用。特装布展尽量减少对木质建材的使用、选择可装卸、重复利用、污染小的新型绿色环保展材。</w:t>
            </w:r>
          </w:p>
          <w:p>
            <w:pPr>
              <w:pStyle w:val="null3"/>
              <w:ind w:firstLine="400"/>
              <w:jc w:val="both"/>
            </w:pPr>
            <w:r>
              <w:rPr>
                <w:rFonts w:ascii="仿宋_GB2312" w:hAnsi="仿宋_GB2312" w:cs="仿宋_GB2312" w:eastAsia="仿宋_GB2312"/>
                <w:sz w:val="24"/>
              </w:rPr>
              <w:t>3.用料环保。特装布展应选用无污染材料和经过环保产品认证的材料，不使用不符合环保要求的复合板、粘合剂、油漆、涂料等。</w:t>
            </w:r>
          </w:p>
          <w:p>
            <w:pPr>
              <w:pStyle w:val="null3"/>
              <w:ind w:firstLine="400"/>
              <w:jc w:val="both"/>
            </w:pPr>
            <w:r>
              <w:rPr>
                <w:rFonts w:ascii="仿宋_GB2312" w:hAnsi="仿宋_GB2312" w:cs="仿宋_GB2312" w:eastAsia="仿宋_GB2312"/>
                <w:sz w:val="24"/>
              </w:rPr>
              <w:t>4.节能降耗。展区灯具应使用节能灯具，减少使用LED大屏幕等高耗电设备，合理控制声响、光亮，减少纸质宣传品和一次性用品的使用。</w:t>
            </w:r>
          </w:p>
          <w:p>
            <w:pPr>
              <w:pStyle w:val="null3"/>
              <w:ind w:firstLine="400"/>
              <w:jc w:val="both"/>
            </w:pPr>
            <w:r>
              <w:rPr>
                <w:rFonts w:ascii="仿宋_GB2312" w:hAnsi="仿宋_GB2312" w:cs="仿宋_GB2312" w:eastAsia="仿宋_GB2312"/>
                <w:sz w:val="24"/>
              </w:rPr>
              <w:t>5.确保施工安全和质量。</w:t>
            </w:r>
          </w:p>
          <w:p>
            <w:pPr>
              <w:pStyle w:val="null3"/>
              <w:ind w:firstLine="696"/>
              <w:jc w:val="both"/>
            </w:pPr>
            <w:r>
              <w:rPr>
                <w:rFonts w:ascii="仿宋_GB2312" w:hAnsi="仿宋_GB2312" w:cs="仿宋_GB2312" w:eastAsia="仿宋_GB2312"/>
                <w:sz w:val="24"/>
              </w:rPr>
              <w:t>5.1加强布展施工管理，进场前，应对各种施工人员进行各类安全教育，了解现场施工安全条件，掌握岗位职责和安全管理规定，各种施工人员应持有国家劳动部门合法的专业操作证书，施工人员佩戴由公司配发的统一证件，无关人员禁止入内，现场应配备24小时巡视检查人员，纠正违规现象和违章操作，杜绝消防、安全和设备的事故隐患。</w:t>
            </w:r>
          </w:p>
          <w:p>
            <w:pPr>
              <w:pStyle w:val="null3"/>
              <w:ind w:firstLine="696"/>
              <w:jc w:val="both"/>
            </w:pPr>
            <w:r>
              <w:rPr>
                <w:rFonts w:ascii="仿宋_GB2312" w:hAnsi="仿宋_GB2312" w:cs="仿宋_GB2312" w:eastAsia="仿宋_GB2312"/>
                <w:sz w:val="24"/>
              </w:rPr>
              <w:t>5.2 展位以外的区域不得摆放展品或进行任何布置；只允许使用电灯照明；所有供电电线应妥善布置，不得妨碍任何通道；所有出口需随时保证通行无阻，在任何时候都必须充分重视展区的安全通道；任何临时搭建物都不得对现有的消防设施造成任何妨碍。</w:t>
            </w:r>
          </w:p>
          <w:p>
            <w:pPr>
              <w:pStyle w:val="null3"/>
              <w:ind w:firstLine="696"/>
              <w:jc w:val="both"/>
            </w:pPr>
            <w:r>
              <w:rPr>
                <w:rFonts w:ascii="仿宋_GB2312" w:hAnsi="仿宋_GB2312" w:cs="仿宋_GB2312" w:eastAsia="仿宋_GB2312"/>
                <w:sz w:val="24"/>
              </w:rPr>
              <w:t>5.3供应商需提前申报搭建展台的效果图、电路图、施工图、结构图等相关图纸，展馆或主场服务商安排专人进行收集，对存在问题的展台下达整改；在现场施工过程中，加强巡查的力度及频次。</w:t>
            </w:r>
          </w:p>
          <w:p>
            <w:pPr>
              <w:pStyle w:val="null3"/>
              <w:ind w:firstLine="696"/>
              <w:jc w:val="both"/>
            </w:pPr>
            <w:r>
              <w:rPr>
                <w:rFonts w:ascii="仿宋_GB2312" w:hAnsi="仿宋_GB2312" w:cs="仿宋_GB2312" w:eastAsia="仿宋_GB2312"/>
                <w:sz w:val="24"/>
              </w:rPr>
              <w:t>5.4.设计效果与实际效果要保持一致。在规定时间内完成特装布展，并确保工程质量。</w:t>
            </w:r>
          </w:p>
          <w:p>
            <w:pPr>
              <w:pStyle w:val="null3"/>
              <w:ind w:firstLine="696"/>
              <w:jc w:val="both"/>
            </w:pPr>
            <w:r>
              <w:rPr>
                <w:rFonts w:ascii="仿宋_GB2312" w:hAnsi="仿宋_GB2312" w:cs="仿宋_GB2312" w:eastAsia="仿宋_GB2312"/>
                <w:sz w:val="24"/>
              </w:rPr>
              <w:t>5.5供应商不得将项目转包、分包。为了确保服务质量，供应商应组织一支强有力的技术骨干队伍，建立严格的质量管理体系，规范操作。</w:t>
            </w:r>
          </w:p>
          <w:p>
            <w:pPr>
              <w:pStyle w:val="null3"/>
              <w:ind w:firstLine="720"/>
              <w:jc w:val="both"/>
            </w:pPr>
            <w:r>
              <w:rPr>
                <w:rFonts w:ascii="仿宋_GB2312" w:hAnsi="仿宋_GB2312" w:cs="仿宋_GB2312" w:eastAsia="仿宋_GB2312"/>
                <w:sz w:val="24"/>
              </w:rPr>
              <w:t>5.6展会期间安排2-3名工作人员保证展区内所有物品的安全，清洁卫生，工作人员服从采购方人员调配。</w:t>
            </w:r>
          </w:p>
          <w:p>
            <w:pPr>
              <w:pStyle w:val="null3"/>
              <w:jc w:val="both"/>
            </w:pPr>
            <w:r>
              <w:rPr>
                <w:rFonts w:ascii="仿宋_GB2312" w:hAnsi="仿宋_GB2312" w:cs="仿宋_GB2312" w:eastAsia="仿宋_GB2312"/>
                <w:sz w:val="24"/>
                <w:b/>
              </w:rPr>
              <w:t>二、项目概况和</w:t>
            </w:r>
            <w:r>
              <w:rPr>
                <w:rFonts w:ascii="仿宋_GB2312" w:hAnsi="仿宋_GB2312" w:cs="仿宋_GB2312" w:eastAsia="仿宋_GB2312"/>
                <w:sz w:val="24"/>
                <w:b/>
              </w:rPr>
              <w:t>磋商</w:t>
            </w:r>
            <w:r>
              <w:rPr>
                <w:rFonts w:ascii="仿宋_GB2312" w:hAnsi="仿宋_GB2312" w:cs="仿宋_GB2312" w:eastAsia="仿宋_GB2312"/>
                <w:sz w:val="24"/>
                <w:b/>
              </w:rPr>
              <w:t>范围</w:t>
            </w:r>
          </w:p>
          <w:p>
            <w:pPr>
              <w:pStyle w:val="null3"/>
              <w:spacing w:after="150"/>
              <w:ind w:firstLine="420"/>
              <w:jc w:val="both"/>
            </w:pPr>
            <w:r>
              <w:rPr>
                <w:rFonts w:ascii="仿宋_GB2312" w:hAnsi="仿宋_GB2312" w:cs="仿宋_GB2312" w:eastAsia="仿宋_GB2312"/>
                <w:sz w:val="24"/>
                <w:shd w:fill="FFFFFF" w:val="clear"/>
              </w:rPr>
              <w:t>1．项目名称：</w:t>
            </w:r>
            <w:r>
              <w:rPr>
                <w:rFonts w:ascii="仿宋_GB2312" w:hAnsi="仿宋_GB2312" w:cs="仿宋_GB2312" w:eastAsia="仿宋_GB2312"/>
                <w:sz w:val="24"/>
                <w:shd w:fill="FFFFFF" w:val="clear"/>
              </w:rPr>
              <w:t>第</w:t>
            </w:r>
            <w:r>
              <w:rPr>
                <w:rFonts w:ascii="仿宋_GB2312" w:hAnsi="仿宋_GB2312" w:cs="仿宋_GB2312" w:eastAsia="仿宋_GB2312"/>
                <w:sz w:val="24"/>
                <w:shd w:fill="FFFFFF" w:val="clear"/>
              </w:rPr>
              <w:t>32</w:t>
            </w:r>
            <w:r>
              <w:rPr>
                <w:rFonts w:ascii="仿宋_GB2312" w:hAnsi="仿宋_GB2312" w:cs="仿宋_GB2312" w:eastAsia="仿宋_GB2312"/>
                <w:sz w:val="24"/>
                <w:shd w:fill="FFFFFF" w:val="clear"/>
              </w:rPr>
              <w:t>届杨凌农高会“放心消费在三秦·三秦伴手礼”展和第二届“三秦伴手礼”发布仪式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2"/>
              </w:rPr>
              <w:t>搭建完工时间：</w:t>
            </w:r>
            <w:r>
              <w:rPr>
                <w:rFonts w:ascii="仿宋_GB2312" w:hAnsi="仿宋_GB2312" w:cs="仿宋_GB2312" w:eastAsia="仿宋_GB2312"/>
                <w:sz w:val="22"/>
                <w:u w:val="single"/>
              </w:rPr>
              <w:t xml:space="preserve"> </w:t>
            </w:r>
            <w:r>
              <w:rPr>
                <w:rFonts w:ascii="仿宋_GB2312" w:hAnsi="仿宋_GB2312" w:cs="仿宋_GB2312" w:eastAsia="仿宋_GB2312"/>
                <w:sz w:val="22"/>
                <w:u w:val="single"/>
              </w:rPr>
              <w:t>2025年10月23日</w:t>
            </w:r>
          </w:p>
          <w:p>
            <w:pPr>
              <w:pStyle w:val="null3"/>
              <w:ind w:left="1350"/>
              <w:jc w:val="both"/>
            </w:pPr>
            <w:r>
              <w:rPr>
                <w:rFonts w:ascii="仿宋_GB2312" w:hAnsi="仿宋_GB2312" w:cs="仿宋_GB2312" w:eastAsia="仿宋_GB2312"/>
                <w:sz w:val="22"/>
              </w:rPr>
              <w:t>开展时间：</w:t>
            </w:r>
            <w:r>
              <w:rPr>
                <w:rFonts w:ascii="仿宋_GB2312" w:hAnsi="仿宋_GB2312" w:cs="仿宋_GB2312" w:eastAsia="仿宋_GB2312"/>
                <w:sz w:val="22"/>
                <w:u w:val="single"/>
              </w:rPr>
              <w:t>2025年10月25日-2025年10月29日</w:t>
            </w:r>
          </w:p>
          <w:p>
            <w:pPr>
              <w:pStyle w:val="null3"/>
              <w:ind w:left="1350"/>
              <w:jc w:val="both"/>
            </w:pPr>
            <w:r>
              <w:rPr>
                <w:rFonts w:ascii="仿宋_GB2312" w:hAnsi="仿宋_GB2312" w:cs="仿宋_GB2312" w:eastAsia="仿宋_GB2312"/>
                <w:sz w:val="22"/>
              </w:rPr>
              <w:t>撤展馆时间：</w:t>
            </w:r>
            <w:r>
              <w:rPr>
                <w:rFonts w:ascii="仿宋_GB2312" w:hAnsi="仿宋_GB2312" w:cs="仿宋_GB2312" w:eastAsia="仿宋_GB2312"/>
                <w:sz w:val="22"/>
                <w:u w:val="single"/>
              </w:rPr>
              <w:t>2025年10月29日</w:t>
            </w:r>
          </w:p>
          <w:p>
            <w:pPr>
              <w:pStyle w:val="null3"/>
              <w:spacing w:after="150"/>
              <w:ind w:firstLine="42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采购内容：提供第</w:t>
            </w:r>
            <w:r>
              <w:rPr>
                <w:rFonts w:ascii="仿宋_GB2312" w:hAnsi="仿宋_GB2312" w:cs="仿宋_GB2312" w:eastAsia="仿宋_GB2312"/>
                <w:sz w:val="24"/>
                <w:shd w:fill="FFFFFF" w:val="clear"/>
              </w:rPr>
              <w:t>32届杨凌农高会“放心消费在三秦·三秦伴手礼”展专题展搭建服务全流程解决方案，包括展位规划设计、创意方案开发、工程搭建及拆除、展具设备租赁、灯光音响系统集成、多媒体技术应用及全程运维保障，确保展会期间展示效果完美呈现并达成预期目标。</w:t>
            </w:r>
          </w:p>
          <w:p>
            <w:pPr>
              <w:pStyle w:val="null3"/>
              <w:ind w:firstLine="480"/>
              <w:jc w:val="both"/>
            </w:pPr>
            <w:r>
              <w:rPr>
                <w:rFonts w:ascii="仿宋_GB2312" w:hAnsi="仿宋_GB2312" w:cs="仿宋_GB2312" w:eastAsia="仿宋_GB2312"/>
                <w:sz w:val="24"/>
              </w:rPr>
              <w:t>4.具体范围：180平方米地面支架搭接基层板找平面层铺设，天棚吊顶钢结构、顶面局部造型装饰轻钢龙骨结构基层板铺设面层铺设，墙面装饰结构艺术造型展墙，墙面美工、灯箱、展柜，电气工程，多媒体屏体、花草、桌椅租赁，效果图及展面设计。</w:t>
            </w:r>
          </w:p>
          <w:p>
            <w:pPr>
              <w:pStyle w:val="null3"/>
              <w:jc w:val="left"/>
            </w:pPr>
            <w:r>
              <w:rPr>
                <w:rFonts w:ascii="仿宋_GB2312" w:hAnsi="仿宋_GB2312" w:cs="仿宋_GB2312" w:eastAsia="仿宋_GB2312"/>
                <w:sz w:val="24"/>
                <w:b/>
              </w:rPr>
              <w:t>清单</w:t>
            </w:r>
            <w:r>
              <w:rPr>
                <w:rFonts w:ascii="仿宋_GB2312" w:hAnsi="仿宋_GB2312" w:cs="仿宋_GB2312" w:eastAsia="仿宋_GB2312"/>
                <w:sz w:val="24"/>
                <w:b/>
              </w:rPr>
              <w:t>包括以下内容但不限于（可扩展）</w:t>
            </w:r>
          </w:p>
          <w:tbl>
            <w:tblPr>
              <w:tblInd w:type="dxa" w:w="210"/>
              <w:tblBorders>
                <w:top w:val="none" w:color="000000" w:sz="4"/>
                <w:left w:val="none" w:color="000000" w:sz="4"/>
                <w:bottom w:val="none" w:color="000000" w:sz="4"/>
                <w:right w:val="none" w:color="000000" w:sz="4"/>
                <w:insideH w:val="none"/>
                <w:insideV w:val="none"/>
              </w:tblBorders>
            </w:tblPr>
            <w:tblGrid>
              <w:gridCol w:w="269"/>
              <w:gridCol w:w="269"/>
              <w:gridCol w:w="851"/>
              <w:gridCol w:w="269"/>
              <w:gridCol w:w="269"/>
              <w:gridCol w:w="624"/>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部位</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项目名称</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w:t>
                  </w:r>
                  <w:r>
                    <w:rPr>
                      <w:rFonts w:ascii="仿宋_GB2312" w:hAnsi="仿宋_GB2312" w:cs="仿宋_GB2312" w:eastAsia="仿宋_GB2312"/>
                      <w:sz w:val="24"/>
                      <w:b/>
                      <w:color w:val="000000"/>
                    </w:rPr>
                    <w:t>位</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w:t>
                  </w:r>
                  <w:r>
                    <w:rPr>
                      <w:rFonts w:ascii="仿宋_GB2312" w:hAnsi="仿宋_GB2312" w:cs="仿宋_GB2312" w:eastAsia="仿宋_GB2312"/>
                      <w:sz w:val="24"/>
                      <w:b/>
                      <w:color w:val="000000"/>
                    </w:rPr>
                    <w:t>量</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地台搭建面层地胶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1.支架搭接基层板找平2.面层铺设</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天棚吊顶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顶面结构搭建</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1.钢结构</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9"/>
                  <w:vMerge/>
                  <w:tcBorders>
                    <w:top w:val="none" w:color="000000" w:sz="4"/>
                    <w:left w:val="none" w:color="000000" w:sz="4"/>
                    <w:bottom w:val="non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顶面局部造型装饰吊顶</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1.轻钢龙骨2.基层板铺设3.面层板铺设</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墙面装饰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艺术造型展墙</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所有艺术造型展墙、灯箱</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大屏结构</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钢结构</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艺术发光字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1.定制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展柜</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造型展柜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1.定制</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租赁</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全彩屏</w:t>
                  </w:r>
                  <w:r>
                    <w:rPr>
                      <w:rFonts w:ascii="仿宋_GB2312" w:hAnsi="仿宋_GB2312" w:cs="仿宋_GB2312" w:eastAsia="仿宋_GB2312"/>
                      <w:sz w:val="24"/>
                      <w:color w:val="000000"/>
                    </w:rPr>
                    <w:t>+冰屏租赁</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租赁</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租赁</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桌椅</w:t>
                  </w:r>
                  <w:r>
                    <w:rPr>
                      <w:rFonts w:ascii="仿宋_GB2312" w:hAnsi="仿宋_GB2312" w:cs="仿宋_GB2312" w:eastAsia="仿宋_GB2312"/>
                      <w:sz w:val="24"/>
                      <w:color w:val="000000"/>
                    </w:rPr>
                    <w:t>+花草</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租赁</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灯具、线管、插座、开关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运杂费</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人工搬运、材料设备运费、脚手架、撤展费、垃圾清运</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设计费</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效果图及展面设计费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图审费</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图审</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布展期间</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69"/>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项目团队建立完善，岗位职责明确，人员充足，确保项目有序运行。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按项目服务要求，投入有利于本项目顺利实施的各类设施设备。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合同签订后至活动结束止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1.采购人需追加与合同标的相同的货物、工程或者服务的，在不改变合同其他条款的前提下，可以与供应商协商签订补充合同，但所有补充合同的采购金额不得超过原合同采购金额的百分之十。 2.未尽事宜，双方协商解决。在本合同履行过程中将双方达成的书面补充协议是本合同不可分割的组成部分，与本合同具有同等效力。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或政府采购严重违法失信行为”记录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具有履行合同所必需的产品和专业技术能力的承诺函；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单位负责人为同一人或者存在直接控股、管理关系的不同供应商，不得同时参加本项目磋商（提供声明函）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单位负责人为同一人或者存在直接控股、管理关系的不同供应商，不得同时参加本项目磋商（提供声明函）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供应商相关证明资料保持一致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响应方案.docx 响应文件封面 分项报价表.docx 残疾人福利性单位声明函 标的清单 响应函 法定代表人（负责人）证明书与法定代表人（负责人）授权书.docx 陕西省政府采购供应商拒绝政府采购领域商业贿赂承诺书.docx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响应方案.docx 响应文件封面 分项报价表.docx 残疾人福利性单位声明函 标的清单 响应函 法定代表人（负责人）证明书与法定代表人（负责人）授权书.docx 陕西省政府采购供应商拒绝政府采购领域商业贿赂承诺书.docx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响应方案.docx 响应文件封面 分项报价表.docx 残疾人福利性单位声明函 标的清单 响应函 法定代表人（负责人）证明书与法定代表人（负责人）授权书.docx 陕西省政府采购供应商拒绝政府采购领域商业贿赂承诺书.docx 供应商认为有必要补充说明的事宜.docx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供应商针对本项目杨凌农高会参展采购需求，提供完整、详细、可行的服务方案，总体内容齐全、结构清晰、表述准确、主题鲜明，按其响应程度优得[8-10]分，一般得[4-8）分，较差得[0-4）分。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整体规划设计方案</w:t>
            </w:r>
          </w:p>
        </w:tc>
        <w:tc>
          <w:tcPr>
            <w:tcW w:type="dxa" w:w="2492"/>
          </w:tcPr>
          <w:p>
            <w:pPr>
              <w:pStyle w:val="null3"/>
            </w:pPr>
            <w:r>
              <w:rPr>
                <w:rFonts w:ascii="仿宋_GB2312" w:hAnsi="仿宋_GB2312" w:cs="仿宋_GB2312" w:eastAsia="仿宋_GB2312"/>
              </w:rPr>
              <w:t>供应商针对“第32届杨凌农高会“放心消费在三秦·三秦伴手礼”展”这一主题思想展开设计，对展览展示和各功能区域进行合理、可行的整体规划，能够有效地利用场地面积，展示内容安排合理，设备摆放有序，展台搭建的整体氛围优异，能够满足在专区内开展品鉴及购销活动等。品鉴及购销路线流畅，组织引导合理、设计风格符合各展区主题要求。按其响应程度优得[10-15]分，一般得[5-10）分，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根据采购内容及要求，设计本活动的现场布置图、展台设计效果图，效果图需完整、美观，内容包括但不限于效果图色彩搭配、整体设计风格体现、空间布局体现、展线路线体现等。按其响应程度优得[8-10]分，一般得[4-8）分，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供应商针对本项目，有完整、具体、可行的进度保障措施，能够保证本次农高会参展活动的顺利进行。按其响应程度优得[4-5]分，一般得[2-4）分，较差得[0-2）分。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有完善的服务质量保障措施，包括但不限于组织保障、会期用电保障、人员保障、设备保障，服务热线电话和质量投诉电话等措施，措施能够满足采购人的活动要求，措施内容科学可行，有针对性且内容丰富。按其响应程度优得[4-5]分，一般得[2-4）分，较差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文明及环境保护措施</w:t>
            </w:r>
          </w:p>
        </w:tc>
        <w:tc>
          <w:tcPr>
            <w:tcW w:type="dxa" w:w="2492"/>
          </w:tcPr>
          <w:p>
            <w:pPr>
              <w:pStyle w:val="null3"/>
            </w:pPr>
            <w:r>
              <w:rPr>
                <w:rFonts w:ascii="仿宋_GB2312" w:hAnsi="仿宋_GB2312" w:cs="仿宋_GB2312" w:eastAsia="仿宋_GB2312"/>
              </w:rPr>
              <w:t>供应商针对本项目有完整的文明及环境保护措施，包括但不限于文明及环境保护管理制度、防尘降噪措施、节能减排措施、文明及环境保护施工监督检查机制等。按其响应程度优得[4-5]分，一般得[2-4）分，较差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1.担任本活动的项目负责人有丰富的布展工作经验和曾担任过类似项 目，一个项目得1分，最高得2分。（提供相关证明材料） 2.针对本项目拟投入的其他人员配备合理、分工明确，技术能力强、经验丰富，按其响应程度优得[4-5]分，一般得[2-4）分，较差得[0-2）分。（提供相关证明材料）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供应商针对本项目拟投入的设备设施及辅助器材齐全合理，能够满足活动现场的所有需求，鼓励采用新型绿色环保型材料。按其响应程度优得[6-8]分，一般得[3-6）分，较差得[0-3）分。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供应商针对本项目农高会参展活动中可能出现的异常或突发情况，有具体、可行的应急方案，能够保证参展顺利进行。按其响应程度优得[4-5]分，一般得[2-4）分，较差得[0-2）分。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撤场方案</w:t>
            </w:r>
          </w:p>
        </w:tc>
        <w:tc>
          <w:tcPr>
            <w:tcW w:type="dxa" w:w="2492"/>
          </w:tcPr>
          <w:p>
            <w:pPr>
              <w:pStyle w:val="null3"/>
            </w:pPr>
            <w:r>
              <w:rPr>
                <w:rFonts w:ascii="仿宋_GB2312" w:hAnsi="仿宋_GB2312" w:cs="仿宋_GB2312" w:eastAsia="仿宋_GB2312"/>
              </w:rPr>
              <w:t>活动结束供应商具有具体可行的撤展恢复空间措施方案，包括但不限于展台撤展、垃圾清运等，利用先进节能、环保技术处理废弃物。按其响应程度优得[4-5]分，一般得[2-4）分，较差得[0-2）分。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供应商针对本项目及时有效的配合采购人，做出的积极、切实可行的服务承诺，承诺完整合理、可行。按其响应程度优得[4-5]分，一般得[2-4）分，较差得[0-2）分。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供应商须提供近三年（2022年9月至今）类似项目业绩（以合同或中标通知书为准），每提供1个得1分，最高得5分。 注：响应文件中提供合同或中标通知书复印件并加盖公章。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价格分统一采用低价优先法计算，即满足磋商文件要求且价格最低的磋商报价为评审基准价，其价格分为满分。其他供应商的价格分统一按照下列公式计算： 磋商报价得分=(磋商基准价／磋商报价)×价格权值×100%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详见附件：法定代表人（负责人）证明书与法定代表人（负责人）授权书.docx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