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版本号：ZBZB-2025-273620250923001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陕西省“基金+项目”投融资对接活动项目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ZBZB-2025-2736</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陕西省“基金+项目”投融资对接活动项目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ZBZB-2025-2736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陕西省“基金+项目”投融资对接活动项目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按照陕西省“基金+项目”投融资对接活动项目相关要求，在规定条件下完成服务。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2025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2025年3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任坤、韦媛媛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029-63913984、029-63913986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采购包1保证金金额：5,200.00元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银行账号：15000090623214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缴交渠道： 开户名称：陕西正邦招标有限责任公司 开户银行：平安银行西安分行营业部 银行账号：15000090623214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陕西省</w:t>
      </w:r>
      <w:r>
        <w:rPr>
          <w:rFonts w:ascii="仿宋_GB2312" w:hAnsi="仿宋_GB2312" w:cs="仿宋_GB2312" w:eastAsia="仿宋_GB2312"/>
          <w:sz w:val="21"/>
        </w:rPr>
        <w:t>“基金</w:t>
      </w:r>
      <w:r>
        <w:rPr>
          <w:rFonts w:ascii="仿宋_GB2312" w:hAnsi="仿宋_GB2312" w:cs="仿宋_GB2312" w:eastAsia="仿宋_GB2312"/>
          <w:sz w:val="21"/>
        </w:rPr>
        <w:t>+</w:t>
      </w:r>
      <w:r>
        <w:rPr>
          <w:rFonts w:ascii="仿宋_GB2312" w:hAnsi="仿宋_GB2312" w:cs="仿宋_GB2312" w:eastAsia="仿宋_GB2312"/>
          <w:sz w:val="21"/>
        </w:rPr>
        <w:t>项目”投融资对接活动项目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组织投融资对接活动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标的名称：组织投融资对接活动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一、活动名称</w:t>
                  </w:r>
                </w:p>
                <w:p>
                  <w:pPr>
                    <w:pStyle w:val="null3"/>
                  </w:pPr>
                  <w:r>
                    <w:rPr>
                      <w:rFonts w:ascii="仿宋_GB2312" w:hAnsi="仿宋_GB2312" w:cs="仿宋_GB2312" w:eastAsia="仿宋_GB2312"/>
                      <w:sz w:val="19"/>
                    </w:rPr>
                    <w:t>陕西省</w:t>
                  </w:r>
                  <w:r>
                    <w:rPr>
                      <w:rFonts w:ascii="仿宋_GB2312" w:hAnsi="仿宋_GB2312" w:cs="仿宋_GB2312" w:eastAsia="仿宋_GB2312"/>
                      <w:sz w:val="19"/>
                    </w:rPr>
                    <w:t>“基金</w:t>
                  </w:r>
                  <w:r>
                    <w:rPr>
                      <w:rFonts w:ascii="仿宋_GB2312" w:hAnsi="仿宋_GB2312" w:cs="仿宋_GB2312" w:eastAsia="仿宋_GB2312"/>
                      <w:sz w:val="19"/>
                    </w:rPr>
                    <w:t>+</w:t>
                  </w:r>
                  <w:r>
                    <w:rPr>
                      <w:rFonts w:ascii="仿宋_GB2312" w:hAnsi="仿宋_GB2312" w:cs="仿宋_GB2312" w:eastAsia="仿宋_GB2312"/>
                      <w:sz w:val="19"/>
                    </w:rPr>
                    <w:t>项目”投融资对接活动</w:t>
                  </w:r>
                </w:p>
                <w:p>
                  <w:pPr>
                    <w:pStyle w:val="null3"/>
                  </w:pPr>
                  <w:r>
                    <w:rPr>
                      <w:rFonts w:ascii="仿宋_GB2312" w:hAnsi="仿宋_GB2312" w:cs="仿宋_GB2312" w:eastAsia="仿宋_GB2312"/>
                      <w:sz w:val="19"/>
                    </w:rPr>
                    <w:t>二、时间、地点</w:t>
                  </w:r>
                </w:p>
                <w:p>
                  <w:pPr>
                    <w:pStyle w:val="null3"/>
                  </w:pPr>
                  <w:r>
                    <w:rPr>
                      <w:rFonts w:ascii="仿宋_GB2312" w:hAnsi="仿宋_GB2312" w:cs="仿宋_GB2312" w:eastAsia="仿宋_GB2312"/>
                      <w:sz w:val="19"/>
                    </w:rPr>
                    <w:t>时间：</w:t>
                  </w:r>
                  <w:r>
                    <w:rPr>
                      <w:rFonts w:ascii="仿宋_GB2312" w:hAnsi="仿宋_GB2312" w:cs="仿宋_GB2312" w:eastAsia="仿宋_GB2312"/>
                      <w:sz w:val="19"/>
                    </w:rPr>
                    <w:t>10</w:t>
                  </w:r>
                  <w:r>
                    <w:rPr>
                      <w:rFonts w:ascii="仿宋_GB2312" w:hAnsi="仿宋_GB2312" w:cs="仿宋_GB2312" w:eastAsia="仿宋_GB2312"/>
                      <w:sz w:val="19"/>
                    </w:rPr>
                    <w:t>月</w:t>
                  </w:r>
                  <w:r>
                    <w:rPr>
                      <w:rFonts w:ascii="仿宋_GB2312" w:hAnsi="仿宋_GB2312" w:cs="仿宋_GB2312" w:eastAsia="仿宋_GB2312"/>
                      <w:sz w:val="19"/>
                    </w:rPr>
                    <w:t>14</w:t>
                  </w:r>
                  <w:r>
                    <w:rPr>
                      <w:rFonts w:ascii="仿宋_GB2312" w:hAnsi="仿宋_GB2312" w:cs="仿宋_GB2312" w:eastAsia="仿宋_GB2312"/>
                      <w:sz w:val="19"/>
                    </w:rPr>
                    <w:t>日（星期二）上午</w:t>
                  </w:r>
                  <w:r>
                    <w:rPr>
                      <w:rFonts w:ascii="仿宋_GB2312" w:hAnsi="仿宋_GB2312" w:cs="仿宋_GB2312" w:eastAsia="仿宋_GB2312"/>
                      <w:sz w:val="19"/>
                    </w:rPr>
                    <w:t>9:00</w:t>
                  </w:r>
                  <w:r>
                    <w:rPr>
                      <w:rFonts w:ascii="仿宋_GB2312" w:hAnsi="仿宋_GB2312" w:cs="仿宋_GB2312" w:eastAsia="仿宋_GB2312"/>
                      <w:sz w:val="19"/>
                    </w:rPr>
                    <w:t>—下午</w:t>
                  </w:r>
                  <w:r>
                    <w:rPr>
                      <w:rFonts w:ascii="仿宋_GB2312" w:hAnsi="仿宋_GB2312" w:cs="仿宋_GB2312" w:eastAsia="仿宋_GB2312"/>
                      <w:sz w:val="19"/>
                    </w:rPr>
                    <w:t>16:00</w:t>
                  </w:r>
                </w:p>
                <w:p>
                  <w:pPr>
                    <w:pStyle w:val="null3"/>
                  </w:pPr>
                  <w:r>
                    <w:rPr>
                      <w:rFonts w:ascii="仿宋_GB2312" w:hAnsi="仿宋_GB2312" w:cs="仿宋_GB2312" w:eastAsia="仿宋_GB2312"/>
                      <w:sz w:val="19"/>
                    </w:rPr>
                    <w:t>地点：</w:t>
                  </w:r>
                  <w:r>
                    <w:rPr>
                      <w:rFonts w:ascii="仿宋_GB2312" w:hAnsi="仿宋_GB2312" w:cs="仿宋_GB2312" w:eastAsia="仿宋_GB2312"/>
                      <w:sz w:val="19"/>
                    </w:rPr>
                    <w:t>上海市</w:t>
                  </w:r>
                </w:p>
                <w:p>
                  <w:pPr>
                    <w:pStyle w:val="null3"/>
                  </w:pPr>
                  <w:r>
                    <w:rPr>
                      <w:rFonts w:ascii="仿宋_GB2312" w:hAnsi="仿宋_GB2312" w:cs="仿宋_GB2312" w:eastAsia="仿宋_GB2312"/>
                      <w:sz w:val="19"/>
                    </w:rPr>
                    <w:t>三、主要</w:t>
                  </w:r>
                  <w:r>
                    <w:rPr>
                      <w:rFonts w:ascii="仿宋_GB2312" w:hAnsi="仿宋_GB2312" w:cs="仿宋_GB2312" w:eastAsia="仿宋_GB2312"/>
                      <w:sz w:val="19"/>
                    </w:rPr>
                    <w:t>活动</w:t>
                  </w:r>
                </w:p>
                <w:p>
                  <w:pPr>
                    <w:pStyle w:val="null3"/>
                  </w:pPr>
                  <w:r>
                    <w:rPr>
                      <w:rFonts w:ascii="仿宋_GB2312" w:hAnsi="仿宋_GB2312" w:cs="仿宋_GB2312" w:eastAsia="仿宋_GB2312"/>
                      <w:sz w:val="19"/>
                    </w:rPr>
                    <w:t>第一阶段：陕西省</w:t>
                  </w:r>
                  <w:r>
                    <w:rPr>
                      <w:rFonts w:ascii="仿宋_GB2312" w:hAnsi="仿宋_GB2312" w:cs="仿宋_GB2312" w:eastAsia="仿宋_GB2312"/>
                      <w:sz w:val="19"/>
                    </w:rPr>
                    <w:t>“基金</w:t>
                  </w:r>
                  <w:r>
                    <w:rPr>
                      <w:rFonts w:ascii="仿宋_GB2312" w:hAnsi="仿宋_GB2312" w:cs="仿宋_GB2312" w:eastAsia="仿宋_GB2312"/>
                      <w:sz w:val="19"/>
                    </w:rPr>
                    <w:t>+</w:t>
                  </w:r>
                  <w:r>
                    <w:rPr>
                      <w:rFonts w:ascii="仿宋_GB2312" w:hAnsi="仿宋_GB2312" w:cs="仿宋_GB2312" w:eastAsia="仿宋_GB2312"/>
                      <w:sz w:val="19"/>
                    </w:rPr>
                    <w:t>项目”推介环节（不超过</w:t>
                  </w:r>
                  <w:r>
                    <w:rPr>
                      <w:rFonts w:ascii="仿宋_GB2312" w:hAnsi="仿宋_GB2312" w:cs="仿宋_GB2312" w:eastAsia="仿宋_GB2312"/>
                      <w:sz w:val="19"/>
                    </w:rPr>
                    <w:t>1</w:t>
                  </w:r>
                  <w:r>
                    <w:rPr>
                      <w:rFonts w:ascii="仿宋_GB2312" w:hAnsi="仿宋_GB2312" w:cs="仿宋_GB2312" w:eastAsia="仿宋_GB2312"/>
                      <w:sz w:val="19"/>
                    </w:rPr>
                    <w:t>小时）</w:t>
                  </w:r>
                </w:p>
                <w:p>
                  <w:pPr>
                    <w:pStyle w:val="null3"/>
                  </w:pPr>
                  <w:r>
                    <w:rPr>
                      <w:rFonts w:ascii="仿宋_GB2312" w:hAnsi="仿宋_GB2312" w:cs="仿宋_GB2312" w:eastAsia="仿宋_GB2312"/>
                      <w:sz w:val="19"/>
                    </w:rPr>
                    <w:t>四、主要内容</w:t>
                  </w:r>
                </w:p>
                <w:p>
                  <w:pPr>
                    <w:pStyle w:val="null3"/>
                  </w:pPr>
                  <w:r>
                    <w:rPr>
                      <w:rFonts w:ascii="仿宋_GB2312" w:hAnsi="仿宋_GB2312" w:cs="仿宋_GB2312" w:eastAsia="仿宋_GB2312"/>
                      <w:sz w:val="19"/>
                    </w:rPr>
                    <w:t>通过向长三角地区有关金融和投资机构介绍我省投融资基本情况、省政府引导基金和科创母基金发展情况，邀请长三角地区知名私募基金代表介绍与我省开展合作情况，推动、吸引发达地区资本来陕投资，助推产业发展，加强资本合作力度。</w:t>
                  </w:r>
                </w:p>
                <w:p>
                  <w:pPr>
                    <w:pStyle w:val="null3"/>
                  </w:pPr>
                  <w:r>
                    <w:rPr>
                      <w:rFonts w:ascii="仿宋_GB2312" w:hAnsi="仿宋_GB2312" w:cs="仿宋_GB2312" w:eastAsia="仿宋_GB2312"/>
                      <w:sz w:val="19"/>
                    </w:rPr>
                    <w:t>会议服务（拟通过政府采购委托第三方实施）</w:t>
                  </w:r>
                </w:p>
                <w:p>
                  <w:pPr>
                    <w:pStyle w:val="null3"/>
                  </w:pPr>
                  <w:r>
                    <w:rPr>
                      <w:rFonts w:ascii="仿宋_GB2312" w:hAnsi="仿宋_GB2312" w:cs="仿宋_GB2312" w:eastAsia="仿宋_GB2312"/>
                      <w:sz w:val="19"/>
                    </w:rPr>
                    <w:t>1.</w:t>
                  </w:r>
                  <w:r>
                    <w:rPr>
                      <w:rFonts w:ascii="仿宋_GB2312" w:hAnsi="仿宋_GB2312" w:cs="仿宋_GB2312" w:eastAsia="仿宋_GB2312"/>
                      <w:sz w:val="19"/>
                    </w:rPr>
                    <w:t>会场搭建及设备租赁：（包括会场外指引牌、签到处布置，主会场及分会场舞台搭建布置、场控区搭建，以及物料往返运输；主会场及分会场显示屏、音响、及联动控制、速记等设备租用费用）；</w:t>
                  </w:r>
                </w:p>
                <w:p>
                  <w:pPr>
                    <w:pStyle w:val="null3"/>
                  </w:pPr>
                  <w:r>
                    <w:rPr>
                      <w:rFonts w:ascii="仿宋_GB2312" w:hAnsi="仿宋_GB2312" w:cs="仿宋_GB2312" w:eastAsia="仿宋_GB2312"/>
                      <w:sz w:val="19"/>
                    </w:rPr>
                    <w:t>2.</w:t>
                  </w:r>
                  <w:r>
                    <w:rPr>
                      <w:rFonts w:ascii="仿宋_GB2312" w:hAnsi="仿宋_GB2312" w:cs="仿宋_GB2312" w:eastAsia="仿宋_GB2312"/>
                      <w:sz w:val="19"/>
                    </w:rPr>
                    <w:t>会议资料印制：（包括主活动及分项活动会议手册、桌签、项目册等物料设计制作费用）；</w:t>
                  </w:r>
                </w:p>
                <w:p>
                  <w:pPr>
                    <w:pStyle w:val="null3"/>
                  </w:pPr>
                  <w:r>
                    <w:rPr>
                      <w:rFonts w:ascii="仿宋_GB2312" w:hAnsi="仿宋_GB2312" w:cs="仿宋_GB2312" w:eastAsia="仿宋_GB2312"/>
                      <w:sz w:val="19"/>
                    </w:rPr>
                    <w:t>3.</w:t>
                  </w:r>
                  <w:r>
                    <w:rPr>
                      <w:rFonts w:ascii="仿宋_GB2312" w:hAnsi="仿宋_GB2312" w:cs="仿宋_GB2312" w:eastAsia="仿宋_GB2312"/>
                      <w:sz w:val="19"/>
                    </w:rPr>
                    <w:t>会务服务：（活动前期筹备、活动主题方案设计、现场组织和服务保障，对接企业来陕合作意向、会后跟踪推进等）；</w:t>
                  </w:r>
                </w:p>
                <w:p>
                  <w:pPr>
                    <w:pStyle w:val="null3"/>
                  </w:pPr>
                  <w:r>
                    <w:rPr>
                      <w:rFonts w:ascii="仿宋_GB2312" w:hAnsi="仿宋_GB2312" w:cs="仿宋_GB2312" w:eastAsia="仿宋_GB2312"/>
                      <w:sz w:val="19"/>
                    </w:rPr>
                    <w:t>4.</w:t>
                  </w:r>
                  <w:r>
                    <w:rPr>
                      <w:rFonts w:ascii="仿宋_GB2312" w:hAnsi="仿宋_GB2312" w:cs="仿宋_GB2312" w:eastAsia="仿宋_GB2312"/>
                      <w:sz w:val="19"/>
                    </w:rPr>
                    <w:t>协助组织科创和产业项目路演；</w:t>
                  </w:r>
                </w:p>
                <w:p>
                  <w:pPr>
                    <w:pStyle w:val="null3"/>
                  </w:pPr>
                  <w:r>
                    <w:rPr>
                      <w:rFonts w:ascii="仿宋_GB2312" w:hAnsi="仿宋_GB2312" w:cs="仿宋_GB2312" w:eastAsia="仿宋_GB2312"/>
                      <w:sz w:val="19"/>
                    </w:rPr>
                    <w:t>5.</w:t>
                  </w:r>
                  <w:r>
                    <w:rPr>
                      <w:rFonts w:ascii="仿宋_GB2312" w:hAnsi="仿宋_GB2312" w:cs="仿宋_GB2312" w:eastAsia="仿宋_GB2312"/>
                      <w:sz w:val="19"/>
                    </w:rPr>
                    <w:t>不可预见事项。</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合同履行结束、验收合格并提供正规发票后一次性付清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解决办法：1．在执行本合同中发生的或与本合同有关的争端，双方应通过友好协商解决，经协商在10天内不能达成协议时，则采取方式解决争议：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1.供应商缴纳保证金时请备注：2736保证金。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针对本项目服务要求编制，结合项目实际情况，对供应商服务方案的完善程度及合理性进行赋分。方案合理、完善的赋8.1-12分，方案较为合理、完善赋 4.1-8分，方案较差、措施一般赋0.1-4分。未提供不得分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8.1-12 分，措施方案较为合理、完善赋 4.1-8 分，措施方案较差、一般赋 0.1-4分。未提供不得分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突发事件及紧急情况处理措施方案</w:t>
            </w:r>
          </w:p>
        </w:tc>
        <w:tc>
          <w:tcPr>
            <w:tcW w:type="dxa" w:w="2492"/>
          </w:tcPr>
          <w:p>
            <w:pPr>
              <w:pStyle w:val="null3"/>
            </w:pPr>
            <w:r>
              <w:rPr>
                <w:rFonts w:ascii="仿宋_GB2312" w:hAnsi="仿宋_GB2312" w:cs="仿宋_GB2312" w:eastAsia="仿宋_GB2312"/>
              </w:rPr>
              <w:t>具有可行完善的突发事件及紧急情况处理措施方案。方案细致完整、可行、描述条理清晰，内容齐全，有较高的针对性赋 3.1-5分，方案较完整，针对性一般赋1.1-3分，方案含糊，针对性较差赋 0.1-1分。未提供不得分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提供本项目设施设备等确保活动顺利实施。设备齐全能够全面满足得 6分；设备基本满足得4分；设备简单得2分，未提供设备不计分。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安全保障措施。保证活动顺利进行的安全方案。方案完善、合理、可行，得 5.1-8 分；方案基本合理、可行，得 2.1-5 分；方案内容简单，基本满足项目需求，得0.1-2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有详细的人员配置方案，服务人员要具备专业知识和技能、良好的道德素养，至少8人，得8分，每增加一位人员得1分，最高计10分。未提供不得分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 如设备或系统发生故障，在10分钟内响应，2小时内到达现场解决问题，附本项目售后人员联系方式。（包括但不限于服务人员配备、响应时间、响应程度、解决问题能力、紧急故障处理预案等）进行综合评价。售后服务方案齐全合理、可操作性强；7.1-10 分； 售后服务方案基本满足项目需求；3.1-7 分； 售后服务方案不完整或合理性低0.1-3分。未提供不得分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供应商须确保项目能按时、按质完成，提供服务承诺；且有具体的技术服务保障措施、服务能力方案；方案完善、合理、可行计8.1-12分，提供方案内容基本完善、可行计 4.1-8分，提供方案内容欠缺，可行性差计0.1-4分，未提供不计分。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供应商提供（2022年8月至今）类似项目业绩，每提供 1 个得3分，最高得15分；业绩证明（以合同或中标通知书为准，须在文件中附合同的扫描件加盖单位公章。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