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BDE5D">
      <w:pPr>
        <w:rPr>
          <w:rFonts w:hint="eastAsia"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32"/>
          <w:szCs w:val="32"/>
        </w:rPr>
        <w:t>政府采购项目</w:t>
      </w:r>
      <w:r>
        <w:rPr>
          <w:rFonts w:hint="eastAsia" w:asciiTheme="minorEastAsia" w:hAnsiTheme="minorEastAsia" w:eastAsiaTheme="minorEastAsia" w:cstheme="minorEastAsia"/>
          <w:b/>
          <w:sz w:val="32"/>
          <w:szCs w:val="32"/>
          <w:lang w:val="en-US" w:eastAsia="zh-CN"/>
        </w:rPr>
        <w:t xml:space="preserve"> </w:t>
      </w:r>
    </w:p>
    <w:tbl>
      <w:tblPr>
        <w:tblStyle w:val="13"/>
        <w:tblpPr w:leftFromText="180" w:rightFromText="180" w:vertAnchor="page" w:horzAnchor="page" w:tblpX="8709" w:tblpY="14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tblGrid>
      <w:tr w14:paraId="03820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540" w:type="dxa"/>
            <w:noWrap w:val="0"/>
            <w:vAlign w:val="top"/>
          </w:tcPr>
          <w:p w14:paraId="4F30FCC9">
            <w:pP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val="en-US" w:eastAsia="zh-CN"/>
              </w:rPr>
              <w:t>公开招标</w:t>
            </w:r>
          </w:p>
        </w:tc>
      </w:tr>
    </w:tbl>
    <w:p w14:paraId="5B3F45A9">
      <w:pPr>
        <w:rPr>
          <w:rFonts w:hint="eastAsia" w:asciiTheme="minorEastAsia" w:hAnsiTheme="minorEastAsia" w:eastAsiaTheme="minorEastAsia" w:cstheme="minorEastAsia"/>
          <w:b/>
          <w:sz w:val="32"/>
          <w:szCs w:val="32"/>
        </w:rPr>
      </w:pPr>
    </w:p>
    <w:p w14:paraId="34245A70">
      <w:pPr>
        <w:spacing w:before="24" w:after="24"/>
        <w:jc w:val="center"/>
        <w:rPr>
          <w:rFonts w:hint="eastAsia" w:asciiTheme="minorEastAsia" w:hAnsiTheme="minorEastAsia" w:eastAsiaTheme="minorEastAsia" w:cstheme="minorEastAsia"/>
          <w:b/>
          <w:sz w:val="28"/>
          <w:lang w:eastAsia="zh-CN"/>
        </w:rPr>
      </w:pPr>
      <w:bookmarkStart w:id="0" w:name="_Toc109543216"/>
      <w:bookmarkStart w:id="1" w:name="_Toc109542396"/>
    </w:p>
    <w:p w14:paraId="32363C82">
      <w:pPr>
        <w:spacing w:before="24" w:after="24"/>
        <w:jc w:val="center"/>
        <w:rPr>
          <w:rFonts w:hint="eastAsia" w:asciiTheme="minorEastAsia" w:hAnsiTheme="minorEastAsia" w:eastAsiaTheme="minorEastAsia" w:cstheme="minorEastAsia"/>
          <w:b/>
          <w:sz w:val="28"/>
          <w:lang w:eastAsia="zh-CN"/>
        </w:rPr>
      </w:pPr>
    </w:p>
    <w:p w14:paraId="5216C9ED">
      <w:pPr>
        <w:pStyle w:val="2"/>
        <w:rPr>
          <w:rFonts w:hint="eastAsia"/>
          <w:lang w:eastAsia="zh-CN"/>
        </w:rPr>
      </w:pPr>
    </w:p>
    <w:p w14:paraId="2A54D7D4">
      <w:pPr>
        <w:keepNext w:val="0"/>
        <w:keepLines w:val="0"/>
        <w:pageBreakBefore w:val="0"/>
        <w:widowControl w:val="0"/>
        <w:kinsoku/>
        <w:wordWrap/>
        <w:overflowPunct/>
        <w:topLinePunct w:val="0"/>
        <w:autoSpaceDE/>
        <w:autoSpaceDN/>
        <w:bidi w:val="0"/>
        <w:adjustRightInd/>
        <w:spacing w:line="720" w:lineRule="auto"/>
        <w:jc w:val="center"/>
        <w:textAlignment w:val="auto"/>
        <w:rPr>
          <w:rFonts w:hint="default" w:asciiTheme="minorEastAsia" w:hAnsiTheme="minorEastAsia" w:eastAsiaTheme="minorEastAsia" w:cstheme="minorEastAsia"/>
          <w:b/>
          <w:sz w:val="32"/>
          <w:szCs w:val="32"/>
          <w:lang w:val="en-US" w:eastAsia="zh-CN"/>
        </w:rPr>
      </w:pPr>
      <w:r>
        <w:rPr>
          <w:rFonts w:hint="eastAsia" w:asciiTheme="minorEastAsia" w:hAnsiTheme="minorEastAsia" w:eastAsiaTheme="minorEastAsia" w:cstheme="minorEastAsia"/>
          <w:b/>
          <w:sz w:val="32"/>
          <w:szCs w:val="32"/>
          <w:lang w:val="en-US" w:eastAsia="zh-CN"/>
        </w:rPr>
        <w:t>疫源疫病检测设施设备采购</w:t>
      </w:r>
    </w:p>
    <w:bookmarkEnd w:id="0"/>
    <w:bookmarkEnd w:id="1"/>
    <w:p w14:paraId="5DA9EF82">
      <w:pPr>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Theme="minorEastAsia" w:hAnsiTheme="minorEastAsia" w:eastAsiaTheme="minorEastAsia" w:cstheme="minorEastAsia"/>
          <w:b/>
          <w:sz w:val="44"/>
          <w:szCs w:val="44"/>
          <w:lang w:val="en-US" w:eastAsia="zh-CN"/>
        </w:rPr>
      </w:pPr>
      <w:r>
        <w:rPr>
          <w:rFonts w:hint="eastAsia" w:asciiTheme="minorEastAsia" w:hAnsiTheme="minorEastAsia" w:eastAsiaTheme="minorEastAsia" w:cstheme="minorEastAsia"/>
          <w:b/>
          <w:sz w:val="44"/>
          <w:szCs w:val="44"/>
          <w:lang w:val="en-US" w:eastAsia="zh-CN"/>
        </w:rPr>
        <w:t>供货合同</w:t>
      </w:r>
    </w:p>
    <w:p w14:paraId="3547F114">
      <w:pPr>
        <w:pStyle w:val="2"/>
        <w:keepNext w:val="0"/>
        <w:keepLines w:val="0"/>
        <w:pageBreakBefore w:val="0"/>
        <w:widowControl w:val="0"/>
        <w:kinsoku/>
        <w:wordWrap/>
        <w:overflowPunct/>
        <w:topLinePunct w:val="0"/>
        <w:autoSpaceDE/>
        <w:autoSpaceDN/>
        <w:bidi w:val="0"/>
        <w:adjustRightInd/>
        <w:spacing w:line="720" w:lineRule="auto"/>
        <w:jc w:val="center"/>
        <w:textAlignment w:val="auto"/>
        <w:rPr>
          <w:rFonts w:hint="eastAsia" w:asciiTheme="minorEastAsia" w:hAnsiTheme="minorEastAsia" w:eastAsiaTheme="minorEastAsia" w:cstheme="minorEastAsia"/>
          <w:sz w:val="28"/>
          <w:szCs w:val="28"/>
          <w:lang w:val="en-US"/>
        </w:rPr>
      </w:pPr>
      <w:r>
        <w:rPr>
          <w:rFonts w:hint="eastAsia" w:asciiTheme="minorEastAsia" w:hAnsiTheme="minorEastAsia" w:eastAsiaTheme="minorEastAsia" w:cstheme="minorEastAsia"/>
          <w:b/>
          <w:sz w:val="28"/>
          <w:szCs w:val="28"/>
          <w:lang w:val="en-US" w:eastAsia="zh-CN"/>
        </w:rPr>
        <w:t>（编号：              ）</w:t>
      </w:r>
    </w:p>
    <w:p w14:paraId="235DD505">
      <w:pPr>
        <w:pStyle w:val="31"/>
        <w:rPr>
          <w:rFonts w:hint="eastAsia" w:asciiTheme="minorEastAsia" w:hAnsiTheme="minorEastAsia" w:eastAsiaTheme="minorEastAsia" w:cstheme="minorEastAsia"/>
          <w:b/>
          <w:bCs/>
          <w:color w:val="auto"/>
          <w:sz w:val="28"/>
          <w:szCs w:val="28"/>
        </w:rPr>
      </w:pPr>
    </w:p>
    <w:p w14:paraId="11653347">
      <w:pPr>
        <w:pStyle w:val="31"/>
        <w:rPr>
          <w:rFonts w:hint="eastAsia" w:asciiTheme="minorEastAsia" w:hAnsiTheme="minorEastAsia" w:eastAsiaTheme="minorEastAsia" w:cstheme="minorEastAsia"/>
          <w:b/>
          <w:bCs/>
          <w:color w:val="auto"/>
          <w:sz w:val="28"/>
          <w:szCs w:val="28"/>
        </w:rPr>
      </w:pPr>
    </w:p>
    <w:p w14:paraId="4A5527DC">
      <w:pPr>
        <w:pStyle w:val="31"/>
        <w:rPr>
          <w:rFonts w:hint="eastAsia" w:asciiTheme="minorEastAsia" w:hAnsiTheme="minorEastAsia" w:eastAsiaTheme="minorEastAsia" w:cstheme="minorEastAsia"/>
          <w:b/>
          <w:bCs/>
          <w:color w:val="auto"/>
          <w:szCs w:val="28"/>
        </w:rPr>
      </w:pPr>
    </w:p>
    <w:p w14:paraId="623056C8">
      <w:pPr>
        <w:pStyle w:val="31"/>
        <w:rPr>
          <w:rFonts w:hint="eastAsia" w:asciiTheme="minorEastAsia" w:hAnsiTheme="minorEastAsia" w:eastAsiaTheme="minorEastAsia" w:cstheme="minorEastAsia"/>
          <w:b/>
          <w:bCs/>
          <w:color w:val="auto"/>
          <w:szCs w:val="28"/>
        </w:rPr>
      </w:pPr>
    </w:p>
    <w:p w14:paraId="47BF5611">
      <w:pPr>
        <w:pStyle w:val="31"/>
        <w:rPr>
          <w:rFonts w:hint="eastAsia" w:asciiTheme="minorEastAsia" w:hAnsiTheme="minorEastAsia" w:eastAsiaTheme="minorEastAsia" w:cstheme="minorEastAsia"/>
          <w:b/>
          <w:bCs/>
          <w:color w:val="auto"/>
          <w:szCs w:val="28"/>
        </w:rPr>
      </w:pPr>
    </w:p>
    <w:p w14:paraId="43937BC8">
      <w:pPr>
        <w:pStyle w:val="31"/>
        <w:rPr>
          <w:rFonts w:hint="eastAsia" w:asciiTheme="minorEastAsia" w:hAnsiTheme="minorEastAsia" w:eastAsiaTheme="minorEastAsia" w:cstheme="minorEastAsia"/>
          <w:b/>
          <w:bCs/>
          <w:color w:val="auto"/>
          <w:szCs w:val="28"/>
        </w:rPr>
      </w:pPr>
    </w:p>
    <w:p w14:paraId="761B872C">
      <w:pPr>
        <w:pStyle w:val="31"/>
        <w:rPr>
          <w:rFonts w:hint="eastAsia" w:asciiTheme="minorEastAsia" w:hAnsiTheme="minorEastAsia" w:eastAsiaTheme="minorEastAsia" w:cstheme="minorEastAsia"/>
          <w:b/>
          <w:bCs/>
          <w:color w:val="auto"/>
          <w:szCs w:val="28"/>
        </w:rPr>
      </w:pPr>
    </w:p>
    <w:p w14:paraId="67A446F4">
      <w:pPr>
        <w:spacing w:before="24" w:after="24"/>
        <w:rPr>
          <w:rFonts w:hint="eastAsia" w:asciiTheme="minorEastAsia" w:hAnsiTheme="minorEastAsia" w:eastAsiaTheme="minorEastAsia" w:cstheme="minorEastAsia"/>
          <w:b/>
          <w:bCs/>
          <w:color w:val="auto"/>
          <w:sz w:val="28"/>
          <w:szCs w:val="28"/>
        </w:rPr>
      </w:pPr>
    </w:p>
    <w:p w14:paraId="6DEFE0B8">
      <w:pPr>
        <w:spacing w:before="24" w:after="24"/>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甲</w:t>
      </w:r>
      <w:r>
        <w:rPr>
          <w:rFonts w:hint="eastAsia" w:asciiTheme="minorEastAsia" w:hAnsiTheme="minorEastAsia" w:eastAsiaTheme="minorEastAsia" w:cstheme="minorEastAsia"/>
          <w:b/>
          <w:bCs/>
          <w:color w:val="auto"/>
          <w:sz w:val="28"/>
          <w:szCs w:val="28"/>
          <w:lang w:val="en-US" w:eastAsia="zh-CN"/>
        </w:rPr>
        <w:t xml:space="preserve">    </w:t>
      </w:r>
      <w:r>
        <w:rPr>
          <w:rFonts w:hint="eastAsia" w:asciiTheme="minorEastAsia" w:hAnsiTheme="minorEastAsia" w:eastAsiaTheme="minorEastAsia" w:cstheme="minorEastAsia"/>
          <w:b/>
          <w:bCs/>
          <w:color w:val="auto"/>
          <w:sz w:val="28"/>
          <w:szCs w:val="28"/>
        </w:rPr>
        <w:t>方：</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7BF52BAA">
      <w:pPr>
        <w:spacing w:before="24" w:after="24"/>
        <w:ind w:firstLine="56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z w:val="28"/>
          <w:szCs w:val="28"/>
        </w:rPr>
        <w:t>乙</w:t>
      </w:r>
      <w:r>
        <w:rPr>
          <w:rFonts w:hint="eastAsia" w:asciiTheme="minorEastAsia" w:hAnsiTheme="minorEastAsia" w:eastAsiaTheme="minorEastAsia" w:cstheme="minorEastAsia"/>
          <w:b/>
          <w:bCs/>
          <w:color w:val="auto"/>
          <w:sz w:val="28"/>
          <w:szCs w:val="28"/>
          <w:lang w:val="en-US" w:eastAsia="zh-CN"/>
        </w:rPr>
        <w:t xml:space="preserve">    </w:t>
      </w:r>
      <w:r>
        <w:rPr>
          <w:rFonts w:hint="eastAsia" w:asciiTheme="minorEastAsia" w:hAnsiTheme="minorEastAsia" w:eastAsiaTheme="minorEastAsia" w:cstheme="minorEastAsia"/>
          <w:b/>
          <w:bCs/>
          <w:color w:val="auto"/>
          <w:sz w:val="28"/>
          <w:szCs w:val="28"/>
        </w:rPr>
        <w:t>方：</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03AACDFA">
      <w:pPr>
        <w:spacing w:before="24" w:after="24"/>
        <w:ind w:firstLine="562" w:firstLineChars="20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b/>
          <w:bCs/>
          <w:color w:val="auto"/>
          <w:sz w:val="28"/>
          <w:szCs w:val="28"/>
        </w:rPr>
        <w:t>签订时间：</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r>
        <w:rPr>
          <w:rFonts w:hint="eastAsia" w:asciiTheme="minorEastAsia" w:hAnsiTheme="minorEastAsia" w:eastAsiaTheme="minorEastAsia" w:cstheme="minorEastAsia"/>
          <w:b/>
          <w:bCs/>
          <w:color w:val="auto"/>
          <w:sz w:val="28"/>
          <w:szCs w:val="28"/>
          <w:u w:val="single"/>
          <w:lang w:val="en-US" w:eastAsia="zh-CN"/>
        </w:rPr>
        <w:t xml:space="preserve">   </w:t>
      </w:r>
      <w:r>
        <w:rPr>
          <w:rFonts w:hint="eastAsia" w:asciiTheme="minorEastAsia" w:hAnsiTheme="minorEastAsia" w:eastAsiaTheme="minorEastAsia" w:cstheme="minorEastAsia"/>
          <w:b/>
          <w:bCs/>
          <w:color w:val="auto"/>
          <w:sz w:val="28"/>
          <w:szCs w:val="28"/>
          <w:u w:val="single"/>
        </w:rPr>
        <w:t xml:space="preserve">   </w:t>
      </w:r>
    </w:p>
    <w:p w14:paraId="44681F6B">
      <w:pPr>
        <w:spacing w:before="24" w:after="24"/>
        <w:rPr>
          <w:rFonts w:hint="eastAsia" w:asciiTheme="minorEastAsia" w:hAnsiTheme="minorEastAsia" w:eastAsiaTheme="minorEastAsia" w:cstheme="minorEastAsia"/>
          <w:color w:val="auto"/>
        </w:rPr>
      </w:pPr>
    </w:p>
    <w:p w14:paraId="6EEDE942">
      <w:pPr>
        <w:spacing w:before="24" w:after="24"/>
        <w:rPr>
          <w:rFonts w:hint="eastAsia" w:asciiTheme="minorEastAsia" w:hAnsiTheme="minorEastAsia" w:eastAsiaTheme="minorEastAsia" w:cstheme="minorEastAsia"/>
          <w:b/>
          <w:bCs/>
          <w:color w:val="auto"/>
          <w:kern w:val="0"/>
          <w:sz w:val="28"/>
          <w:szCs w:val="28"/>
        </w:rPr>
      </w:pPr>
      <w:r>
        <w:rPr>
          <w:rFonts w:hint="eastAsia" w:asciiTheme="minorEastAsia" w:hAnsiTheme="minorEastAsia" w:eastAsiaTheme="minorEastAsia" w:cstheme="minorEastAsia"/>
          <w:b/>
          <w:bCs/>
          <w:color w:val="auto"/>
          <w:kern w:val="0"/>
          <w:sz w:val="28"/>
          <w:szCs w:val="28"/>
        </w:rPr>
        <w:br w:type="page"/>
      </w:r>
    </w:p>
    <w:p w14:paraId="359B2789">
      <w:pPr>
        <w:jc w:val="center"/>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b/>
          <w:sz w:val="32"/>
          <w:lang w:val="en-US" w:eastAsia="zh-CN"/>
        </w:rPr>
        <w:t>供货</w:t>
      </w:r>
      <w:r>
        <w:rPr>
          <w:rFonts w:hint="eastAsia" w:asciiTheme="minorEastAsia" w:hAnsiTheme="minorEastAsia" w:eastAsiaTheme="minorEastAsia" w:cstheme="minorEastAsia"/>
          <w:b/>
          <w:sz w:val="32"/>
        </w:rPr>
        <w:t>合同</w:t>
      </w:r>
    </w:p>
    <w:p w14:paraId="6CA40CD3">
      <w:pPr>
        <w:spacing w:line="360" w:lineRule="auto"/>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甲方：</w:t>
      </w:r>
    </w:p>
    <w:p w14:paraId="27159C9C">
      <w:pPr>
        <w:pStyle w:val="2"/>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b/>
          <w:sz w:val="24"/>
          <w:lang w:val="en-US" w:eastAsia="zh-CN"/>
        </w:rPr>
        <w:t>乙方：</w:t>
      </w:r>
    </w:p>
    <w:p w14:paraId="1C4881E5">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u w:val="single"/>
        </w:rPr>
        <w:t xml:space="preserve">  （以下简称甲方）</w:t>
      </w:r>
      <w:r>
        <w:rPr>
          <w:rFonts w:hint="eastAsia" w:asciiTheme="minorEastAsia" w:hAnsiTheme="minorEastAsia" w:eastAsiaTheme="minorEastAsia" w:cstheme="minorEastAsia"/>
          <w:sz w:val="24"/>
          <w:u w:val="none"/>
          <w:lang w:val="en-US" w:eastAsia="zh-CN"/>
        </w:rPr>
        <w:t>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疫源疫病检测设施设备采购</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采购，在</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的监督管理下，</w:t>
      </w:r>
      <w:r>
        <w:rPr>
          <w:rFonts w:hint="eastAsia" w:asciiTheme="minorEastAsia" w:hAnsiTheme="minorEastAsia" w:eastAsiaTheme="minorEastAsia" w:cstheme="minorEastAsia"/>
          <w:sz w:val="24"/>
          <w:lang w:val="en-US" w:eastAsia="zh-CN"/>
        </w:rPr>
        <w:t>按照政府采购程序组织公开招标</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确定</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(以下简称乙方）为该项目中标</w:t>
      </w:r>
      <w:r>
        <w:rPr>
          <w:rFonts w:hint="eastAsia" w:asciiTheme="minorEastAsia" w:hAnsiTheme="minorEastAsia" w:eastAsiaTheme="minorEastAsia" w:cstheme="minorEastAsia"/>
          <w:sz w:val="24"/>
          <w:lang w:val="en-US" w:eastAsia="zh-CN"/>
        </w:rPr>
        <w:t>供应商</w:t>
      </w:r>
      <w:r>
        <w:rPr>
          <w:rFonts w:hint="eastAsia" w:asciiTheme="minorEastAsia" w:hAnsiTheme="minorEastAsia" w:eastAsiaTheme="minorEastAsia" w:cstheme="minorEastAsia"/>
          <w:sz w:val="24"/>
        </w:rPr>
        <w:t>。依据《中华人民共和国民法典》和《中华人民共和国政府采购法》</w:t>
      </w:r>
      <w:r>
        <w:rPr>
          <w:rFonts w:hint="eastAsia" w:asciiTheme="minorEastAsia" w:hAnsiTheme="minorEastAsia" w:eastAsiaTheme="minorEastAsia" w:cstheme="minorEastAsia"/>
          <w:sz w:val="24"/>
          <w:lang w:val="en-US" w:eastAsia="zh-CN"/>
        </w:rPr>
        <w:t>以及本项目招标文件、中标通知书</w:t>
      </w:r>
      <w:r>
        <w:rPr>
          <w:rFonts w:hint="eastAsia" w:asciiTheme="minorEastAsia" w:hAnsiTheme="minorEastAsia" w:eastAsiaTheme="minorEastAsia" w:cstheme="minorEastAsia"/>
          <w:sz w:val="24"/>
        </w:rPr>
        <w:t>，经甲、乙双方协商，</w:t>
      </w:r>
      <w:r>
        <w:rPr>
          <w:rFonts w:hint="eastAsia" w:asciiTheme="minorEastAsia" w:hAnsiTheme="minorEastAsia" w:eastAsiaTheme="minorEastAsia" w:cstheme="minorEastAsia"/>
          <w:sz w:val="24"/>
          <w:lang w:val="en-US" w:eastAsia="zh-CN"/>
        </w:rPr>
        <w:t>达成如下条款</w:t>
      </w:r>
      <w:r>
        <w:rPr>
          <w:rFonts w:hint="eastAsia" w:asciiTheme="minorEastAsia" w:hAnsiTheme="minorEastAsia" w:eastAsiaTheme="minorEastAsia" w:cstheme="minorEastAsia"/>
          <w:sz w:val="24"/>
        </w:rPr>
        <w:t>。</w:t>
      </w:r>
    </w:p>
    <w:p w14:paraId="24AC00D7">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一、合同内容</w:t>
      </w:r>
    </w:p>
    <w:tbl>
      <w:tblPr>
        <w:tblStyle w:val="13"/>
        <w:tblpPr w:leftFromText="180" w:rightFromText="180" w:vertAnchor="text" w:horzAnchor="page" w:tblpX="1542" w:tblpY="339"/>
        <w:tblOverlap w:val="never"/>
        <w:tblW w:w="9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898"/>
        <w:gridCol w:w="850"/>
        <w:gridCol w:w="849"/>
        <w:gridCol w:w="1133"/>
        <w:gridCol w:w="803"/>
        <w:gridCol w:w="802"/>
        <w:gridCol w:w="1243"/>
        <w:gridCol w:w="1148"/>
        <w:gridCol w:w="819"/>
      </w:tblGrid>
      <w:tr w14:paraId="2741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790" w:type="dxa"/>
            <w:vAlign w:val="center"/>
          </w:tcPr>
          <w:p w14:paraId="7103D5B3">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序号</w:t>
            </w:r>
          </w:p>
        </w:tc>
        <w:tc>
          <w:tcPr>
            <w:tcW w:w="898" w:type="dxa"/>
            <w:vAlign w:val="center"/>
          </w:tcPr>
          <w:p w14:paraId="3D337624">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lang w:val="en-US" w:eastAsia="zh-CN"/>
              </w:rPr>
              <w:t>货物</w:t>
            </w:r>
            <w:r>
              <w:rPr>
                <w:rFonts w:hint="eastAsia" w:asciiTheme="minorEastAsia" w:hAnsiTheme="minorEastAsia" w:eastAsiaTheme="minorEastAsia" w:cstheme="minorEastAsia"/>
                <w:bCs/>
                <w:sz w:val="24"/>
              </w:rPr>
              <w:t>名称</w:t>
            </w:r>
          </w:p>
        </w:tc>
        <w:tc>
          <w:tcPr>
            <w:tcW w:w="850" w:type="dxa"/>
            <w:vAlign w:val="center"/>
          </w:tcPr>
          <w:p w14:paraId="7532550E">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规格型号</w:t>
            </w:r>
          </w:p>
        </w:tc>
        <w:tc>
          <w:tcPr>
            <w:tcW w:w="849" w:type="dxa"/>
            <w:vAlign w:val="center"/>
          </w:tcPr>
          <w:p w14:paraId="6D568084">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生产厂家</w:t>
            </w:r>
          </w:p>
        </w:tc>
        <w:tc>
          <w:tcPr>
            <w:tcW w:w="1133" w:type="dxa"/>
            <w:vAlign w:val="center"/>
          </w:tcPr>
          <w:p w14:paraId="50B2AFEA">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产地</w:t>
            </w:r>
          </w:p>
        </w:tc>
        <w:tc>
          <w:tcPr>
            <w:tcW w:w="803" w:type="dxa"/>
            <w:vAlign w:val="center"/>
          </w:tcPr>
          <w:p w14:paraId="43D4E8D8">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单位</w:t>
            </w:r>
          </w:p>
        </w:tc>
        <w:tc>
          <w:tcPr>
            <w:tcW w:w="802" w:type="dxa"/>
            <w:vAlign w:val="center"/>
          </w:tcPr>
          <w:p w14:paraId="23D69327">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数量</w:t>
            </w:r>
          </w:p>
        </w:tc>
        <w:tc>
          <w:tcPr>
            <w:tcW w:w="1243" w:type="dxa"/>
            <w:vAlign w:val="center"/>
          </w:tcPr>
          <w:p w14:paraId="213BEBC3">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单价</w:t>
            </w:r>
          </w:p>
          <w:p w14:paraId="609656FD">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（元）</w:t>
            </w:r>
          </w:p>
        </w:tc>
        <w:tc>
          <w:tcPr>
            <w:tcW w:w="1148" w:type="dxa"/>
            <w:vAlign w:val="center"/>
          </w:tcPr>
          <w:p w14:paraId="4C6824F8">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合计</w:t>
            </w:r>
          </w:p>
          <w:p w14:paraId="2A7C1677">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（元）</w:t>
            </w:r>
          </w:p>
        </w:tc>
        <w:tc>
          <w:tcPr>
            <w:tcW w:w="819" w:type="dxa"/>
            <w:vAlign w:val="center"/>
          </w:tcPr>
          <w:p w14:paraId="5EF8CB60">
            <w:pPr>
              <w:tabs>
                <w:tab w:val="left" w:pos="810"/>
              </w:tabs>
              <w:spacing w:line="400" w:lineRule="exact"/>
              <w:jc w:val="cente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备注</w:t>
            </w:r>
          </w:p>
        </w:tc>
      </w:tr>
      <w:tr w14:paraId="32177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2D51C36F">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2444823F">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368F88C6">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1DA78DCB">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31F4599A">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6873B6E3">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5D7C0E30">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4E5652E2">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2B93D3F5">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7138D4FE">
            <w:pPr>
              <w:spacing w:line="400" w:lineRule="exact"/>
              <w:jc w:val="center"/>
              <w:rPr>
                <w:rFonts w:hint="eastAsia" w:asciiTheme="minorEastAsia" w:hAnsiTheme="minorEastAsia" w:eastAsiaTheme="minorEastAsia" w:cstheme="minorEastAsia"/>
                <w:bCs/>
                <w:sz w:val="24"/>
              </w:rPr>
            </w:pPr>
          </w:p>
        </w:tc>
      </w:tr>
      <w:tr w14:paraId="1F19B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29CBA640">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32F55592">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550117DA">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4AE253C2">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6B4BD670">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063A0962">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7D1BD9AE">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1BF70FF0">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0FE50AA9">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689C6F14">
            <w:pPr>
              <w:spacing w:line="400" w:lineRule="exact"/>
              <w:jc w:val="center"/>
              <w:rPr>
                <w:rFonts w:hint="eastAsia" w:asciiTheme="minorEastAsia" w:hAnsiTheme="minorEastAsia" w:eastAsiaTheme="minorEastAsia" w:cstheme="minorEastAsia"/>
                <w:bCs/>
                <w:sz w:val="24"/>
              </w:rPr>
            </w:pPr>
          </w:p>
        </w:tc>
      </w:tr>
      <w:tr w14:paraId="096D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736596D5">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6DA72DF8">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37AC7002">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6FE92351">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7D0D774F">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14AE37C1">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46932F91">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08D08662">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1223795D">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66C9B0A8">
            <w:pPr>
              <w:spacing w:line="400" w:lineRule="exact"/>
              <w:jc w:val="center"/>
              <w:rPr>
                <w:rFonts w:hint="eastAsia" w:asciiTheme="minorEastAsia" w:hAnsiTheme="minorEastAsia" w:eastAsiaTheme="minorEastAsia" w:cstheme="minorEastAsia"/>
                <w:bCs/>
                <w:sz w:val="24"/>
              </w:rPr>
            </w:pPr>
          </w:p>
        </w:tc>
      </w:tr>
      <w:tr w14:paraId="54E84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4317A1FD">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5BA4F4F9">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741B04B3">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4662D507">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457C1CD3">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361A8C6D">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47FCC238">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59425C60">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4CEC5317">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0C27D77D">
            <w:pPr>
              <w:spacing w:line="400" w:lineRule="exact"/>
              <w:jc w:val="center"/>
              <w:rPr>
                <w:rFonts w:hint="eastAsia" w:asciiTheme="minorEastAsia" w:hAnsiTheme="minorEastAsia" w:eastAsiaTheme="minorEastAsia" w:cstheme="minorEastAsia"/>
                <w:bCs/>
                <w:sz w:val="24"/>
              </w:rPr>
            </w:pPr>
          </w:p>
        </w:tc>
      </w:tr>
      <w:tr w14:paraId="55B9A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18993ACC">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173BA2C9">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0CC03E00">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7F62024F">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65F96A7C">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4F8A219B">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02F148C">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07E04E6C">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62AF62EB">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3DDC39AB">
            <w:pPr>
              <w:spacing w:line="400" w:lineRule="exact"/>
              <w:jc w:val="center"/>
              <w:rPr>
                <w:rFonts w:hint="eastAsia" w:asciiTheme="minorEastAsia" w:hAnsiTheme="minorEastAsia" w:eastAsiaTheme="minorEastAsia" w:cstheme="minorEastAsia"/>
                <w:bCs/>
                <w:sz w:val="24"/>
              </w:rPr>
            </w:pPr>
          </w:p>
        </w:tc>
      </w:tr>
      <w:tr w14:paraId="1E016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4EBEC5B1">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32D8D816">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6DBAC032">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02787E41">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51F89F76">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3F6113F2">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D7BA113">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54A365FC">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2221EF1C">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5EDD8ADA">
            <w:pPr>
              <w:spacing w:line="400" w:lineRule="exact"/>
              <w:jc w:val="center"/>
              <w:rPr>
                <w:rFonts w:hint="eastAsia" w:asciiTheme="minorEastAsia" w:hAnsiTheme="minorEastAsia" w:eastAsiaTheme="minorEastAsia" w:cstheme="minorEastAsia"/>
                <w:bCs/>
                <w:sz w:val="24"/>
              </w:rPr>
            </w:pPr>
          </w:p>
        </w:tc>
      </w:tr>
      <w:tr w14:paraId="271C7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90" w:type="dxa"/>
            <w:vAlign w:val="center"/>
          </w:tcPr>
          <w:p w14:paraId="70D6D16F">
            <w:pPr>
              <w:spacing w:line="400" w:lineRule="exact"/>
              <w:jc w:val="center"/>
              <w:rPr>
                <w:rFonts w:hint="eastAsia" w:asciiTheme="minorEastAsia" w:hAnsiTheme="minorEastAsia" w:eastAsiaTheme="minorEastAsia" w:cstheme="minorEastAsia"/>
                <w:bCs/>
                <w:sz w:val="24"/>
              </w:rPr>
            </w:pPr>
          </w:p>
        </w:tc>
        <w:tc>
          <w:tcPr>
            <w:tcW w:w="898" w:type="dxa"/>
            <w:vAlign w:val="center"/>
          </w:tcPr>
          <w:p w14:paraId="246F4F87">
            <w:pPr>
              <w:spacing w:line="400" w:lineRule="exact"/>
              <w:jc w:val="center"/>
              <w:rPr>
                <w:rFonts w:hint="eastAsia" w:asciiTheme="minorEastAsia" w:hAnsiTheme="minorEastAsia" w:eastAsiaTheme="minorEastAsia" w:cstheme="minorEastAsia"/>
                <w:bCs/>
                <w:sz w:val="24"/>
              </w:rPr>
            </w:pPr>
          </w:p>
        </w:tc>
        <w:tc>
          <w:tcPr>
            <w:tcW w:w="850" w:type="dxa"/>
            <w:vAlign w:val="center"/>
          </w:tcPr>
          <w:p w14:paraId="684FF94B">
            <w:pPr>
              <w:spacing w:line="400" w:lineRule="exact"/>
              <w:jc w:val="center"/>
              <w:rPr>
                <w:rFonts w:hint="eastAsia" w:asciiTheme="minorEastAsia" w:hAnsiTheme="minorEastAsia" w:eastAsiaTheme="minorEastAsia" w:cstheme="minorEastAsia"/>
                <w:bCs/>
                <w:sz w:val="24"/>
              </w:rPr>
            </w:pPr>
          </w:p>
        </w:tc>
        <w:tc>
          <w:tcPr>
            <w:tcW w:w="849" w:type="dxa"/>
            <w:vAlign w:val="center"/>
          </w:tcPr>
          <w:p w14:paraId="0B3F30F4">
            <w:pPr>
              <w:spacing w:line="400" w:lineRule="exact"/>
              <w:jc w:val="center"/>
              <w:rPr>
                <w:rFonts w:hint="eastAsia" w:asciiTheme="minorEastAsia" w:hAnsiTheme="minorEastAsia" w:eastAsiaTheme="minorEastAsia" w:cstheme="minorEastAsia"/>
                <w:bCs/>
                <w:sz w:val="24"/>
              </w:rPr>
            </w:pPr>
          </w:p>
        </w:tc>
        <w:tc>
          <w:tcPr>
            <w:tcW w:w="1133" w:type="dxa"/>
            <w:vAlign w:val="center"/>
          </w:tcPr>
          <w:p w14:paraId="5CE69EA4">
            <w:pPr>
              <w:spacing w:line="400" w:lineRule="exact"/>
              <w:jc w:val="center"/>
              <w:rPr>
                <w:rFonts w:hint="eastAsia" w:asciiTheme="minorEastAsia" w:hAnsiTheme="minorEastAsia" w:eastAsiaTheme="minorEastAsia" w:cstheme="minorEastAsia"/>
                <w:bCs/>
                <w:sz w:val="24"/>
              </w:rPr>
            </w:pPr>
          </w:p>
        </w:tc>
        <w:tc>
          <w:tcPr>
            <w:tcW w:w="803" w:type="dxa"/>
            <w:vAlign w:val="center"/>
          </w:tcPr>
          <w:p w14:paraId="0B120B6D">
            <w:pPr>
              <w:spacing w:line="400" w:lineRule="exact"/>
              <w:jc w:val="center"/>
              <w:rPr>
                <w:rFonts w:hint="eastAsia" w:asciiTheme="minorEastAsia" w:hAnsiTheme="minorEastAsia" w:eastAsiaTheme="minorEastAsia" w:cstheme="minorEastAsia"/>
                <w:bCs/>
                <w:sz w:val="24"/>
              </w:rPr>
            </w:pPr>
          </w:p>
        </w:tc>
        <w:tc>
          <w:tcPr>
            <w:tcW w:w="802" w:type="dxa"/>
            <w:vAlign w:val="center"/>
          </w:tcPr>
          <w:p w14:paraId="6CCB9D77">
            <w:pPr>
              <w:spacing w:line="400" w:lineRule="exact"/>
              <w:jc w:val="center"/>
              <w:rPr>
                <w:rFonts w:hint="eastAsia" w:asciiTheme="minorEastAsia" w:hAnsiTheme="minorEastAsia" w:eastAsiaTheme="minorEastAsia" w:cstheme="minorEastAsia"/>
                <w:bCs/>
                <w:sz w:val="24"/>
              </w:rPr>
            </w:pPr>
          </w:p>
        </w:tc>
        <w:tc>
          <w:tcPr>
            <w:tcW w:w="1243" w:type="dxa"/>
            <w:vAlign w:val="center"/>
          </w:tcPr>
          <w:p w14:paraId="610F31C5">
            <w:pPr>
              <w:spacing w:line="400" w:lineRule="exact"/>
              <w:jc w:val="center"/>
              <w:rPr>
                <w:rFonts w:hint="eastAsia" w:asciiTheme="minorEastAsia" w:hAnsiTheme="minorEastAsia" w:eastAsiaTheme="minorEastAsia" w:cstheme="minorEastAsia"/>
                <w:bCs/>
                <w:sz w:val="24"/>
              </w:rPr>
            </w:pPr>
          </w:p>
        </w:tc>
        <w:tc>
          <w:tcPr>
            <w:tcW w:w="1148" w:type="dxa"/>
            <w:vAlign w:val="center"/>
          </w:tcPr>
          <w:p w14:paraId="4344835D">
            <w:pPr>
              <w:spacing w:line="400" w:lineRule="exact"/>
              <w:jc w:val="center"/>
              <w:rPr>
                <w:rFonts w:hint="eastAsia" w:asciiTheme="minorEastAsia" w:hAnsiTheme="minorEastAsia" w:eastAsiaTheme="minorEastAsia" w:cstheme="minorEastAsia"/>
                <w:bCs/>
                <w:sz w:val="24"/>
              </w:rPr>
            </w:pPr>
          </w:p>
        </w:tc>
        <w:tc>
          <w:tcPr>
            <w:tcW w:w="819" w:type="dxa"/>
            <w:vAlign w:val="center"/>
          </w:tcPr>
          <w:p w14:paraId="14103882">
            <w:pPr>
              <w:spacing w:line="400" w:lineRule="exact"/>
              <w:jc w:val="center"/>
              <w:rPr>
                <w:rFonts w:hint="eastAsia" w:asciiTheme="minorEastAsia" w:hAnsiTheme="minorEastAsia" w:eastAsiaTheme="minorEastAsia" w:cstheme="minorEastAsia"/>
                <w:bCs/>
                <w:sz w:val="24"/>
              </w:rPr>
            </w:pPr>
          </w:p>
        </w:tc>
      </w:tr>
      <w:tr w14:paraId="5A09D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335" w:type="dxa"/>
            <w:gridSpan w:val="10"/>
            <w:vAlign w:val="center"/>
          </w:tcPr>
          <w:p w14:paraId="73D2CBC8">
            <w:pPr>
              <w:spacing w:line="400" w:lineRule="exact"/>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sz w:val="24"/>
              </w:rPr>
              <w:t>总</w:t>
            </w:r>
            <w:r>
              <w:rPr>
                <w:rFonts w:hint="eastAsia" w:asciiTheme="minorEastAsia" w:hAnsiTheme="minorEastAsia" w:eastAsiaTheme="minorEastAsia" w:cstheme="minorEastAsia"/>
                <w:bCs/>
                <w:sz w:val="24"/>
                <w:lang w:val="en-US" w:eastAsia="zh-CN"/>
              </w:rPr>
              <w:t>计</w:t>
            </w:r>
            <w:r>
              <w:rPr>
                <w:rFonts w:hint="eastAsia" w:asciiTheme="minorEastAsia" w:hAnsiTheme="minorEastAsia" w:eastAsiaTheme="minorEastAsia" w:cstheme="minorEastAsia"/>
                <w:bCs/>
                <w:sz w:val="24"/>
              </w:rPr>
              <w:t>：</w:t>
            </w:r>
            <w:r>
              <w:rPr>
                <w:rFonts w:hint="eastAsia" w:asciiTheme="minorEastAsia" w:hAnsiTheme="minorEastAsia" w:eastAsiaTheme="minorEastAsia" w:cstheme="minorEastAsia"/>
                <w:sz w:val="24"/>
              </w:rPr>
              <w:t>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tc>
      </w:tr>
    </w:tbl>
    <w:p w14:paraId="75A8F8FE">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乙方负责按照合同确定的产品名称、规格型号、数量、产地及技术标准组织供货（</w:t>
      </w:r>
      <w:r>
        <w:rPr>
          <w:rFonts w:hint="eastAsia" w:asciiTheme="minorEastAsia" w:hAnsiTheme="minorEastAsia" w:eastAsiaTheme="minorEastAsia" w:cstheme="minorEastAsia"/>
          <w:sz w:val="24"/>
          <w:lang w:val="en-US" w:eastAsia="zh-CN"/>
        </w:rPr>
        <w:t>技术参数详</w:t>
      </w:r>
      <w:r>
        <w:rPr>
          <w:rFonts w:hint="eastAsia" w:asciiTheme="minorEastAsia" w:hAnsiTheme="minorEastAsia" w:eastAsiaTheme="minorEastAsia" w:cstheme="minorEastAsia"/>
          <w:sz w:val="24"/>
        </w:rPr>
        <w:t>见</w:t>
      </w:r>
      <w:r>
        <w:rPr>
          <w:rFonts w:hint="eastAsia" w:asciiTheme="minorEastAsia" w:hAnsiTheme="minorEastAsia" w:eastAsiaTheme="minorEastAsia" w:cstheme="minorEastAsia"/>
          <w:sz w:val="24"/>
          <w:lang w:val="en-US" w:eastAsia="zh-CN"/>
        </w:rPr>
        <w:t>投标文件</w:t>
      </w:r>
      <w:r>
        <w:rPr>
          <w:rFonts w:hint="eastAsia" w:asciiTheme="minorEastAsia" w:hAnsiTheme="minorEastAsia" w:eastAsiaTheme="minorEastAsia" w:cstheme="minorEastAsia"/>
          <w:sz w:val="24"/>
        </w:rPr>
        <w:t>），按时运到甲方指定的交货地点；确保所有</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各项指标达到要求；负责操作和管理人员的培训工作，保证甲方能够正常操作和维护，同时根据</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 xml:space="preserve">的使用特性做好售后服务。 </w:t>
      </w:r>
    </w:p>
    <w:p w14:paraId="6E650DA6">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二、合同价格</w:t>
      </w:r>
    </w:p>
    <w:p w14:paraId="35C9905E">
      <w:pPr>
        <w:spacing w:line="360" w:lineRule="auto"/>
        <w:ind w:left="420" w:left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合同总价：人民币（大写）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14:paraId="10B431C1">
      <w:pPr>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说明：</w:t>
      </w:r>
    </w:p>
    <w:p w14:paraId="6BE57727">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（一）合同总价包含产品费、产品到达交货地点的运杂费（含保险）及应缴纳的全部税款等费用。</w:t>
      </w:r>
    </w:p>
    <w:p w14:paraId="5D18FC4A">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（二）合同总价一次包死，不受市场价格变化的影响，并作为结算的唯一依据。 </w:t>
      </w:r>
    </w:p>
    <w:p w14:paraId="22939D18">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三、合同款项支付</w:t>
      </w:r>
    </w:p>
    <w:p w14:paraId="0EE1CA82">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合同签订后</w:t>
      </w:r>
      <w:r>
        <w:rPr>
          <w:rFonts w:hint="eastAsia" w:asciiTheme="minorEastAsia" w:hAnsiTheme="minorEastAsia" w:eastAsiaTheme="minorEastAsia" w:cstheme="minorEastAsia"/>
          <w:sz w:val="24"/>
        </w:rPr>
        <w:t xml:space="preserve">，达到付款条件起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0 日内，支付合同总金额的 </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0.00%。</w:t>
      </w:r>
    </w:p>
    <w:p w14:paraId="04B78C44">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（二）全部</w:t>
      </w:r>
      <w:r>
        <w:rPr>
          <w:rFonts w:hint="eastAsia" w:asciiTheme="minorEastAsia" w:hAnsiTheme="minorEastAsia" w:eastAsiaTheme="minorEastAsia" w:cstheme="minorEastAsia"/>
          <w:sz w:val="24"/>
          <w:lang w:val="en-US" w:eastAsia="zh-CN"/>
        </w:rPr>
        <w:t>货物</w:t>
      </w:r>
      <w:r>
        <w:rPr>
          <w:rFonts w:hint="eastAsia" w:asciiTheme="minorEastAsia" w:hAnsiTheme="minorEastAsia" w:eastAsiaTheme="minorEastAsia" w:cstheme="minorEastAsia"/>
          <w:sz w:val="24"/>
        </w:rPr>
        <w:t>到达采购人指定地点</w:t>
      </w:r>
      <w:r>
        <w:rPr>
          <w:rFonts w:hint="eastAsia" w:asciiTheme="minorEastAsia" w:hAnsiTheme="minorEastAsia" w:eastAsiaTheme="minorEastAsia" w:cstheme="minorEastAsia"/>
          <w:sz w:val="24"/>
          <w:lang w:eastAsia="zh-CN"/>
        </w:rPr>
        <w:t>完成设备安装、调试</w:t>
      </w:r>
      <w:r>
        <w:rPr>
          <w:rFonts w:hint="eastAsia" w:asciiTheme="minorEastAsia" w:hAnsiTheme="minorEastAsia" w:eastAsiaTheme="minorEastAsia" w:cstheme="minorEastAsia"/>
          <w:sz w:val="24"/>
        </w:rPr>
        <w:t xml:space="preserve">后，达到付款条件起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0 日内，支付合同总金额的 60.00%。</w:t>
      </w:r>
    </w:p>
    <w:p w14:paraId="6526C016">
      <w:pPr>
        <w:spacing w:line="360" w:lineRule="auto"/>
        <w:ind w:firstLine="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 xml:space="preserve">）验收合格后，达到付款条件起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 xml:space="preserve">0 日内，支付合同总金额的 </w:t>
      </w: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0.00%。</w:t>
      </w:r>
    </w:p>
    <w:p w14:paraId="2610916D">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支付方式：银行转账。</w:t>
      </w:r>
    </w:p>
    <w:p w14:paraId="7B8A8BA1">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（五）每次付款前，乙方必须开具全额发票给甲方。</w:t>
      </w:r>
    </w:p>
    <w:p w14:paraId="45C18ACF">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四、交货条件</w:t>
      </w:r>
    </w:p>
    <w:p w14:paraId="2CF70024">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kern w:val="0"/>
          <w:sz w:val="24"/>
        </w:rPr>
        <w:t>交货期：</w:t>
      </w:r>
      <w:r>
        <w:rPr>
          <w:rFonts w:hint="eastAsia" w:asciiTheme="minorEastAsia" w:hAnsiTheme="minorEastAsia" w:eastAsiaTheme="minorEastAsia" w:cstheme="minorEastAsia"/>
          <w:kern w:val="0"/>
          <w:sz w:val="24"/>
          <w:u w:val="single"/>
          <w:lang w:val="en-US" w:eastAsia="zh-CN"/>
        </w:rPr>
        <w:t xml:space="preserve">                                 </w:t>
      </w:r>
    </w:p>
    <w:p w14:paraId="1ACD2FDC">
      <w:pPr>
        <w:pStyle w:val="9"/>
        <w:spacing w:line="360" w:lineRule="auto"/>
        <w:ind w:right="1470"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（二）交货地点：</w:t>
      </w:r>
      <w:r>
        <w:rPr>
          <w:rFonts w:hint="eastAsia" w:asciiTheme="minorEastAsia" w:hAnsiTheme="minorEastAsia" w:eastAsiaTheme="minorEastAsia" w:cstheme="minorEastAsia"/>
          <w:sz w:val="24"/>
          <w:u w:val="single"/>
          <w:lang w:val="en-US" w:eastAsia="zh-CN"/>
        </w:rPr>
        <w:t xml:space="preserve">                               </w:t>
      </w:r>
    </w:p>
    <w:p w14:paraId="4CB1C909">
      <w:pPr>
        <w:pStyle w:val="9"/>
        <w:spacing w:line="360" w:lineRule="auto"/>
        <w:ind w:right="-58" w:firstLine="480" w:firstLineChars="200"/>
        <w:jc w:val="left"/>
        <w:rPr>
          <w:rFonts w:hint="eastAsia" w:asciiTheme="minorEastAsia" w:hAnsiTheme="minorEastAsia" w:eastAsiaTheme="minorEastAsia" w:cstheme="minorEastAsia"/>
          <w:sz w:val="24"/>
          <w:u w:val="single"/>
          <w:lang w:val="en-US" w:eastAsia="zh-CN"/>
        </w:rPr>
      </w:pPr>
      <w:r>
        <w:rPr>
          <w:rFonts w:hint="eastAsia" w:asciiTheme="minorEastAsia" w:hAnsiTheme="minorEastAsia" w:eastAsiaTheme="minorEastAsia" w:cstheme="minorEastAsia"/>
          <w:sz w:val="24"/>
        </w:rPr>
        <w:t>（三）质保期：</w:t>
      </w:r>
      <w:r>
        <w:rPr>
          <w:rFonts w:hint="eastAsia" w:asciiTheme="minorEastAsia" w:hAnsiTheme="minorEastAsia" w:eastAsiaTheme="minorEastAsia" w:cstheme="minorEastAsia"/>
          <w:sz w:val="24"/>
          <w:u w:val="single"/>
          <w:lang w:val="en-US" w:eastAsia="zh-CN"/>
        </w:rPr>
        <w:t xml:space="preserve">                                 </w:t>
      </w:r>
    </w:p>
    <w:p w14:paraId="7E034084">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五</w:t>
      </w:r>
      <w:r>
        <w:rPr>
          <w:rFonts w:hint="eastAsia" w:asciiTheme="minorEastAsia" w:hAnsiTheme="minorEastAsia" w:eastAsiaTheme="minorEastAsia" w:cstheme="minorEastAsia"/>
          <w:b/>
          <w:sz w:val="24"/>
        </w:rPr>
        <w:t>、质量保证</w:t>
      </w:r>
    </w:p>
    <w:p w14:paraId="68EEEA12">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w:t>
      </w:r>
      <w:r>
        <w:rPr>
          <w:rFonts w:hint="eastAsia" w:asciiTheme="minorEastAsia" w:hAnsiTheme="minorEastAsia" w:eastAsiaTheme="minorEastAsia" w:cstheme="minorEastAsia"/>
          <w:sz w:val="24"/>
          <w:lang w:val="en-US" w:eastAsia="zh-CN"/>
        </w:rPr>
        <w:t>乙方应当保证所供货物的来源渠道正常，产品是全新的、未使用过的、无假货、水货或翻新货，并能按期交付。在交付甲方前发生的风险均乙方负责</w:t>
      </w:r>
      <w:r>
        <w:rPr>
          <w:rFonts w:hint="eastAsia" w:asciiTheme="minorEastAsia" w:hAnsiTheme="minorEastAsia" w:eastAsiaTheme="minorEastAsia" w:cstheme="minorEastAsia"/>
          <w:sz w:val="24"/>
        </w:rPr>
        <w:t>。</w:t>
      </w:r>
    </w:p>
    <w:p w14:paraId="30969100">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（二）安全可靠。在正常使用下不应对操作者造成任何人身伤害，如因产品质量或标示不明确而对操作者造成损失的，甲方将保留依法索赔的权利。</w:t>
      </w:r>
    </w:p>
    <w:p w14:paraId="1B458C63">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（三）有强制性安全标准的产品，乙方应提供该产品的制造许可证证明。</w:t>
      </w:r>
    </w:p>
    <w:p w14:paraId="56276E35">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（四）属于国家计量检测强检的产品，供货时提供本省法定计量检测机构出具的检测证书。</w:t>
      </w:r>
    </w:p>
    <w:p w14:paraId="2EEB3404">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（五）保证所供设备在装卸、运输和仓储过程中有足够的包装保护，防止设备受潮、锈蚀、遭受冲撞及其他不可预见的损坏。</w:t>
      </w:r>
    </w:p>
    <w:p w14:paraId="221D1DA3">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六</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保证所供设备具有良好的外观，适合各种安装场所的使用要求，确保达到最佳运行状态。</w:t>
      </w:r>
    </w:p>
    <w:p w14:paraId="41BBC297">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七</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在质保期内，如果发现货物的质量、规格、技术指标等存在与合同中任何一项不符，甲方有权向乙方提出索赔</w:t>
      </w:r>
      <w:r>
        <w:rPr>
          <w:rFonts w:hint="eastAsia" w:asciiTheme="minorEastAsia" w:hAnsiTheme="minorEastAsia" w:eastAsiaTheme="minorEastAsia" w:cstheme="minorEastAsia"/>
          <w:sz w:val="24"/>
        </w:rPr>
        <w:t>。</w:t>
      </w:r>
    </w:p>
    <w:p w14:paraId="7E9F2D3B">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八</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乙方必须服从甲方的统一协调，在产品供货、技术支持、维护等方面要积极与甲方协调和配合；同时本项目为交钥匙项目，乙方对项目硬件及施工内容理解的偏差所造成任何费用，乙方自行承担。</w:t>
      </w:r>
    </w:p>
    <w:p w14:paraId="5CBAF024">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九）</w:t>
      </w:r>
      <w:r>
        <w:rPr>
          <w:rFonts w:hint="eastAsia" w:asciiTheme="minorEastAsia" w:hAnsiTheme="minorEastAsia" w:eastAsiaTheme="minorEastAsia" w:cstheme="minorEastAsia"/>
          <w:sz w:val="24"/>
        </w:rPr>
        <w:t>乙方所供设备因侵权而产生的一切后果由乙方负责，甲方保留索赔权。</w:t>
      </w:r>
    </w:p>
    <w:p w14:paraId="36362688">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六</w:t>
      </w:r>
      <w:r>
        <w:rPr>
          <w:rFonts w:hint="eastAsia" w:asciiTheme="minorEastAsia" w:hAnsiTheme="minorEastAsia" w:eastAsiaTheme="minorEastAsia" w:cstheme="minorEastAsia"/>
          <w:b/>
          <w:sz w:val="24"/>
        </w:rPr>
        <w:t>、包装、运输、调试</w:t>
      </w:r>
    </w:p>
    <w:p w14:paraId="531AE071">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一</w:t>
      </w:r>
      <w:r>
        <w:rPr>
          <w:rFonts w:hint="eastAsia" w:asciiTheme="minorEastAsia" w:hAnsiTheme="minorEastAsia" w:eastAsiaTheme="minorEastAsia" w:cstheme="minorEastAsia"/>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应承担由于其包装或防护措施不妥而引起的货物锈蚀、损坏和丢失等任何损失造成的责任或费用。</w:t>
      </w:r>
    </w:p>
    <w:p w14:paraId="00DDB48F">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lang w:eastAsia="zh-CN"/>
        </w:rPr>
        <w:t>）运输由乙方负责，运杂费一次包死在总价内，包括</w:t>
      </w:r>
      <w:r>
        <w:rPr>
          <w:rFonts w:hint="eastAsia" w:asciiTheme="minorEastAsia" w:hAnsiTheme="minorEastAsia" w:eastAsiaTheme="minorEastAsia" w:cstheme="minorEastAsia"/>
          <w:sz w:val="24"/>
          <w:lang w:val="en-US" w:eastAsia="zh-CN"/>
        </w:rPr>
        <w:t>但</w:t>
      </w:r>
      <w:r>
        <w:rPr>
          <w:rFonts w:hint="eastAsia" w:asciiTheme="minorEastAsia" w:hAnsiTheme="minorEastAsia" w:eastAsiaTheme="minorEastAsia" w:cstheme="minorEastAsia"/>
          <w:sz w:val="24"/>
          <w:lang w:eastAsia="zh-CN"/>
        </w:rPr>
        <w:t>不限于生产厂到</w:t>
      </w:r>
      <w:r>
        <w:rPr>
          <w:rFonts w:hint="eastAsia" w:asciiTheme="minorEastAsia" w:hAnsiTheme="minorEastAsia" w:eastAsiaTheme="minorEastAsia" w:cstheme="minorEastAsia"/>
          <w:sz w:val="24"/>
          <w:lang w:val="en-US" w:eastAsia="zh-CN"/>
        </w:rPr>
        <w:t>项目</w:t>
      </w:r>
      <w:r>
        <w:rPr>
          <w:rFonts w:hint="eastAsia" w:asciiTheme="minorEastAsia" w:hAnsiTheme="minorEastAsia" w:eastAsiaTheme="minorEastAsia" w:cstheme="minorEastAsia"/>
          <w:sz w:val="24"/>
          <w:lang w:eastAsia="zh-CN"/>
        </w:rPr>
        <w:t>现场所需的装卸、运输（含保险费）、现场保管费、二次倒运费等</w:t>
      </w:r>
      <w:bookmarkStart w:id="2" w:name="_GoBack"/>
      <w:bookmarkEnd w:id="2"/>
      <w:r>
        <w:rPr>
          <w:rFonts w:hint="eastAsia" w:asciiTheme="minorEastAsia" w:hAnsiTheme="minorEastAsia" w:eastAsiaTheme="minorEastAsia" w:cstheme="minorEastAsia"/>
          <w:sz w:val="24"/>
          <w:lang w:eastAsia="zh-CN"/>
        </w:rPr>
        <w:t>。运输方式由乙方自行选择，但必须保证按期交付。</w:t>
      </w:r>
    </w:p>
    <w:p w14:paraId="24070C1E">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lang w:eastAsia="zh-CN"/>
        </w:rPr>
        <w:t>）调试：</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负责安装和调试，保证设备能够正常运行，并达到合同中规定的技术要求及产品性能。</w:t>
      </w:r>
    </w:p>
    <w:p w14:paraId="1056E238">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四</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应对运输、搬运、安装、调试等实施过程的安全负责，如发生人身伤亡、财产损失的由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负责解决并承担全部责任及费用。</w:t>
      </w:r>
    </w:p>
    <w:p w14:paraId="0F81F81B">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（五）</w:t>
      </w:r>
      <w:r>
        <w:rPr>
          <w:rFonts w:hint="eastAsia" w:asciiTheme="minorEastAsia" w:hAnsiTheme="minorEastAsia" w:eastAsiaTheme="minorEastAsia" w:cstheme="minorEastAsia"/>
          <w:sz w:val="24"/>
          <w:lang w:eastAsia="zh-CN"/>
        </w:rPr>
        <w:t>所有产品在运输、搬运、安装、调试的过程中，造成</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lang w:eastAsia="zh-CN"/>
        </w:rPr>
        <w:t>损失的，由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lang w:eastAsia="zh-CN"/>
        </w:rPr>
        <w:t>承担全部责任并赔偿费用。</w:t>
      </w:r>
    </w:p>
    <w:p w14:paraId="56710520">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七</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sz w:val="24"/>
          <w:lang w:val="en-US" w:eastAsia="zh-CN"/>
        </w:rPr>
        <w:t>双方的权利和义务</w:t>
      </w:r>
    </w:p>
    <w:p w14:paraId="62934EE3">
      <w:pPr>
        <w:pStyle w:val="5"/>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（一）甲方的权利和义务</w:t>
      </w:r>
    </w:p>
    <w:p w14:paraId="3204CDFD">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1.甲方有权向乙方询间工作进展情况及相关的内谷。</w:t>
      </w:r>
    </w:p>
    <w:p w14:paraId="681EA9DE">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2.甲方有权阐述对具体问题的意见和建议。</w:t>
      </w:r>
    </w:p>
    <w:p w14:paraId="141D4E67">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3.当甲方认定专业技术人员不按合同履行其职责，或与第三人串通给甲方造成经济损失的，甲方有权要求更换技术专业人员或单方免责解除合同或要求乙方承担相应的赔偿责任。</w:t>
      </w:r>
    </w:p>
    <w:p w14:paraId="03BE6943">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4.在质保期内，如果发现货物的质量、规格、技术指标等存在与合同中任何一项不符，甲方有权向乙方提出索赔。</w:t>
      </w:r>
    </w:p>
    <w:p w14:paraId="01FAD0E1">
      <w:pPr>
        <w:spacing w:line="360" w:lineRule="auto"/>
        <w:ind w:firstLine="480" w:firstLineChars="200"/>
        <w:jc w:val="left"/>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5.甲方应负责与本项目有关的第三人的协调，为乙方工作提供外部条件。</w:t>
      </w:r>
    </w:p>
    <w:p w14:paraId="637310DD">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6.甲方应当在约定的时间内，向乙方提供与本项目有关的资料。</w:t>
      </w:r>
    </w:p>
    <w:p w14:paraId="58071049">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7.甲方应当按照合同约定支付合同价款。</w:t>
      </w:r>
    </w:p>
    <w:p w14:paraId="1BE0A6A4">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8.甲方应当授权胜任本项目的代表，负责与乙方联系。</w:t>
      </w:r>
    </w:p>
    <w:p w14:paraId="0433B23C">
      <w:pPr>
        <w:pStyle w:val="5"/>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（二）乙方的权利和义务</w:t>
      </w:r>
    </w:p>
    <w:p w14:paraId="1B5BBCFB">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1.乙方在项目实施过程中，发现甲方提供的技术资料、数据或者工作条件等不符合合同的约定或者存在问题的，应及时将情况书面通知甲方。</w:t>
      </w:r>
    </w:p>
    <w:p w14:paraId="74A60EE9">
      <w:pPr>
        <w:pStyle w:val="5"/>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2.乙方在项目实施过程中，有权对第三人提出与本业务有关的问题进行核对或查问。</w:t>
      </w:r>
    </w:p>
    <w:p w14:paraId="761608CC">
      <w:pPr>
        <w:pStyle w:val="5"/>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3.按照合同约定和甲方要求的服务目标提供技术服务,解决技术问题提供相关成果资料等服务，保证服务质量.</w:t>
      </w:r>
    </w:p>
    <w:p w14:paraId="3CCAB035">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4.在履行合同期间或合同规定期限内，不得泄露与本合同规定业务活动有关的保密资料。</w:t>
      </w:r>
    </w:p>
    <w:p w14:paraId="48DE6EAC">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八</w:t>
      </w:r>
      <w:r>
        <w:rPr>
          <w:rFonts w:hint="eastAsia" w:asciiTheme="minorEastAsia" w:hAnsiTheme="minorEastAsia" w:eastAsiaTheme="minorEastAsia" w:cstheme="minorEastAsia"/>
          <w:b/>
          <w:sz w:val="24"/>
        </w:rPr>
        <w:t>、技术服务</w:t>
      </w:r>
    </w:p>
    <w:p w14:paraId="1848925B">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（一）技术资料：</w:t>
      </w:r>
      <w:r>
        <w:rPr>
          <w:rFonts w:hint="eastAsia" w:asciiTheme="minorEastAsia" w:hAnsiTheme="minorEastAsia" w:eastAsiaTheme="minorEastAsia" w:cstheme="minorEastAsia"/>
          <w:sz w:val="24"/>
          <w:u w:val="single"/>
        </w:rPr>
        <w:t xml:space="preserve">        </w:t>
      </w:r>
    </w:p>
    <w:p w14:paraId="332366AE">
      <w:pPr>
        <w:spacing w:line="360" w:lineRule="auto"/>
        <w:ind w:firstLine="482"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（二）人员培训：</w:t>
      </w:r>
      <w:r>
        <w:rPr>
          <w:rFonts w:hint="eastAsia" w:asciiTheme="minorEastAsia" w:hAnsiTheme="minorEastAsia" w:eastAsiaTheme="minorEastAsia" w:cstheme="minorEastAsia"/>
          <w:sz w:val="24"/>
          <w:u w:val="single"/>
        </w:rPr>
        <w:t xml:space="preserve">        </w:t>
      </w:r>
    </w:p>
    <w:p w14:paraId="7026EED6">
      <w:pPr>
        <w:spacing w:line="360" w:lineRule="auto"/>
        <w:ind w:firstLine="482" w:firstLineChars="200"/>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（三）服务承诺：</w:t>
      </w:r>
      <w:r>
        <w:rPr>
          <w:rFonts w:hint="eastAsia" w:asciiTheme="minorEastAsia" w:hAnsiTheme="minorEastAsia" w:eastAsiaTheme="minorEastAsia" w:cstheme="minorEastAsia"/>
          <w:sz w:val="24"/>
          <w:u w:val="single"/>
        </w:rPr>
        <w:t xml:space="preserve">        </w:t>
      </w:r>
    </w:p>
    <w:p w14:paraId="20A5687A">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lang w:val="en-US" w:eastAsia="zh-CN"/>
        </w:rPr>
        <w:t>九</w:t>
      </w:r>
      <w:r>
        <w:rPr>
          <w:rFonts w:hint="eastAsia" w:asciiTheme="minorEastAsia" w:hAnsiTheme="minorEastAsia" w:eastAsiaTheme="minorEastAsia" w:cstheme="minorEastAsia"/>
          <w:b/>
          <w:sz w:val="24"/>
        </w:rPr>
        <w:t>、违约责任</w:t>
      </w:r>
    </w:p>
    <w:p w14:paraId="04A5D6FB">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（一）依据《</w:t>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HYPERLINK "https://baike.sogou.com/lemma/ShowInnerLink.htm?lemmaId=73763705&amp;ss_c=ssc.citiao.link" \t "https://baike.sogou.com/_blank"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中华人民共和国民法典</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》、《中华人民共和国政府采购法》的相关条款执行。</w:t>
      </w:r>
    </w:p>
    <w:p w14:paraId="4AFCF2F6">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未全面履行合同义务或者发生违约，</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有权终止合同，依法向</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要求经济索赔，并报请政府采购监督管理机关进行相应的行政处罚。</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违约的，应当赔偿给</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造成的经济损失。</w:t>
      </w:r>
    </w:p>
    <w:p w14:paraId="26091A52">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争议解决</w:t>
      </w:r>
    </w:p>
    <w:p w14:paraId="2D5D9963">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en-US" w:eastAsia="zh-CN"/>
        </w:rPr>
      </w:pPr>
      <w:r>
        <w:rPr>
          <w:rFonts w:hint="eastAsia" w:asciiTheme="minorEastAsia" w:hAnsiTheme="minorEastAsia" w:eastAsiaTheme="minorEastAsia" w:cstheme="minorEastAsia"/>
          <w:color w:val="auto"/>
          <w:kern w:val="0"/>
          <w:sz w:val="24"/>
          <w:szCs w:val="24"/>
          <w:lang w:val="zh-CN"/>
        </w:rPr>
        <w:t>1．因履行本合同发生的争议，甲乙双方应先友好协商，若协商不成，</w:t>
      </w:r>
      <w:r>
        <w:rPr>
          <w:rFonts w:hint="eastAsia" w:asciiTheme="minorEastAsia" w:hAnsiTheme="minorEastAsia" w:eastAsiaTheme="minorEastAsia" w:cstheme="minorEastAsia"/>
          <w:color w:val="auto"/>
          <w:kern w:val="0"/>
          <w:sz w:val="24"/>
          <w:szCs w:val="24"/>
          <w:lang w:val="en-US" w:eastAsia="zh-CN"/>
        </w:rPr>
        <w:t>按以下情形处理：</w:t>
      </w:r>
    </w:p>
    <w:p w14:paraId="51E08CBD">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sym w:font="Wingdings" w:char="00A8"/>
      </w:r>
      <w:r>
        <w:rPr>
          <w:rFonts w:hint="eastAsia" w:asciiTheme="minorEastAsia" w:hAnsiTheme="minorEastAsia" w:eastAsiaTheme="minorEastAsia" w:cstheme="minorEastAsia"/>
          <w:color w:val="auto"/>
          <w:kern w:val="0"/>
          <w:sz w:val="24"/>
          <w:szCs w:val="24"/>
          <w:lang w:val="zh-CN"/>
        </w:rPr>
        <w:t>向有管辖权的人民法院提起诉讼</w:t>
      </w:r>
    </w:p>
    <w:p w14:paraId="621A7BAB">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sym w:font="Wingdings" w:char="006F"/>
      </w:r>
      <w:r>
        <w:rPr>
          <w:rFonts w:hint="eastAsia" w:asciiTheme="minorEastAsia" w:hAnsiTheme="minorEastAsia" w:eastAsiaTheme="minorEastAsia" w:cstheme="minorEastAsia"/>
          <w:color w:val="auto"/>
          <w:kern w:val="0"/>
          <w:sz w:val="24"/>
          <w:szCs w:val="24"/>
          <w:lang w:val="zh-CN"/>
        </w:rPr>
        <w:t>向西安仲裁委员会提请仲裁</w:t>
      </w:r>
    </w:p>
    <w:p w14:paraId="2AF6C04D">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eastAsia="zh-CN"/>
        </w:rPr>
      </w:pPr>
      <w:r>
        <w:rPr>
          <w:rFonts w:hint="eastAsia" w:asciiTheme="minorEastAsia" w:hAnsiTheme="minorEastAsia" w:eastAsiaTheme="minorEastAsia" w:cstheme="minorEastAsia"/>
          <w:color w:val="auto"/>
          <w:kern w:val="0"/>
          <w:sz w:val="24"/>
          <w:szCs w:val="24"/>
          <w:lang w:val="zh-CN"/>
        </w:rPr>
        <w:sym w:font="Wingdings" w:char="00FE"/>
      </w:r>
      <w:r>
        <w:rPr>
          <w:rFonts w:hint="eastAsia" w:asciiTheme="minorEastAsia" w:hAnsiTheme="minorEastAsia" w:eastAsiaTheme="minorEastAsia" w:cstheme="minorEastAsia"/>
          <w:color w:val="auto"/>
          <w:kern w:val="0"/>
          <w:sz w:val="24"/>
          <w:szCs w:val="24"/>
          <w:lang w:val="zh-CN"/>
        </w:rPr>
        <w:t>由</w:t>
      </w:r>
      <w:r>
        <w:rPr>
          <w:rFonts w:hint="eastAsia" w:asciiTheme="minorEastAsia" w:hAnsiTheme="minorEastAsia" w:eastAsiaTheme="minorEastAsia" w:cstheme="minorEastAsia"/>
          <w:color w:val="auto"/>
          <w:kern w:val="0"/>
          <w:sz w:val="24"/>
          <w:szCs w:val="24"/>
          <w:lang w:val="en-US" w:eastAsia="zh-CN"/>
        </w:rPr>
        <w:t>乙方</w:t>
      </w:r>
      <w:r>
        <w:rPr>
          <w:rFonts w:hint="eastAsia" w:asciiTheme="minorEastAsia" w:hAnsiTheme="minorEastAsia" w:eastAsiaTheme="minorEastAsia" w:cstheme="minorEastAsia"/>
          <w:color w:val="auto"/>
          <w:kern w:val="0"/>
          <w:sz w:val="24"/>
          <w:szCs w:val="24"/>
          <w:lang w:val="zh-CN"/>
        </w:rPr>
        <w:t>做出选择</w:t>
      </w:r>
    </w:p>
    <w:p w14:paraId="7CEEB7BE">
      <w:pPr>
        <w:widowControl/>
        <w:snapToGrid w:val="0"/>
        <w:spacing w:before="24" w:after="24" w:line="360" w:lineRule="auto"/>
        <w:ind w:firstLine="480" w:firstLineChars="200"/>
        <w:jc w:val="left"/>
        <w:rPr>
          <w:rFonts w:hint="eastAsia" w:asciiTheme="minorEastAsia" w:hAnsiTheme="minorEastAsia" w:eastAsiaTheme="minorEastAsia" w:cstheme="minorEastAsia"/>
          <w:color w:val="auto"/>
          <w:kern w:val="0"/>
          <w:sz w:val="24"/>
          <w:szCs w:val="24"/>
          <w:lang w:val="zh-CN"/>
        </w:rPr>
      </w:pPr>
      <w:r>
        <w:rPr>
          <w:rFonts w:hint="eastAsia" w:asciiTheme="minorEastAsia" w:hAnsiTheme="minorEastAsia" w:eastAsiaTheme="minorEastAsia" w:cstheme="minorEastAsia"/>
          <w:color w:val="auto"/>
          <w:kern w:val="0"/>
          <w:sz w:val="24"/>
          <w:szCs w:val="24"/>
          <w:lang w:val="zh-CN"/>
        </w:rPr>
        <w:t>2．守约方为维权产生的所有费用（包括但不限于诉讼费、保全费、保险费、律师费、交通费、差旅费、公证费、鉴定费等）均由违约方承担。</w:t>
      </w:r>
    </w:p>
    <w:p w14:paraId="2BD5A27F">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一</w:t>
      </w:r>
      <w:r>
        <w:rPr>
          <w:rFonts w:hint="eastAsia" w:asciiTheme="minorEastAsia" w:hAnsiTheme="minorEastAsia" w:eastAsiaTheme="minorEastAsia" w:cstheme="minorEastAsia"/>
          <w:b/>
          <w:sz w:val="24"/>
        </w:rPr>
        <w:t>、验收</w:t>
      </w:r>
    </w:p>
    <w:p w14:paraId="3DC79AB5">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由</w:t>
      </w:r>
      <w:r>
        <w:rPr>
          <w:rFonts w:hint="eastAsia" w:asciiTheme="minorEastAsia" w:hAnsiTheme="minorEastAsia" w:eastAsiaTheme="minorEastAsia" w:cstheme="minorEastAsia"/>
          <w:sz w:val="24"/>
          <w:lang w:val="en-US" w:eastAsia="zh-CN"/>
        </w:rPr>
        <w:t>甲方</w:t>
      </w:r>
      <w:r>
        <w:rPr>
          <w:rFonts w:hint="eastAsia" w:asciiTheme="minorEastAsia" w:hAnsiTheme="minorEastAsia" w:eastAsiaTheme="minorEastAsia" w:cstheme="minorEastAsia"/>
          <w:sz w:val="24"/>
        </w:rPr>
        <w:t>负责组织验收或者邀请有关专家、质检机构、采购代理机构共同进行验收,验收费用由</w:t>
      </w:r>
      <w:r>
        <w:rPr>
          <w:rFonts w:hint="eastAsia" w:asciiTheme="minorEastAsia" w:hAnsiTheme="minorEastAsia" w:eastAsiaTheme="minorEastAsia" w:cstheme="minorEastAsia"/>
          <w:sz w:val="24"/>
          <w:lang w:val="en-US" w:eastAsia="zh-CN"/>
        </w:rPr>
        <w:t>乙方</w:t>
      </w:r>
      <w:r>
        <w:rPr>
          <w:rFonts w:hint="eastAsia" w:asciiTheme="minorEastAsia" w:hAnsiTheme="minorEastAsia" w:eastAsiaTheme="minorEastAsia" w:cstheme="minorEastAsia"/>
          <w:sz w:val="24"/>
        </w:rPr>
        <w:t>支付；验收合格须交接项目实施的全部资料，并填写政府采购项目验收报告单。验收须以合同、招</w:t>
      </w:r>
      <w:r>
        <w:rPr>
          <w:rFonts w:hint="eastAsia" w:asciiTheme="minorEastAsia" w:hAnsiTheme="minorEastAsia" w:eastAsiaTheme="minorEastAsia" w:cstheme="minorEastAsia"/>
          <w:sz w:val="24"/>
          <w:lang w:val="en-US" w:eastAsia="zh-CN"/>
        </w:rPr>
        <w:t>标文件、</w:t>
      </w:r>
      <w:r>
        <w:rPr>
          <w:rFonts w:hint="eastAsia" w:asciiTheme="minorEastAsia" w:hAnsiTheme="minorEastAsia" w:eastAsiaTheme="minorEastAsia" w:cstheme="minorEastAsia"/>
          <w:sz w:val="24"/>
        </w:rPr>
        <w:t>投标文件、澄清及现行的国家标准或国家行政部门颁布的法律法规、规章制度</w:t>
      </w:r>
      <w:r>
        <w:rPr>
          <w:rFonts w:hint="eastAsia" w:asciiTheme="minorEastAsia" w:hAnsiTheme="minorEastAsia" w:eastAsiaTheme="minorEastAsia" w:cstheme="minorEastAsia"/>
          <w:sz w:val="24"/>
          <w:lang w:val="en-US" w:eastAsia="zh-CN"/>
        </w:rPr>
        <w:t>或行业标准</w:t>
      </w:r>
      <w:r>
        <w:rPr>
          <w:rFonts w:hint="eastAsia" w:asciiTheme="minorEastAsia" w:hAnsiTheme="minorEastAsia" w:eastAsiaTheme="minorEastAsia" w:cstheme="minorEastAsia"/>
          <w:sz w:val="24"/>
        </w:rPr>
        <w:t>等为依据。</w:t>
      </w:r>
    </w:p>
    <w:p w14:paraId="213EFFC0">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二</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sz w:val="24"/>
          <w:lang w:val="en-US" w:eastAsia="zh-CN"/>
        </w:rPr>
        <w:t>合同变更</w:t>
      </w:r>
    </w:p>
    <w:p w14:paraId="4DF04B07">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在合同的执行期内，双方均不得随意变更或解除合同。如因项目需求情况发生变化，需要项目变更的，应双方协商后签订项目变更协议（如双方变更事项不能达成一致的，仍按原合同履行，否则视为违约）。</w:t>
      </w:r>
    </w:p>
    <w:p w14:paraId="6403DB58">
      <w:pPr>
        <w:spacing w:line="360" w:lineRule="auto"/>
        <w:jc w:val="lef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三、合同生效</w:t>
      </w:r>
    </w:p>
    <w:p w14:paraId="58E381AE">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（一）订立时间：</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年</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月</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lang w:val="en-US" w:eastAsia="zh-CN"/>
        </w:rPr>
        <w:t>日</w:t>
      </w:r>
    </w:p>
    <w:p w14:paraId="37D984DA">
      <w:pPr>
        <w:spacing w:line="360" w:lineRule="auto"/>
        <w:ind w:firstLine="480" w:firstLineChars="200"/>
        <w:jc w:val="left"/>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（二）订立地点：</w:t>
      </w:r>
      <w:r>
        <w:rPr>
          <w:rFonts w:hint="eastAsia" w:asciiTheme="minorEastAsia" w:hAnsiTheme="minorEastAsia" w:eastAsiaTheme="minorEastAsia" w:cstheme="minorEastAsia"/>
          <w:sz w:val="24"/>
          <w:u w:val="single"/>
          <w:lang w:val="en-US" w:eastAsia="zh-CN"/>
        </w:rPr>
        <w:t xml:space="preserve">                    </w:t>
      </w:r>
    </w:p>
    <w:p w14:paraId="3F305524">
      <w:pPr>
        <w:spacing w:line="360" w:lineRule="auto"/>
        <w:ind w:left="105" w:leftChars="50" w:firstLine="360" w:firstLineChars="15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三</w:t>
      </w:r>
      <w:r>
        <w:rPr>
          <w:rFonts w:hint="eastAsia" w:asciiTheme="minorEastAsia" w:hAnsiTheme="minorEastAsia" w:eastAsiaTheme="minorEastAsia" w:cstheme="minorEastAsia"/>
          <w:sz w:val="24"/>
        </w:rPr>
        <w:t>）本合同一式</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份，甲方</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份，乙方</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rPr>
        <w:t>份，甲乙双方签字盖章后生效。</w:t>
      </w:r>
    </w:p>
    <w:p w14:paraId="2D86F0EA">
      <w:pPr>
        <w:spacing w:line="360" w:lineRule="auto"/>
        <w:jc w:val="lef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十</w:t>
      </w:r>
      <w:r>
        <w:rPr>
          <w:rFonts w:hint="eastAsia" w:asciiTheme="minorEastAsia" w:hAnsiTheme="minorEastAsia" w:eastAsiaTheme="minorEastAsia" w:cstheme="minorEastAsia"/>
          <w:b/>
          <w:sz w:val="24"/>
          <w:lang w:val="en-US" w:eastAsia="zh-CN"/>
        </w:rPr>
        <w:t>四</w:t>
      </w:r>
      <w:r>
        <w:rPr>
          <w:rFonts w:hint="eastAsia" w:asciiTheme="minorEastAsia" w:hAnsiTheme="minorEastAsia" w:eastAsiaTheme="minorEastAsia" w:cstheme="minorEastAsia"/>
          <w:b/>
          <w:sz w:val="24"/>
        </w:rPr>
        <w:t>、其他事项</w:t>
      </w:r>
    </w:p>
    <w:p w14:paraId="2CD50EB6">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（一）陕西省财政厅政府采购管理处在合同的履行期间以及履行期后，可以随时检查项目的执行情况，对采购标准、采购内容进行调查核实，并对发现的问题进行处理。</w:t>
      </w:r>
    </w:p>
    <w:p w14:paraId="5A50D3F7">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val="en-US" w:eastAsia="zh-CN"/>
        </w:rPr>
        <w:t>二</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sz w:val="24"/>
        </w:rPr>
        <w:t>招标文件、投标文件也是合同的组成部分，合同中未约定的以招标文件、投标文件为准。</w:t>
      </w:r>
    </w:p>
    <w:p w14:paraId="69E088FD">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br w:type="page"/>
      </w:r>
    </w:p>
    <w:p w14:paraId="2E95A9B6">
      <w:pPr>
        <w:pStyle w:val="2"/>
        <w:rPr>
          <w:rFonts w:hint="eastAsia"/>
        </w:rPr>
      </w:pPr>
    </w:p>
    <w:p w14:paraId="7397A5DB">
      <w:pPr>
        <w:pStyle w:val="2"/>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以下无正文</w:t>
      </w:r>
      <w:r>
        <w:rPr>
          <w:rFonts w:hint="eastAsia" w:asciiTheme="minorEastAsia" w:hAnsiTheme="minorEastAsia" w:eastAsiaTheme="minorEastAsia" w:cstheme="minorEastAsia"/>
          <w:sz w:val="24"/>
          <w:lang w:eastAsia="zh-CN"/>
        </w:rPr>
        <w:t>）</w:t>
      </w:r>
    </w:p>
    <w:p w14:paraId="48149496">
      <w:pPr>
        <w:pStyle w:val="2"/>
        <w:rPr>
          <w:rFonts w:hint="eastAsia" w:asciiTheme="minorEastAsia" w:hAnsiTheme="minorEastAsia" w:eastAsiaTheme="minorEastAsia" w:cstheme="minorEastAsia"/>
          <w:sz w:val="24"/>
        </w:rPr>
      </w:pPr>
    </w:p>
    <w:p w14:paraId="29C60BEA">
      <w:pPr>
        <w:pStyle w:val="2"/>
        <w:rPr>
          <w:rFonts w:hint="eastAsia" w:asciiTheme="minorEastAsia" w:hAnsiTheme="minorEastAsia" w:eastAsiaTheme="minorEastAsia" w:cstheme="minorEastAsia"/>
          <w:sz w:val="24"/>
        </w:rPr>
      </w:pPr>
    </w:p>
    <w:tbl>
      <w:tblPr>
        <w:tblStyle w:val="13"/>
        <w:tblW w:w="8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88"/>
        <w:gridCol w:w="4364"/>
      </w:tblGrid>
      <w:tr w14:paraId="32F8D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259DE0E2">
            <w:pPr>
              <w:autoSpaceDE w:val="0"/>
              <w:autoSpaceDN w:val="0"/>
              <w:adjustRightInd w:val="0"/>
              <w:spacing w:line="360" w:lineRule="auto"/>
              <w:jc w:val="center"/>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br w:type="page"/>
            </w:r>
            <w:r>
              <w:rPr>
                <w:rFonts w:hint="eastAsia" w:asciiTheme="minorEastAsia" w:hAnsiTheme="minorEastAsia" w:eastAsiaTheme="minorEastAsia" w:cstheme="minorEastAsia"/>
                <w:spacing w:val="-20"/>
                <w:kern w:val="0"/>
                <w:sz w:val="24"/>
                <w:szCs w:val="24"/>
              </w:rPr>
              <w:t>甲方</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7D7F484">
            <w:pPr>
              <w:autoSpaceDE w:val="0"/>
              <w:autoSpaceDN w:val="0"/>
              <w:adjustRightInd w:val="0"/>
              <w:spacing w:line="360" w:lineRule="auto"/>
              <w:jc w:val="center"/>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乙方</w:t>
            </w:r>
          </w:p>
        </w:tc>
      </w:tr>
      <w:tr w14:paraId="413C9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center"/>
          </w:tcPr>
          <w:p w14:paraId="27350426">
            <w:pPr>
              <w:autoSpaceDE w:val="0"/>
              <w:autoSpaceDN w:val="0"/>
              <w:adjustRightInd w:val="0"/>
              <w:spacing w:line="360" w:lineRule="auto"/>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（盖章）</w:t>
            </w:r>
          </w:p>
        </w:tc>
        <w:tc>
          <w:tcPr>
            <w:tcW w:w="4364" w:type="dxa"/>
            <w:tcBorders>
              <w:top w:val="single" w:color="auto" w:sz="4" w:space="0"/>
              <w:left w:val="single" w:color="auto" w:sz="4" w:space="0"/>
              <w:bottom w:val="single" w:color="auto" w:sz="4" w:space="0"/>
              <w:right w:val="single" w:color="auto" w:sz="4" w:space="0"/>
            </w:tcBorders>
            <w:noWrap w:val="0"/>
            <w:vAlign w:val="center"/>
          </w:tcPr>
          <w:p w14:paraId="0A176411">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（盖章）</w:t>
            </w:r>
          </w:p>
        </w:tc>
      </w:tr>
      <w:tr w14:paraId="6988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center"/>
          </w:tcPr>
          <w:p w14:paraId="33ADBFBA">
            <w:pPr>
              <w:autoSpaceDE w:val="0"/>
              <w:autoSpaceDN w:val="0"/>
              <w:adjustRightInd w:val="0"/>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c>
          <w:tcPr>
            <w:tcW w:w="4364" w:type="dxa"/>
            <w:tcBorders>
              <w:top w:val="single" w:color="auto" w:sz="4" w:space="0"/>
              <w:left w:val="single" w:color="auto" w:sz="4" w:space="0"/>
              <w:bottom w:val="single" w:color="auto" w:sz="4" w:space="0"/>
              <w:right w:val="single" w:color="auto" w:sz="4" w:space="0"/>
            </w:tcBorders>
            <w:noWrap w:val="0"/>
            <w:vAlign w:val="center"/>
          </w:tcPr>
          <w:p w14:paraId="4DCF84C1">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w:t>
            </w:r>
          </w:p>
        </w:tc>
      </w:tr>
      <w:tr w14:paraId="1E5A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301213A5">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邮编：</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0E33D69B">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z w:val="24"/>
                <w:szCs w:val="24"/>
              </w:rPr>
              <w:t>邮编：</w:t>
            </w:r>
          </w:p>
        </w:tc>
      </w:tr>
      <w:tr w14:paraId="375F2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4588" w:type="dxa"/>
            <w:tcBorders>
              <w:top w:val="single" w:color="auto" w:sz="4" w:space="0"/>
              <w:left w:val="single" w:color="auto" w:sz="4" w:space="0"/>
              <w:right w:val="single" w:color="auto" w:sz="4" w:space="0"/>
            </w:tcBorders>
            <w:noWrap w:val="0"/>
            <w:vAlign w:val="top"/>
          </w:tcPr>
          <w:p w14:paraId="42873967">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法定代表人</w:t>
            </w:r>
            <w:r>
              <w:rPr>
                <w:rFonts w:hint="eastAsia" w:asciiTheme="minorEastAsia" w:hAnsiTheme="minorEastAsia" w:eastAsiaTheme="minorEastAsia" w:cstheme="minorEastAsia"/>
                <w:sz w:val="24"/>
                <w:szCs w:val="24"/>
                <w:lang w:val="en-US" w:eastAsia="zh-CN"/>
              </w:rPr>
              <w:t>或</w:t>
            </w:r>
            <w:r>
              <w:rPr>
                <w:rFonts w:hint="eastAsia" w:asciiTheme="minorEastAsia" w:hAnsiTheme="minorEastAsia" w:eastAsiaTheme="minorEastAsia" w:cstheme="minorEastAsia"/>
                <w:sz w:val="24"/>
                <w:szCs w:val="24"/>
              </w:rPr>
              <w:t>被授权代表</w:t>
            </w:r>
            <w:r>
              <w:rPr>
                <w:rFonts w:hint="eastAsia" w:asciiTheme="minorEastAsia" w:hAnsiTheme="minorEastAsia" w:eastAsiaTheme="minorEastAsia" w:cstheme="minorEastAsia"/>
                <w:sz w:val="24"/>
                <w:szCs w:val="24"/>
                <w:lang w:val="zh-CN"/>
              </w:rPr>
              <w:t>：</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3D985506">
            <w:pPr>
              <w:autoSpaceDE w:val="0"/>
              <w:autoSpaceDN w:val="0"/>
              <w:adjustRightInd w:val="0"/>
              <w:spacing w:line="360" w:lineRule="auto"/>
              <w:jc w:val="lef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法定代表人</w:t>
            </w:r>
            <w:r>
              <w:rPr>
                <w:rFonts w:hint="eastAsia" w:asciiTheme="minorEastAsia" w:hAnsiTheme="minorEastAsia" w:eastAsiaTheme="minorEastAsia" w:cstheme="minorEastAsia"/>
                <w:sz w:val="24"/>
                <w:szCs w:val="24"/>
                <w:lang w:val="en-US" w:eastAsia="zh-CN"/>
              </w:rPr>
              <w:t>或</w:t>
            </w:r>
            <w:r>
              <w:rPr>
                <w:rFonts w:hint="eastAsia" w:asciiTheme="minorEastAsia" w:hAnsiTheme="minorEastAsia" w:eastAsiaTheme="minorEastAsia" w:cstheme="minorEastAsia"/>
                <w:sz w:val="24"/>
                <w:szCs w:val="24"/>
              </w:rPr>
              <w:t>被授权代表</w:t>
            </w:r>
            <w:r>
              <w:rPr>
                <w:rFonts w:hint="eastAsia" w:asciiTheme="minorEastAsia" w:hAnsiTheme="minorEastAsia" w:eastAsiaTheme="minorEastAsia" w:cstheme="minorEastAsia"/>
                <w:sz w:val="24"/>
                <w:szCs w:val="24"/>
                <w:lang w:val="zh-CN"/>
              </w:rPr>
              <w:t>：</w:t>
            </w:r>
          </w:p>
        </w:tc>
      </w:tr>
      <w:tr w14:paraId="579B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257B78DC">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5703C43">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电话：</w:t>
            </w:r>
          </w:p>
        </w:tc>
      </w:tr>
      <w:tr w14:paraId="0796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30FF12F2">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传真：</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24D0C572">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传真：</w:t>
            </w:r>
          </w:p>
        </w:tc>
      </w:tr>
      <w:tr w14:paraId="7668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7A89CA9E">
            <w:pPr>
              <w:autoSpaceDE w:val="0"/>
              <w:autoSpaceDN w:val="0"/>
              <w:adjustRightInd w:val="0"/>
              <w:spacing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0"/>
                <w:kern w:val="0"/>
                <w:sz w:val="24"/>
                <w:szCs w:val="24"/>
              </w:rPr>
              <w:t>开户银行：</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79E6096E">
            <w:pPr>
              <w:autoSpaceDE w:val="0"/>
              <w:autoSpaceDN w:val="0"/>
              <w:adjustRightInd w:val="0"/>
              <w:spacing w:line="360" w:lineRule="auto"/>
              <w:jc w:val="both"/>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开户银行：</w:t>
            </w:r>
          </w:p>
        </w:tc>
      </w:tr>
      <w:tr w14:paraId="4D5D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0E437606">
            <w:pPr>
              <w:autoSpaceDE w:val="0"/>
              <w:autoSpaceDN w:val="0"/>
              <w:adjustRightInd w:val="0"/>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帐号：</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70556BA9">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帐号：</w:t>
            </w:r>
          </w:p>
        </w:tc>
      </w:tr>
      <w:tr w14:paraId="56078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588" w:type="dxa"/>
            <w:tcBorders>
              <w:top w:val="single" w:color="auto" w:sz="4" w:space="0"/>
              <w:left w:val="single" w:color="auto" w:sz="4" w:space="0"/>
              <w:bottom w:val="single" w:color="auto" w:sz="4" w:space="0"/>
              <w:right w:val="single" w:color="auto" w:sz="4" w:space="0"/>
            </w:tcBorders>
            <w:noWrap w:val="0"/>
            <w:vAlign w:val="top"/>
          </w:tcPr>
          <w:p w14:paraId="6C005089">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日期：     年   月    日</w:t>
            </w:r>
          </w:p>
        </w:tc>
        <w:tc>
          <w:tcPr>
            <w:tcW w:w="4364" w:type="dxa"/>
            <w:tcBorders>
              <w:top w:val="single" w:color="auto" w:sz="4" w:space="0"/>
              <w:left w:val="single" w:color="auto" w:sz="4" w:space="0"/>
              <w:bottom w:val="single" w:color="auto" w:sz="4" w:space="0"/>
              <w:right w:val="single" w:color="auto" w:sz="4" w:space="0"/>
            </w:tcBorders>
            <w:noWrap w:val="0"/>
            <w:vAlign w:val="top"/>
          </w:tcPr>
          <w:p w14:paraId="56E49C53">
            <w:pPr>
              <w:autoSpaceDE w:val="0"/>
              <w:autoSpaceDN w:val="0"/>
              <w:adjustRightInd w:val="0"/>
              <w:spacing w:line="360" w:lineRule="auto"/>
              <w:jc w:val="left"/>
              <w:rPr>
                <w:rFonts w:hint="eastAsia" w:asciiTheme="minorEastAsia" w:hAnsiTheme="minorEastAsia" w:eastAsiaTheme="minorEastAsia" w:cstheme="minorEastAsia"/>
                <w:spacing w:val="-20"/>
                <w:kern w:val="0"/>
                <w:sz w:val="24"/>
                <w:szCs w:val="24"/>
              </w:rPr>
            </w:pPr>
            <w:r>
              <w:rPr>
                <w:rFonts w:hint="eastAsia" w:asciiTheme="minorEastAsia" w:hAnsiTheme="minorEastAsia" w:eastAsiaTheme="minorEastAsia" w:cstheme="minorEastAsia"/>
                <w:spacing w:val="-20"/>
                <w:kern w:val="0"/>
                <w:sz w:val="24"/>
                <w:szCs w:val="24"/>
              </w:rPr>
              <w:t>日期：    年   月    日</w:t>
            </w:r>
          </w:p>
        </w:tc>
      </w:tr>
    </w:tbl>
    <w:p w14:paraId="712C7D47">
      <w:pPr>
        <w:spacing w:line="360" w:lineRule="auto"/>
        <w:rPr>
          <w:rFonts w:hint="eastAsia" w:asciiTheme="minorEastAsia" w:hAnsiTheme="minorEastAsia" w:eastAsiaTheme="minorEastAsia" w:cstheme="minorEastAsia"/>
          <w:bCs/>
          <w:sz w:val="24"/>
        </w:rPr>
      </w:pPr>
    </w:p>
    <w:p w14:paraId="390608D9">
      <w:pPr>
        <w:snapToGrid w:val="0"/>
        <w:spacing w:line="360" w:lineRule="auto"/>
        <w:rPr>
          <w:rFonts w:hint="eastAsia" w:asciiTheme="minorEastAsia" w:hAnsiTheme="minorEastAsia" w:eastAsiaTheme="minorEastAsia" w:cstheme="minorEastAsia"/>
          <w:b/>
          <w:color w:val="000000"/>
          <w:sz w:val="32"/>
          <w:szCs w:val="32"/>
        </w:rPr>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22C01"/>
    <w:rsid w:val="00275B12"/>
    <w:rsid w:val="002919C7"/>
    <w:rsid w:val="002E3EB9"/>
    <w:rsid w:val="00306F80"/>
    <w:rsid w:val="003965D8"/>
    <w:rsid w:val="003C22EC"/>
    <w:rsid w:val="003E7C14"/>
    <w:rsid w:val="003F4261"/>
    <w:rsid w:val="0040535E"/>
    <w:rsid w:val="00424EB8"/>
    <w:rsid w:val="00425CE8"/>
    <w:rsid w:val="00471E54"/>
    <w:rsid w:val="00494EE7"/>
    <w:rsid w:val="004A1F5A"/>
    <w:rsid w:val="004A3652"/>
    <w:rsid w:val="004B01C9"/>
    <w:rsid w:val="004C549D"/>
    <w:rsid w:val="004D53B2"/>
    <w:rsid w:val="00525689"/>
    <w:rsid w:val="005374D7"/>
    <w:rsid w:val="00545181"/>
    <w:rsid w:val="00585FF9"/>
    <w:rsid w:val="00612B7F"/>
    <w:rsid w:val="006D2BF4"/>
    <w:rsid w:val="006D5F9B"/>
    <w:rsid w:val="006E65B4"/>
    <w:rsid w:val="00707A4C"/>
    <w:rsid w:val="00784B4E"/>
    <w:rsid w:val="007C75B4"/>
    <w:rsid w:val="0081456C"/>
    <w:rsid w:val="008444F1"/>
    <w:rsid w:val="008B2CF0"/>
    <w:rsid w:val="008C7AAB"/>
    <w:rsid w:val="008F79E2"/>
    <w:rsid w:val="00906A17"/>
    <w:rsid w:val="00934F2D"/>
    <w:rsid w:val="00960CE3"/>
    <w:rsid w:val="00961812"/>
    <w:rsid w:val="00995F0C"/>
    <w:rsid w:val="009A1DD8"/>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71794"/>
    <w:rsid w:val="00F92606"/>
    <w:rsid w:val="00F95D04"/>
    <w:rsid w:val="00FC4077"/>
    <w:rsid w:val="00FF2EA5"/>
    <w:rsid w:val="01802C9E"/>
    <w:rsid w:val="023D46EC"/>
    <w:rsid w:val="03863E70"/>
    <w:rsid w:val="06B156A8"/>
    <w:rsid w:val="07464042"/>
    <w:rsid w:val="07C531B9"/>
    <w:rsid w:val="091C476A"/>
    <w:rsid w:val="0939594D"/>
    <w:rsid w:val="095D7A8D"/>
    <w:rsid w:val="0B21104E"/>
    <w:rsid w:val="0C8F1FE8"/>
    <w:rsid w:val="0D314E4D"/>
    <w:rsid w:val="0E9346FD"/>
    <w:rsid w:val="0F3550C8"/>
    <w:rsid w:val="112371A2"/>
    <w:rsid w:val="112E6273"/>
    <w:rsid w:val="159E5049"/>
    <w:rsid w:val="15AF54A9"/>
    <w:rsid w:val="16EF3DAF"/>
    <w:rsid w:val="17D14087"/>
    <w:rsid w:val="1A147FD0"/>
    <w:rsid w:val="1F0A0121"/>
    <w:rsid w:val="22FD5AA5"/>
    <w:rsid w:val="23B43056"/>
    <w:rsid w:val="24936894"/>
    <w:rsid w:val="257007B0"/>
    <w:rsid w:val="26B4291F"/>
    <w:rsid w:val="29471828"/>
    <w:rsid w:val="2AF92FF6"/>
    <w:rsid w:val="2B2A31B0"/>
    <w:rsid w:val="2D9111A9"/>
    <w:rsid w:val="2EA25753"/>
    <w:rsid w:val="2F0D52C2"/>
    <w:rsid w:val="2F28009C"/>
    <w:rsid w:val="2FBD0A96"/>
    <w:rsid w:val="3227669B"/>
    <w:rsid w:val="326276D3"/>
    <w:rsid w:val="34B92997"/>
    <w:rsid w:val="3558300F"/>
    <w:rsid w:val="35656B52"/>
    <w:rsid w:val="36B67FED"/>
    <w:rsid w:val="38883C0B"/>
    <w:rsid w:val="38B642D4"/>
    <w:rsid w:val="3A623827"/>
    <w:rsid w:val="3D6562C9"/>
    <w:rsid w:val="42823479"/>
    <w:rsid w:val="43EC14F2"/>
    <w:rsid w:val="45763769"/>
    <w:rsid w:val="45FD1795"/>
    <w:rsid w:val="46BD0F24"/>
    <w:rsid w:val="49D310A2"/>
    <w:rsid w:val="4A700471"/>
    <w:rsid w:val="4AC00FE3"/>
    <w:rsid w:val="4B0029CB"/>
    <w:rsid w:val="4B337A07"/>
    <w:rsid w:val="4C952CDF"/>
    <w:rsid w:val="4FC13833"/>
    <w:rsid w:val="500D0826"/>
    <w:rsid w:val="51453FF0"/>
    <w:rsid w:val="51915487"/>
    <w:rsid w:val="51CB2EA5"/>
    <w:rsid w:val="52A535DD"/>
    <w:rsid w:val="541505F1"/>
    <w:rsid w:val="544640D3"/>
    <w:rsid w:val="57E91344"/>
    <w:rsid w:val="585745EC"/>
    <w:rsid w:val="59C927E2"/>
    <w:rsid w:val="59D95F1B"/>
    <w:rsid w:val="5B8A73CA"/>
    <w:rsid w:val="5CDF354A"/>
    <w:rsid w:val="62B62F9F"/>
    <w:rsid w:val="64055F8C"/>
    <w:rsid w:val="66296C67"/>
    <w:rsid w:val="68F14D31"/>
    <w:rsid w:val="69894F6A"/>
    <w:rsid w:val="69CE6E20"/>
    <w:rsid w:val="69F12B0F"/>
    <w:rsid w:val="6E5F273D"/>
    <w:rsid w:val="6F7C10CD"/>
    <w:rsid w:val="70C525FF"/>
    <w:rsid w:val="71494FDF"/>
    <w:rsid w:val="72606A84"/>
    <w:rsid w:val="746F7452"/>
    <w:rsid w:val="7A581F68"/>
    <w:rsid w:val="7B355D06"/>
    <w:rsid w:val="7DFC1832"/>
    <w:rsid w:val="7E266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2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7"/>
    <w:qFormat/>
    <w:uiPriority w:val="99"/>
    <w:pPr>
      <w:tabs>
        <w:tab w:val="center" w:pos="4153"/>
        <w:tab w:val="right" w:pos="8306"/>
      </w:tabs>
      <w:snapToGrid w:val="0"/>
      <w:spacing w:line="240" w:lineRule="auto"/>
      <w:jc w:val="left"/>
    </w:pPr>
    <w:rPr>
      <w:sz w:val="18"/>
      <w:szCs w:val="18"/>
    </w:rPr>
  </w:style>
  <w:style w:type="paragraph" w:styleId="5">
    <w:name w:val="Normal Indent"/>
    <w:basedOn w:val="1"/>
    <w:qFormat/>
    <w:uiPriority w:val="0"/>
    <w:pPr>
      <w:widowControl/>
      <w:ind w:firstLine="420"/>
      <w:jc w:val="left"/>
    </w:pPr>
    <w:rPr>
      <w:kern w:val="0"/>
      <w:sz w:val="20"/>
      <w:szCs w:val="20"/>
    </w:rPr>
  </w:style>
  <w:style w:type="paragraph" w:styleId="6">
    <w:name w:val="Body Text"/>
    <w:basedOn w:val="1"/>
    <w:next w:val="1"/>
    <w:link w:val="26"/>
    <w:qFormat/>
    <w:uiPriority w:val="0"/>
    <w:rPr>
      <w:color w:val="993300"/>
      <w:sz w:val="24"/>
    </w:rPr>
  </w:style>
  <w:style w:type="paragraph" w:styleId="7">
    <w:name w:val="Body Text Indent"/>
    <w:basedOn w:val="1"/>
    <w:link w:val="28"/>
    <w:qFormat/>
    <w:uiPriority w:val="0"/>
    <w:pPr>
      <w:spacing w:after="120"/>
      <w:ind w:left="420" w:leftChars="200"/>
    </w:pPr>
  </w:style>
  <w:style w:type="paragraph" w:styleId="8">
    <w:name w:val="Block Text"/>
    <w:basedOn w:val="1"/>
    <w:unhideWhenUsed/>
    <w:qFormat/>
    <w:uiPriority w:val="99"/>
    <w:pPr>
      <w:spacing w:after="120"/>
      <w:ind w:left="1440" w:leftChars="700" w:right="1440" w:rightChars="700"/>
    </w:pPr>
  </w:style>
  <w:style w:type="paragraph" w:styleId="9">
    <w:name w:val="Plain Text"/>
    <w:basedOn w:val="1"/>
    <w:link w:val="20"/>
    <w:qFormat/>
    <w:uiPriority w:val="99"/>
    <w:rPr>
      <w:rFonts w:ascii="宋体" w:hAnsi="Courier New" w:cs="Courier New" w:eastAsiaTheme="minorEastAsia"/>
      <w:szCs w:val="21"/>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99"/>
    <w:pPr>
      <w:spacing w:beforeAutospacing="1" w:afterAutospacing="1"/>
      <w:jc w:val="left"/>
    </w:pPr>
    <w:rPr>
      <w:kern w:val="0"/>
      <w:sz w:val="24"/>
    </w:rPr>
  </w:style>
  <w:style w:type="paragraph" w:styleId="12">
    <w:name w:val="Body Text First Indent 2"/>
    <w:basedOn w:val="7"/>
    <w:link w:val="29"/>
    <w:qFormat/>
    <w:uiPriority w:val="0"/>
    <w:pPr>
      <w:ind w:firstLine="420" w:firstLineChars="200"/>
    </w:pPr>
  </w:style>
  <w:style w:type="character" w:styleId="15">
    <w:name w:val="Strong"/>
    <w:basedOn w:val="14"/>
    <w:qFormat/>
    <w:uiPriority w:val="22"/>
    <w:rPr>
      <w:b/>
    </w:rPr>
  </w:style>
  <w:style w:type="character" w:customStyle="1" w:styleId="16">
    <w:name w:val="页眉 字符"/>
    <w:basedOn w:val="14"/>
    <w:link w:val="10"/>
    <w:qFormat/>
    <w:uiPriority w:val="0"/>
    <w:rPr>
      <w:rFonts w:ascii="Times New Roman" w:hAnsi="Times New Roman" w:eastAsia="宋体" w:cs="Times New Roman"/>
      <w:kern w:val="2"/>
      <w:sz w:val="18"/>
      <w:szCs w:val="18"/>
    </w:rPr>
  </w:style>
  <w:style w:type="character" w:customStyle="1" w:styleId="17">
    <w:name w:val="页脚 字符"/>
    <w:basedOn w:val="14"/>
    <w:link w:val="2"/>
    <w:qFormat/>
    <w:uiPriority w:val="99"/>
    <w:rPr>
      <w:rFonts w:ascii="Times New Roman" w:hAnsi="Times New Roman" w:eastAsia="宋体" w:cs="Times New Roman"/>
      <w:kern w:val="2"/>
      <w:sz w:val="18"/>
      <w:szCs w:val="18"/>
    </w:rPr>
  </w:style>
  <w:style w:type="character" w:customStyle="1" w:styleId="18">
    <w:name w:val="NormalCharacter"/>
    <w:link w:val="19"/>
    <w:qFormat/>
    <w:uiPriority w:val="0"/>
    <w:rPr>
      <w:rFonts w:ascii="宋体" w:hAnsi="宋体"/>
      <w:kern w:val="2"/>
      <w:sz w:val="21"/>
      <w:szCs w:val="24"/>
    </w:rPr>
  </w:style>
  <w:style w:type="paragraph" w:customStyle="1" w:styleId="19">
    <w:name w:val="UserStyle_64"/>
    <w:basedOn w:val="1"/>
    <w:link w:val="18"/>
    <w:qFormat/>
    <w:uiPriority w:val="0"/>
    <w:pPr>
      <w:widowControl/>
      <w:spacing w:line="240" w:lineRule="auto"/>
      <w:textAlignment w:val="baseline"/>
    </w:pPr>
    <w:rPr>
      <w:rFonts w:ascii="宋体" w:hAnsi="宋体" w:eastAsiaTheme="minorEastAsia" w:cstheme="minorBidi"/>
    </w:rPr>
  </w:style>
  <w:style w:type="character" w:customStyle="1" w:styleId="20">
    <w:name w:val="纯文本 字符1"/>
    <w:link w:val="9"/>
    <w:qFormat/>
    <w:locked/>
    <w:uiPriority w:val="99"/>
    <w:rPr>
      <w:rFonts w:ascii="宋体" w:hAnsi="Courier New" w:cs="Courier New"/>
      <w:kern w:val="2"/>
      <w:sz w:val="21"/>
      <w:szCs w:val="21"/>
    </w:rPr>
  </w:style>
  <w:style w:type="character" w:customStyle="1" w:styleId="21">
    <w:name w:val="纯文本 字符"/>
    <w:basedOn w:val="14"/>
    <w:qFormat/>
    <w:uiPriority w:val="99"/>
    <w:rPr>
      <w:rFonts w:hAnsi="Courier New" w:cs="Courier New" w:asciiTheme="minorEastAsia"/>
      <w:kern w:val="2"/>
      <w:sz w:val="21"/>
      <w:szCs w:val="24"/>
    </w:rPr>
  </w:style>
  <w:style w:type="paragraph" w:customStyle="1" w:styleId="22">
    <w:name w:val="_Style 15"/>
    <w:basedOn w:val="1"/>
    <w:next w:val="23"/>
    <w:link w:val="24"/>
    <w:qFormat/>
    <w:uiPriority w:val="34"/>
    <w:pPr>
      <w:widowControl/>
      <w:spacing w:line="240" w:lineRule="auto"/>
      <w:ind w:left="720"/>
      <w:contextualSpacing/>
      <w:jc w:val="left"/>
    </w:pPr>
    <w:rPr>
      <w:rFonts w:ascii="Calibri" w:hAnsi="Calibri"/>
      <w:kern w:val="0"/>
      <w:sz w:val="24"/>
      <w:lang w:eastAsia="en-US" w:bidi="en-US"/>
    </w:rPr>
  </w:style>
  <w:style w:type="paragraph" w:styleId="23">
    <w:name w:val="List Paragraph"/>
    <w:basedOn w:val="1"/>
    <w:link w:val="25"/>
    <w:unhideWhenUsed/>
    <w:qFormat/>
    <w:uiPriority w:val="34"/>
    <w:pPr>
      <w:ind w:firstLine="420" w:firstLineChars="200"/>
    </w:pPr>
  </w:style>
  <w:style w:type="character" w:customStyle="1" w:styleId="24">
    <w:name w:val="列出段落 字符"/>
    <w:link w:val="22"/>
    <w:qFormat/>
    <w:uiPriority w:val="34"/>
    <w:rPr>
      <w:rFonts w:ascii="Calibri" w:hAnsi="Calibri"/>
      <w:sz w:val="24"/>
      <w:szCs w:val="24"/>
      <w:lang w:eastAsia="en-US" w:bidi="en-US"/>
    </w:rPr>
  </w:style>
  <w:style w:type="character" w:customStyle="1" w:styleId="25">
    <w:name w:val="列表段落 字符"/>
    <w:link w:val="23"/>
    <w:qFormat/>
    <w:uiPriority w:val="34"/>
    <w:rPr>
      <w:rFonts w:ascii="Times New Roman" w:hAnsi="Times New Roman" w:eastAsia="宋体" w:cs="Times New Roman"/>
      <w:kern w:val="2"/>
      <w:sz w:val="21"/>
      <w:szCs w:val="24"/>
    </w:rPr>
  </w:style>
  <w:style w:type="character" w:customStyle="1" w:styleId="26">
    <w:name w:val="正文文本 字符"/>
    <w:link w:val="6"/>
    <w:qFormat/>
    <w:uiPriority w:val="0"/>
    <w:rPr>
      <w:rFonts w:ascii="Times New Roman" w:hAnsi="Times New Roman" w:eastAsia="宋体" w:cs="Times New Roman"/>
      <w:color w:val="993300"/>
      <w:kern w:val="2"/>
      <w:sz w:val="24"/>
      <w:szCs w:val="24"/>
    </w:rPr>
  </w:style>
  <w:style w:type="character" w:customStyle="1" w:styleId="27">
    <w:name w:val="标题 2 字符"/>
    <w:basedOn w:val="14"/>
    <w:link w:val="4"/>
    <w:semiHidden/>
    <w:qFormat/>
    <w:uiPriority w:val="0"/>
    <w:rPr>
      <w:rFonts w:asciiTheme="majorHAnsi" w:hAnsiTheme="majorHAnsi" w:eastAsiaTheme="majorEastAsia" w:cstheme="majorBidi"/>
      <w:b/>
      <w:bCs/>
      <w:kern w:val="2"/>
      <w:sz w:val="32"/>
      <w:szCs w:val="32"/>
    </w:rPr>
  </w:style>
  <w:style w:type="character" w:customStyle="1" w:styleId="28">
    <w:name w:val="正文文本缩进 字符"/>
    <w:basedOn w:val="14"/>
    <w:link w:val="7"/>
    <w:qFormat/>
    <w:uiPriority w:val="0"/>
    <w:rPr>
      <w:rFonts w:ascii="Times New Roman" w:hAnsi="Times New Roman" w:eastAsia="宋体" w:cs="Times New Roman"/>
      <w:kern w:val="2"/>
      <w:sz w:val="21"/>
      <w:szCs w:val="24"/>
    </w:rPr>
  </w:style>
  <w:style w:type="character" w:customStyle="1" w:styleId="29">
    <w:name w:val="正文文本首行缩进 2 字符"/>
    <w:basedOn w:val="28"/>
    <w:link w:val="12"/>
    <w:qFormat/>
    <w:uiPriority w:val="0"/>
    <w:rPr>
      <w:rFonts w:ascii="Times New Roman" w:hAnsi="Times New Roman" w:eastAsia="宋体" w:cs="Times New Roman"/>
      <w:kern w:val="2"/>
      <w:sz w:val="21"/>
      <w:szCs w:val="24"/>
    </w:rPr>
  </w:style>
  <w:style w:type="paragraph" w:customStyle="1" w:styleId="30">
    <w:name w:val="null3"/>
    <w:hidden/>
    <w:qFormat/>
    <w:uiPriority w:val="0"/>
    <w:rPr>
      <w:rFonts w:hint="eastAsia" w:asciiTheme="minorHAnsi" w:hAnsiTheme="minorHAnsi" w:eastAsiaTheme="minorEastAsia" w:cstheme="minorBidi"/>
      <w:lang w:val="en-US" w:eastAsia="zh-Hans" w:bidi="ar-SA"/>
    </w:rPr>
  </w:style>
  <w:style w:type="paragraph" w:customStyle="1" w:styleId="3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2828</Words>
  <Characters>2858</Characters>
  <Lines>129</Lines>
  <Paragraphs>114</Paragraphs>
  <TotalTime>0</TotalTime>
  <ScaleCrop>false</ScaleCrop>
  <LinksUpToDate>false</LinksUpToDate>
  <CharactersWithSpaces>3283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zc</cp:lastModifiedBy>
  <dcterms:modified xsi:type="dcterms:W3CDTF">2025-09-24T04:53:53Z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FF4E031CA40C4691AAF10364A5AB5412</vt:lpwstr>
  </property>
  <property fmtid="{D5CDD505-2E9C-101B-9397-08002B2CF9AE}" pid="4" name="KSOTemplateDocerSaveRecord">
    <vt:lpwstr>eyJoZGlkIjoiMDIzNjQwOWQwNjFhMWUzN2RhNTlhYjNkMmNkMjIxYTYiLCJ1c2VySWQiOiI2NjY1NTMzNDQifQ==</vt:lpwstr>
  </property>
</Properties>
</file>