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版本号：ZSHZB-ZC2025-16820250924001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省级防汛抢险及防火物资补充更新项目（防火物资部分）</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ZSHZB-ZC2025-168</w:t>
      </w:r>
      <w:r>
        <w:br/>
      </w:r>
      <w:r>
        <w:br/>
      </w:r>
      <w:r>
        <w:br/>
      </w:r>
    </w:p>
    <w:p>
      <w:pPr>
        <w:pStyle w:val="null3"/>
        <w:jc w:val="center"/>
        <w:outlineLvl w:val="2"/>
      </w:pPr>
      <w:r>
        <w:rPr>
          <w:rFonts w:ascii="仿宋_GB2312" w:hAnsi="仿宋_GB2312" w:cs="仿宋_GB2312" w:eastAsia="仿宋_GB2312"/>
          <w:sz w:val="28"/>
          <w:b/>
        </w:rPr>
        <w:t>陕西省应急管理厅</w:t>
      </w:r>
    </w:p>
    <w:p>
      <w:pPr>
        <w:pStyle w:val="null3"/>
        <w:jc w:val="center"/>
        <w:outlineLvl w:val="2"/>
      </w:pPr>
      <w:r>
        <w:rPr>
          <w:rFonts w:ascii="仿宋_GB2312" w:hAnsi="仿宋_GB2312" w:cs="仿宋_GB2312" w:eastAsia="仿宋_GB2312"/>
          <w:sz w:val="28"/>
          <w:b/>
        </w:rPr>
        <w:t>中陕核工业集团监理咨询有限公司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中陕核工业集团监理咨询有限公司</w:t>
      </w:r>
      <w:r>
        <w:rPr>
          <w:rFonts w:ascii="仿宋_GB2312" w:hAnsi="仿宋_GB2312" w:cs="仿宋_GB2312" w:eastAsia="仿宋_GB2312"/>
        </w:rPr>
        <w:t>（以下简称“代理机构”）受</w:t>
      </w:r>
      <w:r>
        <w:rPr>
          <w:rFonts w:ascii="仿宋_GB2312" w:hAnsi="仿宋_GB2312" w:cs="仿宋_GB2312" w:eastAsia="仿宋_GB2312"/>
        </w:rPr>
        <w:t>陕西省应急管理厅</w:t>
      </w:r>
      <w:r>
        <w:rPr>
          <w:rFonts w:ascii="仿宋_GB2312" w:hAnsi="仿宋_GB2312" w:cs="仿宋_GB2312" w:eastAsia="仿宋_GB2312"/>
        </w:rPr>
        <w:t>委托，拟对</w:t>
      </w:r>
      <w:r>
        <w:rPr>
          <w:rFonts w:ascii="仿宋_GB2312" w:hAnsi="仿宋_GB2312" w:cs="仿宋_GB2312" w:eastAsia="仿宋_GB2312"/>
        </w:rPr>
        <w:t>省级防汛抢险及防火物资补充更新项目（防火物资部分）</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ZSHZB-ZC2025-168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省级防汛抢险及防火物资补充更新项目（防火物资部分）</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陕西省应急管理厅拟通过省级防汛抢险及防火物资补充更新项目（防火物资部分），采购防火服、背负式风力灭火机等物资装备，补充更新省级森林草原防灭火物资装备。</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或其他组织，提供营业执照或事业单位法人证书，税务登记证，组织机构代码证或自然人的身份证明（若已办理三证合一或五证合一，只需提供统一社会代码的营业执照或者提供国家规定的身份证明）；</w:t>
      </w:r>
    </w:p>
    <w:p>
      <w:pPr>
        <w:pStyle w:val="null3"/>
      </w:pPr>
      <w:r>
        <w:rPr>
          <w:rFonts w:ascii="仿宋_GB2312" w:hAnsi="仿宋_GB2312" w:cs="仿宋_GB2312" w:eastAsia="仿宋_GB2312"/>
        </w:rPr>
        <w:t>2、法人授权委托书：法定代表人参与投标时，提供法定代表人身份证明及本人身份证复印件加盖公章；授权代表参与投标时，提供企业法人授权委托书及被授权人身份证复印件加盖公章；</w:t>
      </w:r>
    </w:p>
    <w:p>
      <w:pPr>
        <w:pStyle w:val="null3"/>
      </w:pPr>
      <w:r>
        <w:rPr>
          <w:rFonts w:ascii="仿宋_GB2312" w:hAnsi="仿宋_GB2312" w:cs="仿宋_GB2312" w:eastAsia="仿宋_GB2312"/>
        </w:rPr>
        <w:t>3、财务状况报告：供应商提供2024年度经审计的财务会计报告（成立时间至提交投标文件截止时间不足一年的可提供成立后任意时段的资产负债表），或其开标前三个月内银行出具的资信证明，或信用担保机构出具的投标担保函。（以上三种形式的资料提供任何一种即可）；</w:t>
      </w:r>
    </w:p>
    <w:p>
      <w:pPr>
        <w:pStyle w:val="null3"/>
      </w:pPr>
      <w:r>
        <w:rPr>
          <w:rFonts w:ascii="仿宋_GB2312" w:hAnsi="仿宋_GB2312" w:cs="仿宋_GB2312" w:eastAsia="仿宋_GB2312"/>
        </w:rPr>
        <w:t>4、社会保障资金缴纳证明：投标单位提供近半年任意一个月的社会保障资金缴存单据或社保机构开具的社会保险参保缴费情况证明，依法不需要缴纳社会保障资金的投标单位应提供相关文件证明；</w:t>
      </w:r>
    </w:p>
    <w:p>
      <w:pPr>
        <w:pStyle w:val="null3"/>
      </w:pPr>
      <w:r>
        <w:rPr>
          <w:rFonts w:ascii="仿宋_GB2312" w:hAnsi="仿宋_GB2312" w:cs="仿宋_GB2312" w:eastAsia="仿宋_GB2312"/>
        </w:rPr>
        <w:t>5、税收缴纳证明：提供近半年已缴纳的至少一个月的纳税证明或完税证明，依法免税的单位应提供相关证明材料；</w:t>
      </w:r>
    </w:p>
    <w:p>
      <w:pPr>
        <w:pStyle w:val="null3"/>
      </w:pPr>
      <w:r>
        <w:rPr>
          <w:rFonts w:ascii="仿宋_GB2312" w:hAnsi="仿宋_GB2312" w:cs="仿宋_GB2312" w:eastAsia="仿宋_GB2312"/>
        </w:rPr>
        <w:t>6、声明函：参加政府采购活动前3年内经营活动中没有重大违法记录声明函；</w:t>
      </w:r>
    </w:p>
    <w:p>
      <w:pPr>
        <w:pStyle w:val="null3"/>
      </w:pPr>
      <w:r>
        <w:rPr>
          <w:rFonts w:ascii="仿宋_GB2312" w:hAnsi="仿宋_GB2312" w:cs="仿宋_GB2312" w:eastAsia="仿宋_GB2312"/>
        </w:rPr>
        <w:t>7、信用：通过“信用中国”网站（www.creditchina.gov.cn/ ）和“中国政府采购网”（http://www.ccgp.gov.cn/）查询投标主体未被列入失信被执行人、重大税收失信主体、政府采购严重违法失信行为记录名单；</w:t>
      </w:r>
    </w:p>
    <w:p>
      <w:pPr>
        <w:pStyle w:val="null3"/>
      </w:pPr>
      <w:r>
        <w:rPr>
          <w:rFonts w:ascii="仿宋_GB2312" w:hAnsi="仿宋_GB2312" w:cs="仿宋_GB2312" w:eastAsia="仿宋_GB2312"/>
        </w:rPr>
        <w:t>8、承诺书：提供具有履行合同所必需的设备和专业技术能力的承诺；</w:t>
      </w:r>
    </w:p>
    <w:p>
      <w:pPr>
        <w:pStyle w:val="null3"/>
      </w:pPr>
      <w:r>
        <w:rPr>
          <w:rFonts w:ascii="仿宋_GB2312" w:hAnsi="仿宋_GB2312" w:cs="仿宋_GB2312" w:eastAsia="仿宋_GB2312"/>
        </w:rPr>
        <w:t>9、控股、管理关系：单位负责人为同一人或者存在直接控股、管理关系的不同投标人，不得同时参加本项目投标。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陕西省应急管理厅</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西安市未央区未央路208号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杜磊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029-61166096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中陕核工业集团监理咨询有限公司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西安市灞桥区长乐东路中陕核资源大厦17层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029-86115258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开户名称：中陕核工业集团监理咨询有限公司</w:t>
            </w:r>
          </w:p>
          <w:p>
            <w:pPr>
              <w:pStyle w:val="null3"/>
            </w:pPr>
            <w:r>
              <w:rPr>
                <w:rFonts w:ascii="仿宋_GB2312" w:hAnsi="仿宋_GB2312" w:cs="仿宋_GB2312" w:eastAsia="仿宋_GB2312"/>
              </w:rPr>
              <w:t>开户银行：西安银行雁塔南路支行</w:t>
            </w:r>
          </w:p>
          <w:p>
            <w:pPr>
              <w:pStyle w:val="null3"/>
            </w:pPr>
            <w:r>
              <w:rPr>
                <w:rFonts w:ascii="仿宋_GB2312" w:hAnsi="仿宋_GB2312" w:cs="仿宋_GB2312" w:eastAsia="仿宋_GB2312"/>
              </w:rPr>
              <w:t>银行账号：814011580000098584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代理服务费收费标准：1.参照国家计委计价格[2002]1980号及发改办价格[2003]857号通知规定，由中标人支付招标代理服务费。 2.支付方式：中标人应在领取通知书的同时，向中陕核工业集团监理咨询有限公司交纳本项目招标代理服务费。 3.本项目项目属性：货物招标。 开户名称：中陕核工业集团监理咨询有限公司 开户银行：招商银行西安分行西影路支行 银行账号：129907948010702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陕西省应急管理厅</w:t>
      </w:r>
      <w:r>
        <w:rPr>
          <w:rFonts w:ascii="仿宋_GB2312" w:hAnsi="仿宋_GB2312" w:cs="仿宋_GB2312" w:eastAsia="仿宋_GB2312"/>
        </w:rPr>
        <w:t>和</w:t>
      </w:r>
      <w:r>
        <w:rPr>
          <w:rFonts w:ascii="仿宋_GB2312" w:hAnsi="仿宋_GB2312" w:cs="仿宋_GB2312" w:eastAsia="仿宋_GB2312"/>
        </w:rPr>
        <w:t>中陕核工业集团监理咨询有限公司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陕西省应急管理厅</w:t>
      </w:r>
      <w:r>
        <w:rPr>
          <w:rFonts w:ascii="仿宋_GB2312" w:hAnsi="仿宋_GB2312" w:cs="仿宋_GB2312" w:eastAsia="仿宋_GB2312"/>
        </w:rPr>
        <w:t>负责解释。除上述招标文件内容，其他内容由</w:t>
      </w:r>
      <w:r>
        <w:rPr>
          <w:rFonts w:ascii="仿宋_GB2312" w:hAnsi="仿宋_GB2312" w:cs="仿宋_GB2312" w:eastAsia="仿宋_GB2312"/>
        </w:rPr>
        <w:t>中陕核工业集团监理咨询有限公司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陕西省应急管理厅</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中陕核工业集团监理咨询有限公司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满足本项目采购需求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中陕核工业集团监理咨询有限公司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中陕核工业集团监理咨询有限公司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中陕核工业集团监理咨询有限公司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联系人：李灿</w:t>
      </w:r>
    </w:p>
    <w:p>
      <w:pPr>
        <w:pStyle w:val="null3"/>
      </w:pPr>
      <w:r>
        <w:rPr>
          <w:rFonts w:ascii="仿宋_GB2312" w:hAnsi="仿宋_GB2312" w:cs="仿宋_GB2312" w:eastAsia="仿宋_GB2312"/>
        </w:rPr>
        <w:t>联系电话：029-86115258</w:t>
      </w:r>
    </w:p>
    <w:p>
      <w:pPr>
        <w:pStyle w:val="null3"/>
      </w:pPr>
      <w:r>
        <w:rPr>
          <w:rFonts w:ascii="仿宋_GB2312" w:hAnsi="仿宋_GB2312" w:cs="仿宋_GB2312" w:eastAsia="仿宋_GB2312"/>
        </w:rPr>
        <w:t>地址：西安市灞桥区长乐东路中陕核资源大厦17层</w:t>
      </w:r>
    </w:p>
    <w:p>
      <w:pPr>
        <w:pStyle w:val="null3"/>
      </w:pPr>
      <w:r>
        <w:rPr>
          <w:rFonts w:ascii="仿宋_GB2312" w:hAnsi="仿宋_GB2312" w:cs="仿宋_GB2312" w:eastAsia="仿宋_GB2312"/>
        </w:rPr>
        <w:t>邮编：710043</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陕西省应急管理厅拟通过省级防汛抢险及防火物资补充更新项目（防火物资部分），采购防火服、背负式风力灭火机等物资装备，补充更新省级森林草原防灭火物资装备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5,000,000.00</w:t>
      </w:r>
    </w:p>
    <w:p>
      <w:pPr>
        <w:pStyle w:val="null3"/>
      </w:pPr>
      <w:r>
        <w:rPr>
          <w:rFonts w:ascii="仿宋_GB2312" w:hAnsi="仿宋_GB2312" w:cs="仿宋_GB2312" w:eastAsia="仿宋_GB2312"/>
        </w:rPr>
        <w:t>采购包最高限价（元）: 5,000,000.00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拟采购防火服、风力灭火机等物资</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标的名称：拟采购防火服、风力灭火机等物资</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76"/>
              <w:gridCol w:w="155"/>
              <w:gridCol w:w="1828"/>
              <w:gridCol w:w="194"/>
              <w:gridCol w:w="194"/>
            </w:tblGrid>
            <w:tr>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1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名称</w:t>
                  </w:r>
                </w:p>
              </w:tc>
              <w:tc>
                <w:tcPr>
                  <w:tcW w:type="dxa" w:w="18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参数</w:t>
                  </w:r>
                </w:p>
              </w:tc>
              <w:tc>
                <w:tcPr>
                  <w:tcW w:type="dxa" w:w="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无人机（双光）</w:t>
                  </w:r>
                </w:p>
              </w:tc>
              <w:tc>
                <w:tcPr>
                  <w:tcW w:type="dxa" w:w="1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1、GNSS：GPS  </w:t>
                  </w:r>
                  <w:r>
                    <w:br/>
                  </w:r>
                  <w:r>
                    <w:rPr>
                      <w:rFonts w:ascii="仿宋_GB2312" w:hAnsi="仿宋_GB2312" w:cs="仿宋_GB2312" w:eastAsia="仿宋_GB2312"/>
                      <w:sz w:val="20"/>
                      <w:color w:val="000000"/>
                    </w:rPr>
                    <w:t>2、起飞重量（含电池、普通桨叶和 microSD</w:t>
                  </w:r>
                  <w:r>
                    <w:rPr>
                      <w:rFonts w:ascii="仿宋_GB2312" w:hAnsi="仿宋_GB2312" w:cs="仿宋_GB2312" w:eastAsia="仿宋_GB2312"/>
                      <w:sz w:val="20"/>
                      <w:color w:val="000000"/>
                    </w:rPr>
                    <w:t>卡、无配件）</w:t>
                  </w:r>
                  <w:r>
                    <w:rPr>
                      <w:rFonts w:ascii="仿宋_GB2312" w:hAnsi="仿宋_GB2312" w:cs="仿宋_GB2312" w:eastAsia="仿宋_GB2312"/>
                      <w:sz w:val="20"/>
                      <w:color w:val="000000"/>
                    </w:rPr>
                    <w:t>≤1300 克</w:t>
                  </w:r>
                  <w:r>
                    <w:br/>
                  </w:r>
                  <w:r>
                    <w:rPr>
                      <w:rFonts w:ascii="仿宋_GB2312" w:hAnsi="仿宋_GB2312" w:cs="仿宋_GB2312" w:eastAsia="仿宋_GB2312"/>
                      <w:sz w:val="20"/>
                      <w:color w:val="000000"/>
                    </w:rPr>
                    <w:t xml:space="preserve">3、轴距对角线：≤440 毫米 </w:t>
                  </w:r>
                  <w:r>
                    <w:br/>
                  </w:r>
                  <w:r>
                    <w:rPr>
                      <w:rFonts w:ascii="仿宋_GB2312" w:hAnsi="仿宋_GB2312" w:cs="仿宋_GB2312" w:eastAsia="仿宋_GB2312"/>
                      <w:sz w:val="20"/>
                      <w:color w:val="000000"/>
                    </w:rPr>
                    <w:t>4、最长飞行时间（无风环境）≥45分钟</w:t>
                  </w:r>
                  <w:r>
                    <w:br/>
                  </w:r>
                  <w:r>
                    <w:rPr>
                      <w:rFonts w:ascii="仿宋_GB2312" w:hAnsi="仿宋_GB2312" w:cs="仿宋_GB2312" w:eastAsia="仿宋_GB2312"/>
                      <w:sz w:val="20"/>
                      <w:color w:val="000000"/>
                    </w:rPr>
                    <w:t>5、最大起飞重量（带静音桨）≤1450g</w:t>
                  </w:r>
                  <w:r>
                    <w:br/>
                  </w:r>
                  <w:r>
                    <w:rPr>
                      <w:rFonts w:ascii="仿宋_GB2312" w:hAnsi="仿宋_GB2312" w:cs="仿宋_GB2312" w:eastAsia="仿宋_GB2312"/>
                      <w:sz w:val="20"/>
                      <w:color w:val="000000"/>
                    </w:rPr>
                    <w:t>6、最大信号有效距离（无干扰、无遮挡）FCC≥25 公里</w:t>
                  </w:r>
                  <w:r>
                    <w:br/>
                  </w:r>
                  <w:r>
                    <w:rPr>
                      <w:rFonts w:ascii="仿宋_GB2312" w:hAnsi="仿宋_GB2312" w:cs="仿宋_GB2312" w:eastAsia="仿宋_GB2312"/>
                      <w:sz w:val="20"/>
                      <w:color w:val="000000"/>
                    </w:rPr>
                    <w:t>7、每套系统需配置飞行电池2块。</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望远镜</w:t>
                  </w:r>
                </w:p>
              </w:tc>
              <w:tc>
                <w:tcPr>
                  <w:tcW w:type="dxa" w:w="1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1、放大倍率:≥10X。</w:t>
                  </w:r>
                  <w:r>
                    <w:br/>
                  </w:r>
                  <w:r>
                    <w:rPr>
                      <w:rFonts w:ascii="仿宋_GB2312" w:hAnsi="仿宋_GB2312" w:cs="仿宋_GB2312" w:eastAsia="仿宋_GB2312"/>
                      <w:sz w:val="20"/>
                      <w:color w:val="000000"/>
                    </w:rPr>
                    <w:t>2、物镜口径:≥50mm。</w:t>
                  </w:r>
                  <w:r>
                    <w:br/>
                  </w:r>
                  <w:r>
                    <w:rPr>
                      <w:rFonts w:ascii="仿宋_GB2312" w:hAnsi="仿宋_GB2312" w:cs="仿宋_GB2312" w:eastAsia="仿宋_GB2312"/>
                      <w:sz w:val="20"/>
                      <w:color w:val="000000"/>
                    </w:rPr>
                    <w:t>3、视场m/1000m:≥110。</w:t>
                  </w:r>
                  <w:r>
                    <w:br/>
                  </w:r>
                  <w:r>
                    <w:rPr>
                      <w:rFonts w:ascii="仿宋_GB2312" w:hAnsi="仿宋_GB2312" w:cs="仿宋_GB2312" w:eastAsia="仿宋_GB2312"/>
                      <w:sz w:val="20"/>
                      <w:color w:val="000000"/>
                    </w:rPr>
                    <w:t>4、视场角度:≥6°。</w:t>
                  </w:r>
                  <w:r>
                    <w:br/>
                  </w:r>
                  <w:r>
                    <w:rPr>
                      <w:rFonts w:ascii="仿宋_GB2312" w:hAnsi="仿宋_GB2312" w:cs="仿宋_GB2312" w:eastAsia="仿宋_GB2312"/>
                      <w:sz w:val="20"/>
                      <w:color w:val="000000"/>
                    </w:rPr>
                    <w:t>5、出瞳直径:≥5mm。</w:t>
                  </w:r>
                  <w:r>
                    <w:br/>
                  </w:r>
                  <w:r>
                    <w:rPr>
                      <w:rFonts w:ascii="仿宋_GB2312" w:hAnsi="仿宋_GB2312" w:cs="仿宋_GB2312" w:eastAsia="仿宋_GB2312"/>
                      <w:sz w:val="20"/>
                      <w:color w:val="000000"/>
                    </w:rPr>
                    <w:t>6、出瞳距离:≥18mm。</w:t>
                  </w:r>
                  <w:r>
                    <w:br/>
                  </w:r>
                  <w:r>
                    <w:rPr>
                      <w:rFonts w:ascii="仿宋_GB2312" w:hAnsi="仿宋_GB2312" w:cs="仿宋_GB2312" w:eastAsia="仿宋_GB2312"/>
                      <w:sz w:val="20"/>
                      <w:color w:val="000000"/>
                    </w:rPr>
                    <w:t>7、棱镜系统:保罗。</w:t>
                  </w:r>
                  <w:r>
                    <w:br/>
                  </w:r>
                  <w:r>
                    <w:rPr>
                      <w:rFonts w:ascii="仿宋_GB2312" w:hAnsi="仿宋_GB2312" w:cs="仿宋_GB2312" w:eastAsia="仿宋_GB2312"/>
                      <w:sz w:val="20"/>
                      <w:color w:val="000000"/>
                    </w:rPr>
                    <w:t>8、调焦方式:双目调。</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部</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指北针</w:t>
                  </w:r>
                </w:p>
              </w:tc>
              <w:tc>
                <w:tcPr>
                  <w:tcW w:type="dxa" w:w="1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1、指北针主体使用锌合金制造，显示版面采用亚克力，配件辅以ABS塑料。</w:t>
                  </w:r>
                  <w:r>
                    <w:br/>
                  </w:r>
                  <w:r>
                    <w:rPr>
                      <w:rFonts w:ascii="仿宋_GB2312" w:hAnsi="仿宋_GB2312" w:cs="仿宋_GB2312" w:eastAsia="仿宋_GB2312"/>
                      <w:sz w:val="20"/>
                      <w:color w:val="000000"/>
                    </w:rPr>
                    <w:t>2、具备指北、定向、定位、测距、测坡度(俯仰角度)、测方位角、测绘尺、放大镜等多种集成功能。</w:t>
                  </w:r>
                  <w:r>
                    <w:br/>
                  </w:r>
                  <w:r>
                    <w:rPr>
                      <w:rFonts w:ascii="仿宋_GB2312" w:hAnsi="仿宋_GB2312" w:cs="仿宋_GB2312" w:eastAsia="仿宋_GB2312"/>
                      <w:sz w:val="20"/>
                      <w:color w:val="000000"/>
                    </w:rPr>
                    <w:t>3、具备荧光表盘，全黑环境下依旧能够正常观测方位。</w:t>
                  </w:r>
                  <w:r>
                    <w:br/>
                  </w:r>
                  <w:r>
                    <w:rPr>
                      <w:rFonts w:ascii="仿宋_GB2312" w:hAnsi="仿宋_GB2312" w:cs="仿宋_GB2312" w:eastAsia="仿宋_GB2312"/>
                      <w:sz w:val="20"/>
                      <w:color w:val="000000"/>
                    </w:rPr>
                    <w:t>4、放大倍率:1-2x(表盘和刻度）。</w:t>
                  </w:r>
                  <w:r>
                    <w:br/>
                  </w:r>
                  <w:r>
                    <w:rPr>
                      <w:rFonts w:ascii="仿宋_GB2312" w:hAnsi="仿宋_GB2312" w:cs="仿宋_GB2312" w:eastAsia="仿宋_GB2312"/>
                      <w:sz w:val="20"/>
                      <w:color w:val="000000"/>
                    </w:rPr>
                    <w:t>5、英尺</w:t>
                  </w:r>
                  <w:r>
                    <w:rPr>
                      <w:rFonts w:ascii="仿宋_GB2312" w:hAnsi="仿宋_GB2312" w:cs="仿宋_GB2312" w:eastAsia="仿宋_GB2312"/>
                      <w:sz w:val="20"/>
                      <w:color w:val="000000"/>
                    </w:rPr>
                    <w:t>比例：</w:t>
                  </w:r>
                  <w:r>
                    <w:rPr>
                      <w:rFonts w:ascii="仿宋_GB2312" w:hAnsi="仿宋_GB2312" w:cs="仿宋_GB2312" w:eastAsia="仿宋_GB2312"/>
                      <w:sz w:val="20"/>
                      <w:color w:val="000000"/>
                    </w:rPr>
                    <w:t>0-2。</w:t>
                  </w:r>
                  <w:r>
                    <w:br/>
                  </w:r>
                  <w:r>
                    <w:rPr>
                      <w:rFonts w:ascii="仿宋_GB2312" w:hAnsi="仿宋_GB2312" w:cs="仿宋_GB2312" w:eastAsia="仿宋_GB2312"/>
                      <w:sz w:val="20"/>
                      <w:color w:val="000000"/>
                    </w:rPr>
                    <w:t>6、厘米刻度：0-5。</w:t>
                  </w:r>
                  <w:r>
                    <w:br/>
                  </w:r>
                  <w:r>
                    <w:rPr>
                      <w:rFonts w:ascii="仿宋_GB2312" w:hAnsi="仿宋_GB2312" w:cs="仿宋_GB2312" w:eastAsia="仿宋_GB2312"/>
                      <w:sz w:val="20"/>
                      <w:color w:val="000000"/>
                    </w:rPr>
                    <w:t>7、工作温度：-50℃-+70℃。</w:t>
                  </w:r>
                  <w:r>
                    <w:br/>
                  </w:r>
                  <w:r>
                    <w:rPr>
                      <w:rFonts w:ascii="仿宋_GB2312" w:hAnsi="仿宋_GB2312" w:cs="仿宋_GB2312" w:eastAsia="仿宋_GB2312"/>
                      <w:sz w:val="20"/>
                      <w:color w:val="000000"/>
                    </w:rPr>
                    <w:t>8、防水等级：不低于IPX7。</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部</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行动记录仪</w:t>
                  </w:r>
                </w:p>
              </w:tc>
              <w:tc>
                <w:tcPr>
                  <w:tcW w:type="dxa" w:w="1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1、显示屏:记录仪具有彩色显示屏。</w:t>
                  </w:r>
                  <w:r>
                    <w:br/>
                  </w:r>
                  <w:r>
                    <w:rPr>
                      <w:rFonts w:ascii="仿宋_GB2312" w:hAnsi="仿宋_GB2312" w:cs="仿宋_GB2312" w:eastAsia="仿宋_GB2312"/>
                      <w:sz w:val="20"/>
                      <w:color w:val="000000"/>
                    </w:rPr>
                    <w:t>2、显示屏尺寸≥2.0英寸</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3、镜头角度:≥120°。</w:t>
                  </w:r>
                  <w:r>
                    <w:br/>
                  </w:r>
                  <w:r>
                    <w:rPr>
                      <w:rFonts w:ascii="仿宋_GB2312" w:hAnsi="仿宋_GB2312" w:cs="仿宋_GB2312" w:eastAsia="仿宋_GB2312"/>
                      <w:sz w:val="20"/>
                      <w:color w:val="000000"/>
                    </w:rPr>
                    <w:t>4、记录仪最大拍照分辨率:≥6200万。</w:t>
                  </w:r>
                  <w:r>
                    <w:br/>
                  </w:r>
                  <w:r>
                    <w:rPr>
                      <w:rFonts w:ascii="仿宋_GB2312" w:hAnsi="仿宋_GB2312" w:cs="仿宋_GB2312" w:eastAsia="仿宋_GB2312"/>
                      <w:sz w:val="20"/>
                      <w:color w:val="000000"/>
                    </w:rPr>
                    <w:t>5、夜视功能:记录仪有效拍摄距离≥3m;红外补光范围在≥3m处应覆盖摄录画面70%以上面积；记录仪采用内置可更换电池设计，在更换一次电池的条件下，可连续摄录时间≥10h。</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防火头盔</w:t>
                  </w:r>
                </w:p>
              </w:tc>
              <w:tc>
                <w:tcPr>
                  <w:tcW w:type="dxa" w:w="1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▲符合GB2811-2019《头部防护安全帽》、XF44-2015《消防头盔》、XF633-2006《消防员抢险救援防护服装》相关要求。</w:t>
                  </w:r>
                  <w:r>
                    <w:br/>
                  </w:r>
                  <w:r>
                    <w:rPr>
                      <w:rFonts w:ascii="仿宋_GB2312" w:hAnsi="仿宋_GB2312" w:cs="仿宋_GB2312" w:eastAsia="仿宋_GB2312"/>
                      <w:sz w:val="20"/>
                      <w:color w:val="000000"/>
                    </w:rPr>
                    <w:t>▲1、热稳定性能：在温度180℃条件下经≥5min后，救援头盔边沿应无变形；硬质附件须保持功能完好；反光材料表面无炭化、脱落现象。</w:t>
                  </w:r>
                  <w:r>
                    <w:br/>
                  </w:r>
                  <w:r>
                    <w:rPr>
                      <w:rFonts w:ascii="仿宋_GB2312" w:hAnsi="仿宋_GB2312" w:cs="仿宋_GB2312" w:eastAsia="仿宋_GB2312"/>
                      <w:sz w:val="20"/>
                      <w:color w:val="000000"/>
                    </w:rPr>
                    <w:t>2、耐穿透性能：低温预处理(将头盔置于-28℃的温度中保持4h)钢锥未与头模建立电接触。</w:t>
                  </w:r>
                  <w:r>
                    <w:br/>
                  </w:r>
                  <w:r>
                    <w:rPr>
                      <w:rFonts w:ascii="仿宋_GB2312" w:hAnsi="仿宋_GB2312" w:cs="仿宋_GB2312" w:eastAsia="仿宋_GB2312"/>
                      <w:sz w:val="20"/>
                      <w:color w:val="000000"/>
                    </w:rPr>
                    <w:t>3、下颏带抗拉强度：下颏带不应发生断裂、滑脱其延伸长度≤17mm。</w:t>
                  </w:r>
                  <w:r>
                    <w:br/>
                  </w:r>
                  <w:r>
                    <w:rPr>
                      <w:rFonts w:ascii="仿宋_GB2312" w:hAnsi="仿宋_GB2312" w:cs="仿宋_GB2312" w:eastAsia="仿宋_GB2312"/>
                      <w:sz w:val="20"/>
                      <w:color w:val="000000"/>
                    </w:rPr>
                    <w:t>4、头盔侧面安装有可调节的滑轨强光手电卡槽。佩戴高度：≥93mm；垂直间距：≤39mm；水平间距：径向最窄距离≥7mm；下颏带和披肩阻燃性能：下颏带续燃时间0s；损毁长度≤3mm，无熔融、滴落现象。</w:t>
                  </w:r>
                  <w:r>
                    <w:br/>
                  </w:r>
                  <w:r>
                    <w:rPr>
                      <w:rFonts w:ascii="仿宋_GB2312" w:hAnsi="仿宋_GB2312" w:cs="仿宋_GB2312" w:eastAsia="仿宋_GB2312"/>
                      <w:sz w:val="20"/>
                      <w:color w:val="000000"/>
                    </w:rPr>
                    <w:t>5、侧向刚性：救援头盔帽壳的最大变形应不超过28mm，卸载后变形不应超过2mm。</w:t>
                  </w:r>
                  <w:r>
                    <w:br/>
                  </w:r>
                  <w:r>
                    <w:rPr>
                      <w:rFonts w:ascii="仿宋_GB2312" w:hAnsi="仿宋_GB2312" w:cs="仿宋_GB2312" w:eastAsia="仿宋_GB2312"/>
                      <w:sz w:val="20"/>
                      <w:color w:val="000000"/>
                    </w:rPr>
                    <w:t>6、阻燃性能：火源离开帽壳后，离火火焰（前后方和左右侧）应在0s内自熄。</w:t>
                  </w:r>
                  <w:r>
                    <w:br/>
                  </w:r>
                  <w:r>
                    <w:rPr>
                      <w:rFonts w:ascii="仿宋_GB2312" w:hAnsi="仿宋_GB2312" w:cs="仿宋_GB2312" w:eastAsia="仿宋_GB2312"/>
                      <w:sz w:val="20"/>
                      <w:color w:val="000000"/>
                    </w:rPr>
                    <w:t>7、冲击吸收性能：高温预处理(将头盔置于50℃的温度中保持4h)所受冲击力≤2450N，低温预处理(将头盔置于-28℃的温度中保持4h)所受冲击力≤2600N，浸水预处理(将头盔置于20℃水槽中室温中保持4h)所受冲击力≤2200N。</w:t>
                  </w:r>
                  <w:r>
                    <w:br/>
                  </w:r>
                  <w:r>
                    <w:rPr>
                      <w:rFonts w:ascii="仿宋_GB2312" w:hAnsi="仿宋_GB2312" w:cs="仿宋_GB2312" w:eastAsia="仿宋_GB2312"/>
                      <w:sz w:val="20"/>
                      <w:color w:val="000000"/>
                    </w:rPr>
                    <w:t>8、电绝缘性能：帽壳的泄漏电流≤2mA。</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顶</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测温仪</w:t>
                  </w:r>
                </w:p>
              </w:tc>
              <w:tc>
                <w:tcPr>
                  <w:tcW w:type="dxa" w:w="1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1、不小于3.5IPS屏。</w:t>
                  </w:r>
                  <w:r>
                    <w:br/>
                  </w:r>
                  <w:r>
                    <w:rPr>
                      <w:rFonts w:ascii="仿宋_GB2312" w:hAnsi="仿宋_GB2312" w:cs="仿宋_GB2312" w:eastAsia="仿宋_GB2312"/>
                      <w:sz w:val="20"/>
                      <w:color w:val="000000"/>
                    </w:rPr>
                    <w:t>2、红外分辨率:≥320x240。</w:t>
                  </w:r>
                  <w:r>
                    <w:br/>
                  </w:r>
                  <w:r>
                    <w:rPr>
                      <w:rFonts w:ascii="仿宋_GB2312" w:hAnsi="仿宋_GB2312" w:cs="仿宋_GB2312" w:eastAsia="仿宋_GB2312"/>
                      <w:sz w:val="20"/>
                      <w:color w:val="000000"/>
                    </w:rPr>
                    <w:t>3、频帧: ≥25Hz。</w:t>
                  </w:r>
                  <w:r>
                    <w:br/>
                  </w:r>
                  <w:r>
                    <w:rPr>
                      <w:rFonts w:ascii="仿宋_GB2312" w:hAnsi="仿宋_GB2312" w:cs="仿宋_GB2312" w:eastAsia="仿宋_GB2312"/>
                      <w:sz w:val="20"/>
                      <w:color w:val="000000"/>
                    </w:rPr>
                    <w:t>4、测温范围: -20℃-+550℃。</w:t>
                  </w:r>
                  <w:r>
                    <w:br/>
                  </w:r>
                  <w:r>
                    <w:rPr>
                      <w:rFonts w:ascii="仿宋_GB2312" w:hAnsi="仿宋_GB2312" w:cs="仿宋_GB2312" w:eastAsia="仿宋_GB2312"/>
                      <w:sz w:val="20"/>
                      <w:color w:val="000000"/>
                    </w:rPr>
                    <w:t>6、测温精度: ±2℃ / ±2%。</w:t>
                  </w:r>
                  <w:r>
                    <w:br/>
                  </w:r>
                  <w:r>
                    <w:rPr>
                      <w:rFonts w:ascii="仿宋_GB2312" w:hAnsi="仿宋_GB2312" w:cs="仿宋_GB2312" w:eastAsia="仿宋_GB2312"/>
                      <w:sz w:val="20"/>
                      <w:color w:val="000000"/>
                    </w:rPr>
                    <w:t>6、支持可见光融合 （≥200W 可见光像素）。</w:t>
                  </w:r>
                  <w:r>
                    <w:br/>
                  </w:r>
                  <w:r>
                    <w:rPr>
                      <w:rFonts w:ascii="仿宋_GB2312" w:hAnsi="仿宋_GB2312" w:cs="仿宋_GB2312" w:eastAsia="仿宋_GB2312"/>
                      <w:sz w:val="20"/>
                      <w:color w:val="000000"/>
                    </w:rPr>
                    <w:t>7、LED照明灯，等温线功能。</w:t>
                  </w:r>
                  <w:r>
                    <w:br/>
                  </w:r>
                  <w:r>
                    <w:rPr>
                      <w:rFonts w:ascii="仿宋_GB2312" w:hAnsi="仿宋_GB2312" w:cs="仿宋_GB2312" w:eastAsia="仿宋_GB2312"/>
                      <w:sz w:val="20"/>
                      <w:color w:val="000000"/>
                    </w:rPr>
                    <w:t>8、自定义图片存储文件库，具有高低温限值报警，具有快速冷热点追踪，具有自定义测温( 点, 矩形,圆形, 线 )。</w:t>
                  </w:r>
                  <w:r>
                    <w:br/>
                  </w:r>
                  <w:r>
                    <w:rPr>
                      <w:rFonts w:ascii="仿宋_GB2312" w:hAnsi="仿宋_GB2312" w:cs="仿宋_GB2312" w:eastAsia="仿宋_GB2312"/>
                      <w:sz w:val="20"/>
                      <w:color w:val="000000"/>
                    </w:rPr>
                    <w:t>9、防护等级：不小于IP54。</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扑救组合工具</w:t>
                  </w:r>
                </w:p>
              </w:tc>
              <w:tc>
                <w:tcPr>
                  <w:tcW w:type="dxa" w:w="1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1、组合工具主要包括铁锹、五齿耙、扑火拍、连接杆、砍刀、锯、斧头、工具包八件组成。</w:t>
                  </w:r>
                  <w:r>
                    <w:br/>
                  </w:r>
                  <w:r>
                    <w:rPr>
                      <w:rFonts w:ascii="仿宋_GB2312" w:hAnsi="仿宋_GB2312" w:cs="仿宋_GB2312" w:eastAsia="仿宋_GB2312"/>
                      <w:sz w:val="20"/>
                      <w:color w:val="000000"/>
                    </w:rPr>
                    <w:t>2、该套工具要求携带方便、用途广泛，能作为防火队伍扑大火</w:t>
                  </w:r>
                  <w:r>
                    <w:rPr>
                      <w:rFonts w:ascii="仿宋_GB2312" w:hAnsi="仿宋_GB2312" w:cs="仿宋_GB2312" w:eastAsia="仿宋_GB2312"/>
                      <w:sz w:val="20"/>
                      <w:color w:val="000000"/>
                    </w:rPr>
                    <w:t>隔离带、开辟防火通道、上山灭火的有效工具。</w:t>
                  </w:r>
                  <w:r>
                    <w:br/>
                  </w:r>
                  <w:r>
                    <w:rPr>
                      <w:rFonts w:ascii="仿宋_GB2312" w:hAnsi="仿宋_GB2312" w:cs="仿宋_GB2312" w:eastAsia="仿宋_GB2312"/>
                      <w:sz w:val="20"/>
                      <w:color w:val="000000"/>
                    </w:rPr>
                    <w:t>3、连接杆可与扑火拍、五齿耙任意连接，功能齐全，具有多种用途，并可以一套工具同时供多人使用。</w:t>
                  </w:r>
                  <w:r>
                    <w:br/>
                  </w:r>
                  <w:r>
                    <w:rPr>
                      <w:rFonts w:ascii="仿宋_GB2312" w:hAnsi="仿宋_GB2312" w:cs="仿宋_GB2312" w:eastAsia="仿宋_GB2312"/>
                      <w:sz w:val="20"/>
                      <w:color w:val="000000"/>
                    </w:rPr>
                    <w:t>4、工具包：防潮材料、防火迷彩帆布，能合理放置以上7种工具。</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往复式灭火水枪</w:t>
                  </w:r>
                </w:p>
              </w:tc>
              <w:tc>
                <w:tcPr>
                  <w:tcW w:type="dxa" w:w="1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1、由水桶、背带、连接水管、枪体组成。</w:t>
                  </w:r>
                  <w:r>
                    <w:br/>
                  </w:r>
                  <w:r>
                    <w:rPr>
                      <w:rFonts w:ascii="仿宋_GB2312" w:hAnsi="仿宋_GB2312" w:cs="仿宋_GB2312" w:eastAsia="仿宋_GB2312"/>
                      <w:sz w:val="20"/>
                      <w:color w:val="000000"/>
                    </w:rPr>
                    <w:t>2、水囊容积：≥20L。</w:t>
                  </w:r>
                  <w:r>
                    <w:br/>
                  </w:r>
                  <w:r>
                    <w:rPr>
                      <w:rFonts w:ascii="仿宋_GB2312" w:hAnsi="仿宋_GB2312" w:cs="仿宋_GB2312" w:eastAsia="仿宋_GB2312"/>
                      <w:sz w:val="20"/>
                      <w:color w:val="000000"/>
                    </w:rPr>
                    <w:t>3、枪体：采用优质不锈钢制造，抗酸碱抗腐蚀，永不生锈。</w:t>
                  </w:r>
                  <w:r>
                    <w:br/>
                  </w:r>
                  <w:r>
                    <w:rPr>
                      <w:rFonts w:ascii="仿宋_GB2312" w:hAnsi="仿宋_GB2312" w:cs="仿宋_GB2312" w:eastAsia="仿宋_GB2312"/>
                      <w:sz w:val="20"/>
                      <w:color w:val="000000"/>
                    </w:rPr>
                    <w:t>4、水枪：水枪具有往复均可出水功能，可连续供水，能够迅速灭火。</w:t>
                  </w:r>
                  <w:r>
                    <w:br/>
                  </w:r>
                  <w:r>
                    <w:rPr>
                      <w:rFonts w:ascii="仿宋_GB2312" w:hAnsi="仿宋_GB2312" w:cs="仿宋_GB2312" w:eastAsia="仿宋_GB2312"/>
                      <w:sz w:val="20"/>
                      <w:color w:val="000000"/>
                    </w:rPr>
                    <w:t>5、有效灭火距离：≥8米。</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点火器</w:t>
                  </w:r>
                </w:p>
              </w:tc>
              <w:tc>
                <w:tcPr>
                  <w:tcW w:type="dxa" w:w="1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1、规格：约225mmx125mm。</w:t>
                  </w:r>
                  <w:r>
                    <w:br/>
                  </w:r>
                  <w:r>
                    <w:rPr>
                      <w:rFonts w:ascii="仿宋_GB2312" w:hAnsi="仿宋_GB2312" w:cs="仿宋_GB2312" w:eastAsia="仿宋_GB2312"/>
                      <w:sz w:val="20"/>
                      <w:color w:val="000000"/>
                    </w:rPr>
                    <w:t>2、组成：铁桶、导油管、控制系统。</w:t>
                  </w:r>
                  <w:r>
                    <w:br/>
                  </w:r>
                  <w:r>
                    <w:rPr>
                      <w:rFonts w:ascii="仿宋_GB2312" w:hAnsi="仿宋_GB2312" w:cs="仿宋_GB2312" w:eastAsia="仿宋_GB2312"/>
                      <w:sz w:val="20"/>
                      <w:color w:val="000000"/>
                    </w:rPr>
                    <w:t>3、装油量：约1.3kg。</w:t>
                  </w:r>
                  <w:r>
                    <w:br/>
                  </w:r>
                  <w:r>
                    <w:rPr>
                      <w:rFonts w:ascii="仿宋_GB2312" w:hAnsi="仿宋_GB2312" w:cs="仿宋_GB2312" w:eastAsia="仿宋_GB2312"/>
                      <w:sz w:val="20"/>
                      <w:color w:val="000000"/>
                    </w:rPr>
                    <w:t>4、点火速度：3-6公里/小时。</w:t>
                  </w:r>
                  <w:r>
                    <w:br/>
                  </w:r>
                  <w:r>
                    <w:rPr>
                      <w:rFonts w:ascii="仿宋_GB2312" w:hAnsi="仿宋_GB2312" w:cs="仿宋_GB2312" w:eastAsia="仿宋_GB2312"/>
                      <w:sz w:val="20"/>
                      <w:color w:val="000000"/>
                    </w:rPr>
                    <w:t>5、容积：≥2L。</w:t>
                  </w:r>
                  <w:r>
                    <w:br/>
                  </w:r>
                  <w:r>
                    <w:rPr>
                      <w:rFonts w:ascii="仿宋_GB2312" w:hAnsi="仿宋_GB2312" w:cs="仿宋_GB2312" w:eastAsia="仿宋_GB2312"/>
                      <w:sz w:val="20"/>
                      <w:color w:val="000000"/>
                    </w:rPr>
                    <w:t>6、导管长度：≥490mm。</w:t>
                  </w:r>
                  <w:r>
                    <w:br/>
                  </w:r>
                  <w:r>
                    <w:rPr>
                      <w:rFonts w:ascii="仿宋_GB2312" w:hAnsi="仿宋_GB2312" w:cs="仿宋_GB2312" w:eastAsia="仿宋_GB2312"/>
                      <w:sz w:val="20"/>
                      <w:color w:val="000000"/>
                    </w:rPr>
                    <w:t>7、最长连续点火时间：≥1.1h，火焰温度:≥1100°。</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水带框</w:t>
                  </w:r>
                </w:p>
              </w:tc>
              <w:tc>
                <w:tcPr>
                  <w:tcW w:type="dxa" w:w="1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1、外部材料：不低于600D牛津布，内衬不锈钢支架。</w:t>
                  </w:r>
                  <w:r>
                    <w:br/>
                  </w:r>
                  <w:r>
                    <w:rPr>
                      <w:rFonts w:ascii="仿宋_GB2312" w:hAnsi="仿宋_GB2312" w:cs="仿宋_GB2312" w:eastAsia="仿宋_GB2312"/>
                      <w:sz w:val="20"/>
                      <w:color w:val="000000"/>
                    </w:rPr>
                    <w:t>2、结构：(42*26*52)±5厘米长方体(摆放整齐和背运、铺设方便)，空袋≤2公斤，载重≥50公斤，背带采用加厚加宽双肩背带。</w:t>
                  </w:r>
                  <w:r>
                    <w:br/>
                  </w:r>
                  <w:r>
                    <w:rPr>
                      <w:rFonts w:ascii="仿宋_GB2312" w:hAnsi="仿宋_GB2312" w:cs="仿宋_GB2312" w:eastAsia="仿宋_GB2312"/>
                      <w:sz w:val="20"/>
                      <w:color w:val="000000"/>
                    </w:rPr>
                    <w:t>3、装载量：4~5条30-40-30或2~3条20-65-20水带。</w:t>
                  </w:r>
                  <w:r>
                    <w:br/>
                  </w:r>
                  <w:r>
                    <w:rPr>
                      <w:rFonts w:ascii="仿宋_GB2312" w:hAnsi="仿宋_GB2312" w:cs="仿宋_GB2312" w:eastAsia="仿宋_GB2312"/>
                      <w:sz w:val="20"/>
                      <w:color w:val="000000"/>
                    </w:rPr>
                    <w:t>4、收纳设计：背包外侧可固定水带接头，背包水带连接收纳，铺设时可背负向前移动时水带可从包内自然滑出。</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防火头套</w:t>
                  </w:r>
                </w:p>
              </w:tc>
              <w:tc>
                <w:tcPr>
                  <w:tcW w:type="dxa" w:w="1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消防头套应</w:t>
                  </w:r>
                  <w:r>
                    <w:rPr>
                      <w:rFonts w:ascii="仿宋_GB2312" w:hAnsi="仿宋_GB2312" w:cs="仿宋_GB2312" w:eastAsia="仿宋_GB2312"/>
                      <w:sz w:val="20"/>
                      <w:color w:val="000000"/>
                    </w:rPr>
                    <w:t>符合</w:t>
                  </w:r>
                  <w:r>
                    <w:rPr>
                      <w:rFonts w:ascii="仿宋_GB2312" w:hAnsi="仿宋_GB2312" w:cs="仿宋_GB2312" w:eastAsia="仿宋_GB2312"/>
                      <w:sz w:val="20"/>
                      <w:color w:val="000000"/>
                    </w:rPr>
                    <w:t>XF869-2010《消防员灭火防护头套》。</w:t>
                  </w:r>
                  <w:r>
                    <w:br/>
                  </w:r>
                  <w:r>
                    <w:rPr>
                      <w:rFonts w:ascii="仿宋_GB2312" w:hAnsi="仿宋_GB2312" w:cs="仿宋_GB2312" w:eastAsia="仿宋_GB2312"/>
                      <w:sz w:val="20"/>
                      <w:color w:val="000000"/>
                    </w:rPr>
                    <w:t>▲1、接缝强力：≥1090N。</w:t>
                  </w:r>
                  <w:r>
                    <w:br/>
                  </w:r>
                  <w:r>
                    <w:rPr>
                      <w:rFonts w:ascii="仿宋_GB2312" w:hAnsi="仿宋_GB2312" w:cs="仿宋_GB2312" w:eastAsia="仿宋_GB2312"/>
                      <w:sz w:val="20"/>
                      <w:color w:val="000000"/>
                    </w:rPr>
                    <w:t>2、PH值</w:t>
                  </w:r>
                  <w:r>
                    <w:rPr>
                      <w:rFonts w:ascii="仿宋_GB2312" w:hAnsi="仿宋_GB2312" w:cs="仿宋_GB2312" w:eastAsia="仿宋_GB2312"/>
                      <w:sz w:val="20"/>
                      <w:color w:val="000000"/>
                    </w:rPr>
                    <w:t>：</w:t>
                  </w:r>
                  <w:r>
                    <w:rPr>
                      <w:rFonts w:ascii="仿宋_GB2312" w:hAnsi="仿宋_GB2312" w:cs="仿宋_GB2312" w:eastAsia="仿宋_GB2312"/>
                      <w:sz w:val="20"/>
                      <w:color w:val="000000"/>
                    </w:rPr>
                    <w:t>5.4-5.5。</w:t>
                  </w:r>
                  <w:r>
                    <w:br/>
                  </w:r>
                  <w:r>
                    <w:rPr>
                      <w:rFonts w:ascii="仿宋_GB2312" w:hAnsi="仿宋_GB2312" w:cs="仿宋_GB2312" w:eastAsia="仿宋_GB2312"/>
                      <w:sz w:val="20"/>
                      <w:color w:val="000000"/>
                    </w:rPr>
                    <w:t>3、面部开口尺寸稳定性：尺寸变化率不应超过3%。</w:t>
                  </w:r>
                  <w:r>
                    <w:br/>
                  </w:r>
                  <w:r>
                    <w:rPr>
                      <w:rFonts w:ascii="仿宋_GB2312" w:hAnsi="仿宋_GB2312" w:cs="仿宋_GB2312" w:eastAsia="仿宋_GB2312"/>
                      <w:sz w:val="20"/>
                      <w:color w:val="000000"/>
                    </w:rPr>
                    <w:t>4、抗起</w:t>
                  </w:r>
                  <w:r>
                    <w:rPr>
                      <w:rFonts w:ascii="仿宋_GB2312" w:hAnsi="仿宋_GB2312" w:cs="仿宋_GB2312" w:eastAsia="仿宋_GB2312"/>
                      <w:sz w:val="20"/>
                      <w:color w:val="000000"/>
                    </w:rPr>
                    <w:t>球性能：</w:t>
                  </w:r>
                  <w:r>
                    <w:rPr>
                      <w:rFonts w:ascii="仿宋_GB2312" w:hAnsi="仿宋_GB2312" w:cs="仿宋_GB2312" w:eastAsia="仿宋_GB2312"/>
                      <w:sz w:val="20"/>
                      <w:color w:val="000000"/>
                    </w:rPr>
                    <w:t>≥4级。</w:t>
                  </w:r>
                  <w:r>
                    <w:br/>
                  </w:r>
                  <w:r>
                    <w:rPr>
                      <w:rFonts w:ascii="仿宋_GB2312" w:hAnsi="仿宋_GB2312" w:cs="仿宋_GB2312" w:eastAsia="仿宋_GB2312"/>
                      <w:sz w:val="20"/>
                      <w:color w:val="000000"/>
                    </w:rPr>
                    <w:t>5、阻燃性能：续燃时间：经向0S，纬向0S；损毁长度：经向：≤36mm，纬向：≤33mm，无熔融、滴落现象。</w:t>
                  </w:r>
                  <w:r>
                    <w:br/>
                  </w:r>
                  <w:r>
                    <w:rPr>
                      <w:rFonts w:ascii="仿宋_GB2312" w:hAnsi="仿宋_GB2312" w:cs="仿宋_GB2312" w:eastAsia="仿宋_GB2312"/>
                      <w:sz w:val="20"/>
                      <w:color w:val="000000"/>
                    </w:rPr>
                    <w:t>6、保护区域：头套应对头部、侧面部和颈部区域提供保护。头套前部和后部与防护服领口内重叠部分的长度不应小于200mm，头套侧部与防护服领口内重叠部分长度不应小于130mm。</w:t>
                  </w:r>
                  <w:r>
                    <w:br/>
                  </w:r>
                  <w:r>
                    <w:rPr>
                      <w:rFonts w:ascii="仿宋_GB2312" w:hAnsi="仿宋_GB2312" w:cs="仿宋_GB2312" w:eastAsia="仿宋_GB2312"/>
                      <w:sz w:val="20"/>
                      <w:color w:val="000000"/>
                    </w:rPr>
                    <w:t>7、单位面积质量：保护区域采用双层或两层以上面料的头套，面料的单位面积质量不应小于：239g/㎡；缝纫线耐高温性能：缝纫线经260℃高温5min后，无熔融和炭化现象。</w:t>
                  </w:r>
                  <w:r>
                    <w:br/>
                  </w:r>
                  <w:r>
                    <w:rPr>
                      <w:rFonts w:ascii="仿宋_GB2312" w:hAnsi="仿宋_GB2312" w:cs="仿宋_GB2312" w:eastAsia="仿宋_GB2312"/>
                      <w:sz w:val="20"/>
                      <w:color w:val="000000"/>
                    </w:rPr>
                    <w:t>8、热稳定性：尺寸变化率：纵向：≤2%，横向：≤5%，无变色、熔融和滴落现象。</w:t>
                  </w:r>
                  <w:r>
                    <w:br/>
                  </w:r>
                  <w:r>
                    <w:rPr>
                      <w:rFonts w:ascii="仿宋_GB2312" w:hAnsi="仿宋_GB2312" w:cs="仿宋_GB2312" w:eastAsia="仿宋_GB2312"/>
                      <w:sz w:val="20"/>
                      <w:color w:val="000000"/>
                    </w:rPr>
                    <w:t>9、水洗尺寸变化率：纵向收缩：≤2.8%，横向伸长：≤0.8%。</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防火腰带</w:t>
                  </w:r>
                </w:p>
              </w:tc>
              <w:tc>
                <w:tcPr>
                  <w:tcW w:type="dxa" w:w="1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符合</w:t>
                  </w:r>
                  <w:r>
                    <w:rPr>
                      <w:rFonts w:ascii="仿宋_GB2312" w:hAnsi="仿宋_GB2312" w:cs="仿宋_GB2312" w:eastAsia="仿宋_GB2312"/>
                      <w:sz w:val="20"/>
                      <w:color w:val="000000"/>
                    </w:rPr>
                    <w:t>XF494-2004《消防用防坠落装备》相关标准。</w:t>
                  </w:r>
                  <w:r>
                    <w:br/>
                  </w:r>
                  <w:r>
                    <w:rPr>
                      <w:rFonts w:ascii="仿宋_GB2312" w:hAnsi="仿宋_GB2312" w:cs="仿宋_GB2312" w:eastAsia="仿宋_GB2312"/>
                      <w:sz w:val="20"/>
                      <w:color w:val="000000"/>
                    </w:rPr>
                    <w:t>1、金属零件的耐腐蚀性能:试样经48h中性盐雾试验后，外观符合GB/T6461-2002外观等级评定的轻微级的要求。</w:t>
                  </w:r>
                  <w:r>
                    <w:br/>
                  </w:r>
                  <w:r>
                    <w:rPr>
                      <w:rFonts w:ascii="仿宋_GB2312" w:hAnsi="仿宋_GB2312" w:cs="仿宋_GB2312" w:eastAsia="仿宋_GB2312"/>
                      <w:sz w:val="20"/>
                      <w:color w:val="000000"/>
                    </w:rPr>
                    <w:t>2、阻燃性能:纵向:续燃时间(s)：0s，阴燃时间(s)：0s ；横向：续燃时间(s):0s，阴燃时间(s)：0s。</w:t>
                  </w:r>
                  <w:r>
                    <w:br/>
                  </w:r>
                  <w:r>
                    <w:rPr>
                      <w:rFonts w:ascii="仿宋_GB2312" w:hAnsi="仿宋_GB2312" w:cs="仿宋_GB2312" w:eastAsia="仿宋_GB2312"/>
                      <w:sz w:val="20"/>
                      <w:color w:val="000000"/>
                    </w:rPr>
                    <w:t>3、破断力≥6.5kN。</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水带</w:t>
                  </w:r>
                </w:p>
              </w:tc>
              <w:tc>
                <w:tcPr>
                  <w:tcW w:type="dxa" w:w="1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1、水带口径为40mm,高压耐磨水带，内衬PU,外层双层长丝编制</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2、工作压力≥3.0MPA,爆破压力≥9MPA,带森林接口，每卷长度为30米。</w:t>
                  </w:r>
                  <w:r>
                    <w:br/>
                  </w:r>
                  <w:r>
                    <w:rPr>
                      <w:rFonts w:ascii="仿宋_GB2312" w:hAnsi="仿宋_GB2312" w:cs="仿宋_GB2312" w:eastAsia="仿宋_GB2312"/>
                      <w:sz w:val="20"/>
                      <w:color w:val="000000"/>
                    </w:rPr>
                    <w:t>3、水带两头均配有40mm口径的专用接口铜套内涨</w:t>
                  </w:r>
                  <w:r>
                    <w:rPr>
                      <w:rFonts w:ascii="仿宋_GB2312" w:hAnsi="仿宋_GB2312" w:cs="仿宋_GB2312" w:eastAsia="仿宋_GB2312"/>
                      <w:sz w:val="20"/>
                      <w:color w:val="000000"/>
                    </w:rPr>
                    <w:t>。</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多功能水枪头</w:t>
                  </w:r>
                </w:p>
              </w:tc>
              <w:tc>
                <w:tcPr>
                  <w:tcW w:type="dxa" w:w="1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1、多功能水枪设有直接喷雾调节：只需旋转水枪最前端胶头。</w:t>
                  </w:r>
                  <w:r>
                    <w:br/>
                  </w:r>
                  <w:r>
                    <w:rPr>
                      <w:rFonts w:ascii="仿宋_GB2312" w:hAnsi="仿宋_GB2312" w:cs="仿宋_GB2312" w:eastAsia="仿宋_GB2312"/>
                      <w:sz w:val="20"/>
                      <w:color w:val="000000"/>
                    </w:rPr>
                    <w:t>2、1档额定直流流量≥2L/S、2档额定直流流量≥2.5L/S、3档额定直流流量≥3.5L/S、4档额定直流流量≥4L/S。</w:t>
                  </w:r>
                  <w:r>
                    <w:br/>
                  </w:r>
                  <w:r>
                    <w:rPr>
                      <w:rFonts w:ascii="仿宋_GB2312" w:hAnsi="仿宋_GB2312" w:cs="仿宋_GB2312" w:eastAsia="仿宋_GB2312"/>
                      <w:sz w:val="20"/>
                      <w:color w:val="000000"/>
                    </w:rPr>
                    <w:t>3、隔热阻燃手柄:阻燃、高强度抗跌落、表面沟槽设计、方便湿手套作业。</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电动灭火水枪</w:t>
                  </w:r>
                </w:p>
              </w:tc>
              <w:tc>
                <w:tcPr>
                  <w:tcW w:type="dxa" w:w="1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1、电池电压：≥24v。</w:t>
                  </w:r>
                  <w:r>
                    <w:br/>
                  </w:r>
                  <w:r>
                    <w:rPr>
                      <w:rFonts w:ascii="仿宋_GB2312" w:hAnsi="仿宋_GB2312" w:cs="仿宋_GB2312" w:eastAsia="仿宋_GB2312"/>
                      <w:sz w:val="20"/>
                      <w:color w:val="000000"/>
                    </w:rPr>
                    <w:t>2、电池容量：≥15000mah。</w:t>
                  </w:r>
                  <w:r>
                    <w:br/>
                  </w:r>
                  <w:r>
                    <w:rPr>
                      <w:rFonts w:ascii="仿宋_GB2312" w:hAnsi="仿宋_GB2312" w:cs="仿宋_GB2312" w:eastAsia="仿宋_GB2312"/>
                      <w:sz w:val="20"/>
                      <w:color w:val="000000"/>
                    </w:rPr>
                    <w:t>3、功率：≥300w。</w:t>
                  </w:r>
                  <w:r>
                    <w:br/>
                  </w:r>
                  <w:r>
                    <w:rPr>
                      <w:rFonts w:ascii="仿宋_GB2312" w:hAnsi="仿宋_GB2312" w:cs="仿宋_GB2312" w:eastAsia="仿宋_GB2312"/>
                      <w:sz w:val="20"/>
                      <w:color w:val="000000"/>
                    </w:rPr>
                    <w:t>4、峰值压力：≥30bar。</w:t>
                  </w:r>
                  <w:r>
                    <w:br/>
                  </w:r>
                  <w:r>
                    <w:rPr>
                      <w:rFonts w:ascii="仿宋_GB2312" w:hAnsi="仿宋_GB2312" w:cs="仿宋_GB2312" w:eastAsia="仿宋_GB2312"/>
                      <w:sz w:val="20"/>
                      <w:color w:val="000000"/>
                    </w:rPr>
                    <w:t>5、使用时间约40分钟左右。</w:t>
                  </w:r>
                  <w:r>
                    <w:br/>
                  </w:r>
                  <w:r>
                    <w:rPr>
                      <w:rFonts w:ascii="仿宋_GB2312" w:hAnsi="仿宋_GB2312" w:cs="仿宋_GB2312" w:eastAsia="仿宋_GB2312"/>
                      <w:sz w:val="20"/>
                      <w:color w:val="000000"/>
                    </w:rPr>
                    <w:t>6、出水量1分钟3L左右。</w:t>
                  </w:r>
                  <w:r>
                    <w:br/>
                  </w:r>
                  <w:r>
                    <w:rPr>
                      <w:rFonts w:ascii="仿宋_GB2312" w:hAnsi="仿宋_GB2312" w:cs="仿宋_GB2312" w:eastAsia="仿宋_GB2312"/>
                      <w:sz w:val="20"/>
                      <w:color w:val="000000"/>
                    </w:rPr>
                    <w:t>7、水桶容量：≥20L。</w:t>
                  </w:r>
                  <w:r>
                    <w:br/>
                  </w:r>
                  <w:r>
                    <w:rPr>
                      <w:rFonts w:ascii="仿宋_GB2312" w:hAnsi="仿宋_GB2312" w:cs="仿宋_GB2312" w:eastAsia="仿宋_GB2312"/>
                      <w:sz w:val="20"/>
                      <w:color w:val="000000"/>
                    </w:rPr>
                    <w:t>8、直射≥13m。</w:t>
                  </w:r>
                  <w:r>
                    <w:br/>
                  </w:r>
                  <w:r>
                    <w:rPr>
                      <w:rFonts w:ascii="仿宋_GB2312" w:hAnsi="仿宋_GB2312" w:cs="仿宋_GB2312" w:eastAsia="仿宋_GB2312"/>
                      <w:sz w:val="20"/>
                      <w:color w:val="000000"/>
                    </w:rPr>
                    <w:t>9、扇射≥9m。</w:t>
                  </w:r>
                  <w:r>
                    <w:br/>
                  </w:r>
                  <w:r>
                    <w:rPr>
                      <w:rFonts w:ascii="仿宋_GB2312" w:hAnsi="仿宋_GB2312" w:cs="仿宋_GB2312" w:eastAsia="仿宋_GB2312"/>
                      <w:sz w:val="20"/>
                      <w:color w:val="000000"/>
                    </w:rPr>
                    <w:t>10、枪杆材质不锈钢长：≥30cm。</w:t>
                  </w:r>
                  <w:r>
                    <w:br/>
                  </w:r>
                  <w:r>
                    <w:rPr>
                      <w:rFonts w:ascii="仿宋_GB2312" w:hAnsi="仿宋_GB2312" w:cs="仿宋_GB2312" w:eastAsia="仿宋_GB2312"/>
                      <w:sz w:val="20"/>
                      <w:color w:val="000000"/>
                    </w:rPr>
                    <w:t>11、枪头有直射及扇射两种喷射方法，直射及扇射可通过枪头转换实现。</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护目镜</w:t>
                  </w:r>
                </w:p>
              </w:tc>
              <w:tc>
                <w:tcPr>
                  <w:tcW w:type="dxa" w:w="1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1、头带可调节。</w:t>
                  </w:r>
                  <w:r>
                    <w:br/>
                  </w:r>
                  <w:r>
                    <w:rPr>
                      <w:rFonts w:ascii="仿宋_GB2312" w:hAnsi="仿宋_GB2312" w:cs="仿宋_GB2312" w:eastAsia="仿宋_GB2312"/>
                      <w:sz w:val="20"/>
                      <w:color w:val="000000"/>
                    </w:rPr>
                    <w:t>2、光透射比≥90%。</w:t>
                  </w:r>
                  <w:r>
                    <w:br/>
                  </w:r>
                  <w:r>
                    <w:rPr>
                      <w:rFonts w:ascii="仿宋_GB2312" w:hAnsi="仿宋_GB2312" w:cs="仿宋_GB2312" w:eastAsia="仿宋_GB2312"/>
                      <w:sz w:val="20"/>
                      <w:color w:val="000000"/>
                    </w:rPr>
                    <w:t>3、左右水平视野≥90°。</w:t>
                  </w:r>
                  <w:r>
                    <w:br/>
                  </w:r>
                  <w:r>
                    <w:rPr>
                      <w:rFonts w:ascii="仿宋_GB2312" w:hAnsi="仿宋_GB2312" w:cs="仿宋_GB2312" w:eastAsia="仿宋_GB2312"/>
                      <w:sz w:val="20"/>
                      <w:color w:val="000000"/>
                    </w:rPr>
                    <w:t>4、头带宽度≥20mm，可调节。</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副</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防火手套</w:t>
                  </w:r>
                </w:p>
              </w:tc>
              <w:tc>
                <w:tcPr>
                  <w:tcW w:type="dxa" w:w="1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森林防火手套符合</w:t>
                  </w:r>
                  <w:r>
                    <w:rPr>
                      <w:rFonts w:ascii="仿宋_GB2312" w:hAnsi="仿宋_GB2312" w:cs="仿宋_GB2312" w:eastAsia="仿宋_GB2312"/>
                      <w:sz w:val="20"/>
                      <w:color w:val="000000"/>
                    </w:rPr>
                    <w:t>GB24541-2022《手部防护机械危害防护手套》、XF633-2006《消防员抢险救援防护服装》、XF7-2004《消防手套》。</w:t>
                  </w:r>
                  <w:r>
                    <w:br/>
                  </w:r>
                  <w:r>
                    <w:rPr>
                      <w:rFonts w:ascii="仿宋_GB2312" w:hAnsi="仿宋_GB2312" w:cs="仿宋_GB2312" w:eastAsia="仿宋_GB2312"/>
                      <w:sz w:val="20"/>
                      <w:color w:val="000000"/>
                    </w:rPr>
                    <w:t>▲1、灵巧性能：所能拾起的测试棒的直径：≥5mm，性能等级：≥5级。</w:t>
                  </w:r>
                  <w:r>
                    <w:br/>
                  </w:r>
                  <w:r>
                    <w:rPr>
                      <w:rFonts w:ascii="仿宋_GB2312" w:hAnsi="仿宋_GB2312" w:cs="仿宋_GB2312" w:eastAsia="仿宋_GB2312"/>
                      <w:sz w:val="20"/>
                      <w:color w:val="000000"/>
                    </w:rPr>
                    <w:t>2、穿戴性能：手套穿戴时间不应超过7.5S。</w:t>
                  </w:r>
                  <w:r>
                    <w:br/>
                  </w:r>
                  <w:r>
                    <w:rPr>
                      <w:rFonts w:ascii="仿宋_GB2312" w:hAnsi="仿宋_GB2312" w:cs="仿宋_GB2312" w:eastAsia="仿宋_GB2312"/>
                      <w:sz w:val="20"/>
                      <w:color w:val="000000"/>
                    </w:rPr>
                    <w:t>3、阻燃性能：手套外层材料：续燃时间：经向0s，纬向0s；阴燃时间：经向0s，纬向0s；损毁长度：经向≤40mm，纬向≤33mm；熔融、滴落：无。</w:t>
                  </w:r>
                  <w:r>
                    <w:br/>
                  </w:r>
                  <w:r>
                    <w:rPr>
                      <w:rFonts w:ascii="仿宋_GB2312" w:hAnsi="仿宋_GB2312" w:cs="仿宋_GB2312" w:eastAsia="仿宋_GB2312"/>
                      <w:sz w:val="20"/>
                      <w:color w:val="000000"/>
                    </w:rPr>
                    <w:t>4、一般要求：手套符合阻燃和人体工效的要求，手套的性能类别为二类。</w:t>
                  </w:r>
                  <w:r>
                    <w:br/>
                  </w:r>
                  <w:r>
                    <w:rPr>
                      <w:rFonts w:ascii="仿宋_GB2312" w:hAnsi="仿宋_GB2312" w:cs="仿宋_GB2312" w:eastAsia="仿宋_GB2312"/>
                      <w:sz w:val="20"/>
                      <w:color w:val="000000"/>
                    </w:rPr>
                    <w:t>5、耐热性能：整个手套试样和衬里在180℃温度下保持5min，收缩率：手套：长方向：≤1.9%、宽方向：≤1.5%；衬里：经向≤1%，纬向：≤1%，且手套和衬里经180℃高温5min后，试样表面无明显变化，且无熔融、脱离和燃烧现象。</w:t>
                  </w:r>
                  <w:r>
                    <w:br/>
                  </w:r>
                  <w:r>
                    <w:rPr>
                      <w:rFonts w:ascii="仿宋_GB2312" w:hAnsi="仿宋_GB2312" w:cs="仿宋_GB2312" w:eastAsia="仿宋_GB2312"/>
                      <w:sz w:val="20"/>
                      <w:color w:val="000000"/>
                    </w:rPr>
                    <w:t>6、隔热层材料：续燃时间：经向0s，纬向0s；阴燃时间：经向0s，纬向0s；损毁长度：经向：≤51mm，纬向：≤49mm，无熔融、滴落；手套衬里材料：无熔融、滴落。</w:t>
                  </w:r>
                  <w:r>
                    <w:br/>
                  </w:r>
                  <w:r>
                    <w:rPr>
                      <w:rFonts w:ascii="仿宋_GB2312" w:hAnsi="仿宋_GB2312" w:cs="仿宋_GB2312" w:eastAsia="仿宋_GB2312"/>
                      <w:sz w:val="20"/>
                      <w:color w:val="000000"/>
                    </w:rPr>
                    <w:t>7、断裂强力</w:t>
                  </w:r>
                  <w:r>
                    <w:rPr>
                      <w:rFonts w:ascii="仿宋_GB2312" w:hAnsi="仿宋_GB2312" w:cs="仿宋_GB2312" w:eastAsia="仿宋_GB2312"/>
                      <w:sz w:val="20"/>
                      <w:color w:val="000000"/>
                    </w:rPr>
                    <w:t>：经向：</w:t>
                  </w:r>
                  <w:r>
                    <w:rPr>
                      <w:rFonts w:ascii="仿宋_GB2312" w:hAnsi="仿宋_GB2312" w:cs="仿宋_GB2312" w:eastAsia="仿宋_GB2312"/>
                      <w:sz w:val="20"/>
                      <w:color w:val="000000"/>
                    </w:rPr>
                    <w:t>≥1800N，纬向：≥1200N；</w:t>
                  </w:r>
                  <w:r>
                    <w:br/>
                  </w:r>
                  <w:r>
                    <w:rPr>
                      <w:rFonts w:ascii="仿宋_GB2312" w:hAnsi="仿宋_GB2312" w:cs="仿宋_GB2312" w:eastAsia="仿宋_GB2312"/>
                      <w:sz w:val="20"/>
                      <w:color w:val="000000"/>
                    </w:rPr>
                    <w:t>8、耐磨性能：掌心面材料；在9kPa压力下，经2000次循环摩擦后，试样未磨穿，背面外层材料；在9kPa压力下，经1000次循环摩擦后，试样未被磨穿。</w:t>
                  </w:r>
                  <w:r>
                    <w:br/>
                  </w:r>
                  <w:r>
                    <w:rPr>
                      <w:rFonts w:ascii="仿宋_GB2312" w:hAnsi="仿宋_GB2312" w:cs="仿宋_GB2312" w:eastAsia="仿宋_GB2312"/>
                      <w:sz w:val="20"/>
                      <w:color w:val="000000"/>
                    </w:rPr>
                    <w:t>9、耐切割性能（割破力）：掌心面材料：≥8N，背面外层材料：≥9N。</w:t>
                  </w:r>
                  <w:r>
                    <w:br/>
                  </w:r>
                  <w:r>
                    <w:rPr>
                      <w:rFonts w:ascii="仿宋_GB2312" w:hAnsi="仿宋_GB2312" w:cs="仿宋_GB2312" w:eastAsia="仿宋_GB2312"/>
                      <w:sz w:val="20"/>
                      <w:color w:val="000000"/>
                    </w:rPr>
                    <w:t>10、耐机械刺穿性能：干燥处理后：掌心面材料：≥110N，背面外层材料：≥70N，湿态处理后：掌心面材料：≥110N，背面外层材料：≥60N。</w:t>
                  </w:r>
                  <w:r>
                    <w:br/>
                  </w:r>
                  <w:r>
                    <w:rPr>
                      <w:rFonts w:ascii="仿宋_GB2312" w:hAnsi="仿宋_GB2312" w:cs="仿宋_GB2312" w:eastAsia="仿宋_GB2312"/>
                      <w:sz w:val="20"/>
                      <w:color w:val="000000"/>
                    </w:rPr>
                    <w:t>11、热稳定性能：手套尺寸变化率：长方向：不大于1.9%，宽方向：不大于1.5%；手套经≥180℃温度≥5min后，试样表面无明显变化，且无熔融、熔滴和剥离现象。舒适层尺寸变化率：≤1%，舒适层经180℃温度5min后，表面无明显变化，且无熔融、融滴和剥离现象。</w:t>
                  </w:r>
                  <w:r>
                    <w:br/>
                  </w:r>
                  <w:r>
                    <w:rPr>
                      <w:rFonts w:ascii="仿宋_GB2312" w:hAnsi="仿宋_GB2312" w:cs="仿宋_GB2312" w:eastAsia="仿宋_GB2312"/>
                      <w:sz w:val="20"/>
                      <w:color w:val="000000"/>
                    </w:rPr>
                    <w:t>12、组合结构：手套应用符合本标准性能要求的外层、防水层、隔热层、衬里等部分组合制成。这些组合部分的材料可以是连续的或拼接的单层，也可以是连续的或拼接的多层。</w:t>
                  </w:r>
                  <w:r>
                    <w:br/>
                  </w:r>
                  <w:r>
                    <w:rPr>
                      <w:rFonts w:ascii="仿宋_GB2312" w:hAnsi="仿宋_GB2312" w:cs="仿宋_GB2312" w:eastAsia="仿宋_GB2312"/>
                      <w:sz w:val="20"/>
                      <w:color w:val="000000"/>
                    </w:rPr>
                    <w:t>13、耐撕裂性：≥22N。</w:t>
                  </w:r>
                  <w:r>
                    <w:br/>
                  </w:r>
                  <w:r>
                    <w:rPr>
                      <w:rFonts w:ascii="仿宋_GB2312" w:hAnsi="仿宋_GB2312" w:cs="仿宋_GB2312" w:eastAsia="仿宋_GB2312"/>
                      <w:sz w:val="20"/>
                      <w:color w:val="000000"/>
                    </w:rPr>
                    <w:t>14、握紧性能：戴手套与未戴手套的拉重力比不小于104%。</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强光手电</w:t>
                  </w:r>
                </w:p>
              </w:tc>
              <w:tc>
                <w:tcPr>
                  <w:tcW w:type="dxa" w:w="1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1、手电配有前灯+尾灯，前灯有主灯和辅灯共不少于3种光源，主灯白光共不少于三个档位</w:t>
                  </w:r>
                  <w:r>
                    <w:rPr>
                      <w:rFonts w:ascii="仿宋_GB2312" w:hAnsi="仿宋_GB2312" w:cs="仿宋_GB2312" w:eastAsia="仿宋_GB2312"/>
                      <w:sz w:val="20"/>
                      <w:color w:val="000000"/>
                    </w:rPr>
                    <w:t>，辅灯双光色各不少于两个档位</w:t>
                  </w:r>
                  <w:r>
                    <w:rPr>
                      <w:rFonts w:ascii="仿宋_GB2312" w:hAnsi="仿宋_GB2312" w:cs="仿宋_GB2312" w:eastAsia="仿宋_GB2312"/>
                      <w:sz w:val="20"/>
                      <w:color w:val="000000"/>
                    </w:rPr>
                    <w:t>，尾灯为白光警示灯。每个光色均需有独立的开关按键。</w:t>
                  </w:r>
                  <w:r>
                    <w:br/>
                  </w:r>
                  <w:r>
                    <w:rPr>
                      <w:rFonts w:ascii="仿宋_GB2312" w:hAnsi="仿宋_GB2312" w:cs="仿宋_GB2312" w:eastAsia="仿宋_GB2312"/>
                      <w:sz w:val="20"/>
                      <w:color w:val="000000"/>
                    </w:rPr>
                    <w:t>2、带电量指示，需配有3C充电头和Type-C充电线，随时可充电，充电时四个指示灯依次闪烁，充满后蓝色指示灯常亮。</w:t>
                  </w:r>
                  <w:r>
                    <w:br/>
                  </w:r>
                  <w:r>
                    <w:rPr>
                      <w:rFonts w:ascii="仿宋_GB2312" w:hAnsi="仿宋_GB2312" w:cs="仿宋_GB2312" w:eastAsia="仿宋_GB2312"/>
                      <w:sz w:val="20"/>
                      <w:color w:val="000000"/>
                    </w:rPr>
                    <w:t>3、内置≥5000毫安容量电池。</w:t>
                  </w:r>
                  <w:r>
                    <w:br/>
                  </w:r>
                  <w:r>
                    <w:rPr>
                      <w:rFonts w:ascii="仿宋_GB2312" w:hAnsi="仿宋_GB2312" w:cs="仿宋_GB2312" w:eastAsia="仿宋_GB2312"/>
                      <w:sz w:val="20"/>
                      <w:color w:val="000000"/>
                    </w:rPr>
                    <w:t>4、防水等级：不低于IP65。</w:t>
                  </w:r>
                  <w:r>
                    <w:br/>
                  </w:r>
                  <w:r>
                    <w:rPr>
                      <w:rFonts w:ascii="仿宋_GB2312" w:hAnsi="仿宋_GB2312" w:cs="仿宋_GB2312" w:eastAsia="仿宋_GB2312"/>
                      <w:sz w:val="20"/>
                      <w:color w:val="000000"/>
                    </w:rPr>
                    <w:t>5、续航：强光续航:约10H，工作光续航:约20H，信号光续航:约12H。</w:t>
                  </w:r>
                  <w:r>
                    <w:br/>
                  </w:r>
                  <w:r>
                    <w:rPr>
                      <w:rFonts w:ascii="仿宋_GB2312" w:hAnsi="仿宋_GB2312" w:cs="仿宋_GB2312" w:eastAsia="仿宋_GB2312"/>
                      <w:sz w:val="20"/>
                      <w:color w:val="000000"/>
                    </w:rPr>
                    <w:t>6、材质：铝合金。</w:t>
                  </w:r>
                  <w:r>
                    <w:br/>
                  </w:r>
                  <w:r>
                    <w:rPr>
                      <w:rFonts w:ascii="仿宋_GB2312" w:hAnsi="仿宋_GB2312" w:cs="仿宋_GB2312" w:eastAsia="仿宋_GB2312"/>
                      <w:sz w:val="20"/>
                      <w:color w:val="000000"/>
                    </w:rPr>
                    <w:t>7、功率：≥3W。</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北斗定位终端</w:t>
                  </w:r>
                </w:p>
              </w:tc>
              <w:tc>
                <w:tcPr>
                  <w:tcW w:type="dxa" w:w="1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1、操作系统：不低于安卓12。</w:t>
                  </w:r>
                  <w:r>
                    <w:br/>
                  </w:r>
                  <w:r>
                    <w:rPr>
                      <w:rFonts w:ascii="仿宋_GB2312" w:hAnsi="仿宋_GB2312" w:cs="仿宋_GB2312" w:eastAsia="仿宋_GB2312"/>
                      <w:sz w:val="20"/>
                      <w:color w:val="000000"/>
                    </w:rPr>
                    <w:t>2、CPU：不低于8核2.0GHz。</w:t>
                  </w:r>
                  <w:r>
                    <w:br/>
                  </w:r>
                  <w:r>
                    <w:rPr>
                      <w:rFonts w:ascii="仿宋_GB2312" w:hAnsi="仿宋_GB2312" w:cs="仿宋_GB2312" w:eastAsia="仿宋_GB2312"/>
                      <w:sz w:val="20"/>
                      <w:color w:val="000000"/>
                    </w:rPr>
                    <w:t>3、存储：不低于8G RAM，128G ROM，支持256G TF卡扩展。</w:t>
                  </w:r>
                  <w:r>
                    <w:br/>
                  </w:r>
                  <w:r>
                    <w:rPr>
                      <w:rFonts w:ascii="仿宋_GB2312" w:hAnsi="仿宋_GB2312" w:cs="仿宋_GB2312" w:eastAsia="仿宋_GB2312"/>
                      <w:sz w:val="20"/>
                      <w:color w:val="000000"/>
                    </w:rPr>
                    <w:t>4、摄像：前置不低于800万像素，后置不低于1600万像素。</w:t>
                  </w:r>
                  <w:r>
                    <w:br/>
                  </w:r>
                  <w:r>
                    <w:rPr>
                      <w:rFonts w:ascii="仿宋_GB2312" w:hAnsi="仿宋_GB2312" w:cs="仿宋_GB2312" w:eastAsia="仿宋_GB2312"/>
                      <w:sz w:val="20"/>
                      <w:color w:val="000000"/>
                    </w:rPr>
                    <w:t>5、屏幕：尺寸8英寸</w:t>
                  </w:r>
                  <w:r>
                    <w:rPr>
                      <w:rFonts w:ascii="仿宋_GB2312" w:hAnsi="仿宋_GB2312" w:cs="仿宋_GB2312" w:eastAsia="仿宋_GB2312"/>
                      <w:sz w:val="20"/>
                      <w:color w:val="000000"/>
                    </w:rPr>
                    <w:t>及以上、分辨率</w:t>
                  </w:r>
                  <w:r>
                    <w:rPr>
                      <w:rFonts w:ascii="仿宋_GB2312" w:hAnsi="仿宋_GB2312" w:cs="仿宋_GB2312" w:eastAsia="仿宋_GB2312"/>
                      <w:sz w:val="20"/>
                      <w:color w:val="000000"/>
                    </w:rPr>
                    <w:t>≥1080P。</w:t>
                  </w:r>
                  <w:r>
                    <w:br/>
                  </w:r>
                  <w:r>
                    <w:rPr>
                      <w:rFonts w:ascii="仿宋_GB2312" w:hAnsi="仿宋_GB2312" w:cs="仿宋_GB2312" w:eastAsia="仿宋_GB2312"/>
                      <w:sz w:val="20"/>
                      <w:color w:val="000000"/>
                    </w:rPr>
                    <w:t>6、定位：高精度GNSS定位模块，支持GPS、BDS、GLONASS、Galileo四星座同时解算定位，支持AGPS。</w:t>
                  </w:r>
                  <w:r>
                    <w:br/>
                  </w:r>
                  <w:r>
                    <w:rPr>
                      <w:rFonts w:ascii="仿宋_GB2312" w:hAnsi="仿宋_GB2312" w:cs="仿宋_GB2312" w:eastAsia="仿宋_GB2312"/>
                      <w:sz w:val="20"/>
                      <w:color w:val="000000"/>
                    </w:rPr>
                    <w:t>7、精度：单点定位：≤2米。</w:t>
                  </w:r>
                  <w:r>
                    <w:br/>
                  </w:r>
                  <w:r>
                    <w:rPr>
                      <w:rFonts w:ascii="仿宋_GB2312" w:hAnsi="仿宋_GB2312" w:cs="仿宋_GB2312" w:eastAsia="仿宋_GB2312"/>
                      <w:sz w:val="20"/>
                      <w:color w:val="000000"/>
                    </w:rPr>
                    <w:t>8、通讯：4G全网通，双卡双待，2.4GHz/5GHz双频WiFi</w:t>
                  </w:r>
                  <w:r>
                    <w:rPr>
                      <w:rFonts w:ascii="仿宋_GB2312" w:hAnsi="仿宋_GB2312" w:cs="仿宋_GB2312" w:eastAsia="仿宋_GB2312"/>
                      <w:sz w:val="20"/>
                      <w:color w:val="000000"/>
                    </w:rPr>
                    <w:t>，</w:t>
                  </w:r>
                  <w:r>
                    <w:rPr>
                      <w:rFonts w:ascii="仿宋_GB2312" w:hAnsi="仿宋_GB2312" w:cs="仿宋_GB2312" w:eastAsia="仿宋_GB2312"/>
                      <w:sz w:val="20"/>
                      <w:color w:val="000000"/>
                    </w:rPr>
                    <w:t>Bluetooth 5.1。</w:t>
                  </w:r>
                  <w:r>
                    <w:br/>
                  </w:r>
                  <w:r>
                    <w:rPr>
                      <w:rFonts w:ascii="仿宋_GB2312" w:hAnsi="仿宋_GB2312" w:cs="仿宋_GB2312" w:eastAsia="仿宋_GB2312"/>
                      <w:sz w:val="20"/>
                      <w:color w:val="000000"/>
                    </w:rPr>
                    <w:t>9、续航：电池一体化设计，不低于9000mAh，支持Quick Change 3.0快充。</w:t>
                  </w:r>
                  <w:r>
                    <w:br/>
                  </w:r>
                  <w:r>
                    <w:rPr>
                      <w:rFonts w:ascii="仿宋_GB2312" w:hAnsi="仿宋_GB2312" w:cs="仿宋_GB2312" w:eastAsia="仿宋_GB2312"/>
                      <w:sz w:val="20"/>
                      <w:color w:val="000000"/>
                    </w:rPr>
                    <w:t>10、接口：Type-C数据传输接口，支持USB3.0。</w:t>
                  </w:r>
                  <w:r>
                    <w:br/>
                  </w:r>
                  <w:r>
                    <w:rPr>
                      <w:rFonts w:ascii="仿宋_GB2312" w:hAnsi="仿宋_GB2312" w:cs="仿宋_GB2312" w:eastAsia="仿宋_GB2312"/>
                      <w:sz w:val="20"/>
                      <w:color w:val="000000"/>
                    </w:rPr>
                    <w:t>▲11、软件功能：采集方式可屏幕光标、手绘、实测多种采集操作，支持软件和工程加密，提供手势加密和数字加密方式，每次打开软件或者工程时需要验证密码，支持csv、shp、dxf</w:t>
                  </w:r>
                  <w:r>
                    <w:rPr>
                      <w:rFonts w:ascii="仿宋_GB2312" w:hAnsi="仿宋_GB2312" w:cs="仿宋_GB2312" w:eastAsia="仿宋_GB2312"/>
                      <w:sz w:val="20"/>
                      <w:color w:val="000000"/>
                    </w:rPr>
                    <w:t>、</w:t>
                  </w:r>
                  <w:r>
                    <w:rPr>
                      <w:rFonts w:ascii="仿宋_GB2312" w:hAnsi="仿宋_GB2312" w:cs="仿宋_GB2312" w:eastAsia="仿宋_GB2312"/>
                      <w:sz w:val="20"/>
                      <w:color w:val="000000"/>
                    </w:rPr>
                    <w:t>sit、cdi数据的导入叠加显示，并具备坐标系统二维码的生成和扫描，便于设备之间坐标系统的传递。</w:t>
                  </w:r>
                  <w:r>
                    <w:br/>
                  </w:r>
                  <w:r>
                    <w:rPr>
                      <w:rFonts w:ascii="仿宋_GB2312" w:hAnsi="仿宋_GB2312" w:cs="仿宋_GB2312" w:eastAsia="仿宋_GB2312"/>
                      <w:sz w:val="20"/>
                      <w:color w:val="000000"/>
                    </w:rPr>
                    <w:t>12、快速上手功能：终端测量软件自带在线视频帮助，帮助初学者快速上手，并支持远程协助功能，支持手把手远程协助初学者快速解决实际操作中的疑难问题。</w:t>
                  </w:r>
                  <w:r>
                    <w:br/>
                  </w:r>
                  <w:r>
                    <w:rPr>
                      <w:rFonts w:ascii="仿宋_GB2312" w:hAnsi="仿宋_GB2312" w:cs="仿宋_GB2312" w:eastAsia="仿宋_GB2312"/>
                      <w:sz w:val="20"/>
                      <w:color w:val="000000"/>
                    </w:rPr>
                    <w:t>13、终端设备不含流量费；</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防火服</w:t>
                  </w:r>
                  <w:r>
                    <w:rPr>
                      <w:rFonts w:ascii="仿宋_GB2312" w:hAnsi="仿宋_GB2312" w:cs="仿宋_GB2312" w:eastAsia="仿宋_GB2312"/>
                      <w:sz w:val="20"/>
                      <w:color w:val="000000"/>
                    </w:rPr>
                    <w:t>（核心产品）</w:t>
                  </w:r>
                </w:p>
              </w:tc>
              <w:tc>
                <w:tcPr>
                  <w:tcW w:type="dxa" w:w="1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整体性能符合</w:t>
                  </w:r>
                  <w:r>
                    <w:rPr>
                      <w:rFonts w:ascii="仿宋_GB2312" w:hAnsi="仿宋_GB2312" w:cs="仿宋_GB2312" w:eastAsia="仿宋_GB2312"/>
                      <w:sz w:val="20"/>
                      <w:color w:val="000000"/>
                    </w:rPr>
                    <w:t>GB/T33536-2017《防护服装森林防火服》、GB/T 17591-2025《阻燃织物》、XF633-2006《消防员抢险救援防护服装》标准要求。</w:t>
                  </w:r>
                  <w:r>
                    <w:br/>
                  </w:r>
                  <w:r>
                    <w:rPr>
                      <w:rFonts w:ascii="仿宋_GB2312" w:hAnsi="仿宋_GB2312" w:cs="仿宋_GB2312" w:eastAsia="仿宋_GB2312"/>
                      <w:sz w:val="20"/>
                      <w:color w:val="000000"/>
                    </w:rPr>
                    <w:t>1、PH值</w:t>
                  </w:r>
                  <w:r>
                    <w:rPr>
                      <w:rFonts w:ascii="仿宋_GB2312" w:hAnsi="仿宋_GB2312" w:cs="仿宋_GB2312" w:eastAsia="仿宋_GB2312"/>
                      <w:sz w:val="20"/>
                      <w:color w:val="000000"/>
                    </w:rPr>
                    <w:t>：</w:t>
                  </w:r>
                  <w:r>
                    <w:rPr>
                      <w:rFonts w:ascii="仿宋_GB2312" w:hAnsi="仿宋_GB2312" w:cs="仿宋_GB2312" w:eastAsia="仿宋_GB2312"/>
                      <w:sz w:val="20"/>
                      <w:color w:val="000000"/>
                    </w:rPr>
                    <w:t>5.5-6.5。</w:t>
                  </w:r>
                  <w:r>
                    <w:br/>
                  </w:r>
                  <w:r>
                    <w:rPr>
                      <w:rFonts w:ascii="仿宋_GB2312" w:hAnsi="仿宋_GB2312" w:cs="仿宋_GB2312" w:eastAsia="仿宋_GB2312"/>
                      <w:sz w:val="20"/>
                      <w:color w:val="000000"/>
                    </w:rPr>
                    <w:t>2、单位面积质量：≤205g。</w:t>
                  </w:r>
                  <w:r>
                    <w:br/>
                  </w:r>
                  <w:r>
                    <w:rPr>
                      <w:rFonts w:ascii="仿宋_GB2312" w:hAnsi="仿宋_GB2312" w:cs="仿宋_GB2312" w:eastAsia="仿宋_GB2312"/>
                      <w:sz w:val="20"/>
                      <w:color w:val="000000"/>
                    </w:rPr>
                    <w:t>3、面料断裂强力</w:t>
                  </w:r>
                  <w:r>
                    <w:rPr>
                      <w:rFonts w:ascii="仿宋_GB2312" w:hAnsi="仿宋_GB2312" w:cs="仿宋_GB2312" w:eastAsia="仿宋_GB2312"/>
                      <w:sz w:val="20"/>
                      <w:color w:val="000000"/>
                    </w:rPr>
                    <w:t>（洗涤</w:t>
                  </w:r>
                  <w:r>
                    <w:rPr>
                      <w:rFonts w:ascii="仿宋_GB2312" w:hAnsi="仿宋_GB2312" w:cs="仿宋_GB2312" w:eastAsia="仿宋_GB2312"/>
                      <w:sz w:val="20"/>
                      <w:color w:val="000000"/>
                    </w:rPr>
                    <w:t>50次后）:经向≥1300N、纬向≥1300N。</w:t>
                  </w:r>
                  <w:r>
                    <w:br/>
                  </w:r>
                  <w:r>
                    <w:rPr>
                      <w:rFonts w:ascii="仿宋_GB2312" w:hAnsi="仿宋_GB2312" w:cs="仿宋_GB2312" w:eastAsia="仿宋_GB2312"/>
                      <w:sz w:val="20"/>
                      <w:color w:val="000000"/>
                    </w:rPr>
                    <w:t>4、撕破强力（洗涤50次后）：经向≥200N、纬向≥170N。</w:t>
                  </w:r>
                  <w:r>
                    <w:br/>
                  </w:r>
                  <w:r>
                    <w:rPr>
                      <w:rFonts w:ascii="仿宋_GB2312" w:hAnsi="仿宋_GB2312" w:cs="仿宋_GB2312" w:eastAsia="仿宋_GB2312"/>
                      <w:sz w:val="20"/>
                      <w:color w:val="000000"/>
                    </w:rPr>
                    <w:t>5、热稳定性（260℃±5℃）。</w:t>
                  </w:r>
                  <w:r>
                    <w:br/>
                  </w:r>
                  <w:r>
                    <w:rPr>
                      <w:rFonts w:ascii="仿宋_GB2312" w:hAnsi="仿宋_GB2312" w:cs="仿宋_GB2312" w:eastAsia="仿宋_GB2312"/>
                      <w:sz w:val="20"/>
                      <w:color w:val="000000"/>
                    </w:rPr>
                    <w:t>6、物理性能试验前的反光性能：在观测角12°，入射角5°时，反光材料逆反射系数值≥450cd（lx*m2）；缝纫线热稳定性：缝纫线经260℃高温5min后，无熔融和烧焦现象。</w:t>
                  </w:r>
                  <w:r>
                    <w:br/>
                  </w:r>
                  <w:r>
                    <w:rPr>
                      <w:rFonts w:ascii="仿宋_GB2312" w:hAnsi="仿宋_GB2312" w:cs="仿宋_GB2312" w:eastAsia="仿宋_GB2312"/>
                      <w:sz w:val="20"/>
                      <w:color w:val="000000"/>
                    </w:rPr>
                    <w:t>7、反光带阻燃性能：阻燃时间0s，阴燃时间：0s，损毁长度：≤40mm，无熔融、滴落。</w:t>
                  </w:r>
                  <w:r>
                    <w:br/>
                  </w:r>
                  <w:r>
                    <w:rPr>
                      <w:rFonts w:ascii="仿宋_GB2312" w:hAnsi="仿宋_GB2312" w:cs="仿宋_GB2312" w:eastAsia="仿宋_GB2312"/>
                      <w:sz w:val="20"/>
                      <w:color w:val="000000"/>
                    </w:rPr>
                    <w:t>8、接缝强力：裤后裆接缝：≥740N，肩接缝：≥660N，单衣片接缝：≥960N。</w:t>
                  </w:r>
                  <w:r>
                    <w:br/>
                  </w:r>
                  <w:r>
                    <w:rPr>
                      <w:rFonts w:ascii="仿宋_GB2312" w:hAnsi="仿宋_GB2312" w:cs="仿宋_GB2312" w:eastAsia="仿宋_GB2312"/>
                      <w:sz w:val="20"/>
                      <w:color w:val="000000"/>
                    </w:rPr>
                    <w:t>9、表面抗湿性能：沾水等级：≥5级。</w:t>
                  </w:r>
                  <w:r>
                    <w:br/>
                  </w:r>
                  <w:r>
                    <w:rPr>
                      <w:rFonts w:ascii="仿宋_GB2312" w:hAnsi="仿宋_GB2312" w:cs="仿宋_GB2312" w:eastAsia="仿宋_GB2312"/>
                      <w:sz w:val="20"/>
                      <w:color w:val="000000"/>
                    </w:rPr>
                    <w:t>10、采用100%芳纶材质，具有防静电、防水、阻燃性能。</w:t>
                  </w:r>
                  <w:r>
                    <w:br/>
                  </w:r>
                  <w:r>
                    <w:rPr>
                      <w:rFonts w:ascii="仿宋_GB2312" w:hAnsi="仿宋_GB2312" w:cs="仿宋_GB2312" w:eastAsia="仿宋_GB2312"/>
                      <w:sz w:val="20"/>
                      <w:color w:val="000000"/>
                    </w:rPr>
                    <w:t>▲11、耐光色牢度：应符合蓝标4级。</w:t>
                  </w:r>
                  <w:r>
                    <w:br/>
                  </w:r>
                  <w:r>
                    <w:rPr>
                      <w:rFonts w:ascii="仿宋_GB2312" w:hAnsi="仿宋_GB2312" w:cs="仿宋_GB2312" w:eastAsia="仿宋_GB2312"/>
                      <w:sz w:val="20"/>
                      <w:color w:val="000000"/>
                    </w:rPr>
                    <w:t>12、缝纫线强力：单线强力≥17N。</w:t>
                  </w:r>
                  <w:r>
                    <w:br/>
                  </w:r>
                  <w:r>
                    <w:rPr>
                      <w:rFonts w:ascii="仿宋_GB2312" w:hAnsi="仿宋_GB2312" w:cs="仿宋_GB2312" w:eastAsia="仿宋_GB2312"/>
                      <w:sz w:val="20"/>
                      <w:color w:val="000000"/>
                    </w:rPr>
                    <w:t>13、面料外观质量：符合GB/T17591-2006中4.3的要求。</w:t>
                  </w:r>
                  <w:r>
                    <w:br/>
                  </w:r>
                  <w:r>
                    <w:rPr>
                      <w:rFonts w:ascii="仿宋_GB2312" w:hAnsi="仿宋_GB2312" w:cs="仿宋_GB2312" w:eastAsia="仿宋_GB2312"/>
                      <w:sz w:val="20"/>
                      <w:color w:val="000000"/>
                    </w:rPr>
                    <w:t>14、前胸、后胸、手臂袖口、腿部裤脚有醒目反光材料，反光条总宽度≥4CM,反光部分≥2CM，确保扑火人员的夜间可视度，保证360度可视。</w:t>
                  </w:r>
                  <w:r>
                    <w:br/>
                  </w:r>
                  <w:r>
                    <w:rPr>
                      <w:rFonts w:ascii="仿宋_GB2312" w:hAnsi="仿宋_GB2312" w:cs="仿宋_GB2312" w:eastAsia="仿宋_GB2312"/>
                      <w:sz w:val="20"/>
                      <w:color w:val="000000"/>
                    </w:rPr>
                    <w:t>15、阻燃性能（洗涤50次后）：续燃时间：经向0s，纬向0s；阴燃时间：经向0s，纬向0s；损毁长度：经向≤47mm，纬向：≤49mm；无熔融、滴落。</w:t>
                  </w:r>
                  <w:r>
                    <w:br/>
                  </w:r>
                  <w:r>
                    <w:rPr>
                      <w:rFonts w:ascii="仿宋_GB2312" w:hAnsi="仿宋_GB2312" w:cs="仿宋_GB2312" w:eastAsia="仿宋_GB2312"/>
                      <w:sz w:val="20"/>
                      <w:color w:val="000000"/>
                    </w:rPr>
                    <w:t>▲16、热防护系数TPP：≥320kW·s/㎡。</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防火靴</w:t>
                  </w:r>
                </w:p>
              </w:tc>
              <w:tc>
                <w:tcPr>
                  <w:tcW w:type="dxa" w:w="1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1、防火靴：应符合XF6-2004《消防员灭火防护靴》、XF633-2006《消防员抢险救援防护服装》相关标准。</w:t>
                  </w:r>
                  <w:r>
                    <w:br/>
                  </w:r>
                  <w:r>
                    <w:rPr>
                      <w:rFonts w:ascii="仿宋_GB2312" w:hAnsi="仿宋_GB2312" w:cs="仿宋_GB2312" w:eastAsia="仿宋_GB2312"/>
                      <w:sz w:val="20"/>
                      <w:color w:val="000000"/>
                    </w:rPr>
                    <w:t>2、靴帮抗辐射热渗透性能：靴帮表面经辐射热通量为10kW/㎡，辐照1min后，其内表面温升不应大于4.4℃。</w:t>
                  </w:r>
                  <w:r>
                    <w:br/>
                  </w:r>
                  <w:r>
                    <w:rPr>
                      <w:rFonts w:ascii="仿宋_GB2312" w:hAnsi="仿宋_GB2312" w:cs="仿宋_GB2312" w:eastAsia="仿宋_GB2312"/>
                      <w:sz w:val="20"/>
                      <w:color w:val="000000"/>
                    </w:rPr>
                    <w:t>3、靴帮耐磨性能：靴帮材料在经过2万次循环摩擦后未出现未磨穿的现象。</w:t>
                  </w:r>
                  <w:r>
                    <w:br/>
                  </w:r>
                  <w:r>
                    <w:rPr>
                      <w:rFonts w:ascii="仿宋_GB2312" w:hAnsi="仿宋_GB2312" w:cs="仿宋_GB2312" w:eastAsia="仿宋_GB2312"/>
                      <w:sz w:val="20"/>
                      <w:color w:val="000000"/>
                    </w:rPr>
                    <w:t>4、隔热性能：在隔热性能试验中被加热30min时，靴底内表面的温升不应大于10℃。</w:t>
                  </w:r>
                  <w:r>
                    <w:br/>
                  </w:r>
                  <w:r>
                    <w:rPr>
                      <w:rFonts w:ascii="仿宋_GB2312" w:hAnsi="仿宋_GB2312" w:cs="仿宋_GB2312" w:eastAsia="仿宋_GB2312"/>
                      <w:sz w:val="20"/>
                      <w:color w:val="000000"/>
                    </w:rPr>
                    <w:t>5、金属衬垫耐腐蚀性能：金属衬垫经腐蚀试验后，试样上无锈斑、绣痕</w:t>
                  </w:r>
                  <w:r>
                    <w:rPr>
                      <w:rFonts w:ascii="仿宋_GB2312" w:hAnsi="仿宋_GB2312" w:cs="仿宋_GB2312" w:eastAsia="仿宋_GB2312"/>
                      <w:sz w:val="20"/>
                      <w:color w:val="000000"/>
                    </w:rPr>
                    <w:t>、斑剥</w:t>
                  </w:r>
                  <w:r>
                    <w:rPr>
                      <w:rFonts w:ascii="仿宋_GB2312" w:hAnsi="仿宋_GB2312" w:cs="仿宋_GB2312" w:eastAsia="仿宋_GB2312"/>
                      <w:sz w:val="20"/>
                      <w:color w:val="000000"/>
                    </w:rPr>
                    <w:t>、针孔状的斑点等现象。</w:t>
                  </w:r>
                  <w:r>
                    <w:br/>
                  </w:r>
                  <w:r>
                    <w:rPr>
                      <w:rFonts w:ascii="仿宋_GB2312" w:hAnsi="仿宋_GB2312" w:cs="仿宋_GB2312" w:eastAsia="仿宋_GB2312"/>
                      <w:sz w:val="20"/>
                      <w:color w:val="000000"/>
                    </w:rPr>
                    <w:t>6、靴底抗</w:t>
                  </w:r>
                  <w:r>
                    <w:rPr>
                      <w:rFonts w:ascii="仿宋_GB2312" w:hAnsi="仿宋_GB2312" w:cs="仿宋_GB2312" w:eastAsia="仿宋_GB2312"/>
                      <w:sz w:val="20"/>
                      <w:color w:val="000000"/>
                    </w:rPr>
                    <w:t>刺穿性能：靴底抗</w:t>
                  </w:r>
                  <w:r>
                    <w:rPr>
                      <w:rFonts w:ascii="仿宋_GB2312" w:hAnsi="仿宋_GB2312" w:cs="仿宋_GB2312" w:eastAsia="仿宋_GB2312"/>
                      <w:sz w:val="20"/>
                      <w:color w:val="000000"/>
                    </w:rPr>
                    <w:t>刺穿力不应小于</w:t>
                  </w:r>
                  <w:r>
                    <w:rPr>
                      <w:rFonts w:ascii="仿宋_GB2312" w:hAnsi="仿宋_GB2312" w:cs="仿宋_GB2312" w:eastAsia="仿宋_GB2312"/>
                      <w:sz w:val="20"/>
                      <w:color w:val="000000"/>
                    </w:rPr>
                    <w:t>1280N。</w:t>
                  </w:r>
                  <w:r>
                    <w:br/>
                  </w:r>
                  <w:r>
                    <w:rPr>
                      <w:rFonts w:ascii="仿宋_GB2312" w:hAnsi="仿宋_GB2312" w:cs="仿宋_GB2312" w:eastAsia="仿宋_GB2312"/>
                      <w:sz w:val="20"/>
                      <w:color w:val="000000"/>
                    </w:rPr>
                    <w:t>7、靴帮抗刺穿性能：靴帮材料最大抗刺穿力≥65N。</w:t>
                  </w:r>
                  <w:r>
                    <w:br/>
                  </w:r>
                  <w:r>
                    <w:rPr>
                      <w:rFonts w:ascii="仿宋_GB2312" w:hAnsi="仿宋_GB2312" w:cs="仿宋_GB2312" w:eastAsia="仿宋_GB2312"/>
                      <w:sz w:val="20"/>
                      <w:color w:val="000000"/>
                    </w:rPr>
                    <w:t>8、靴帮耐弯折性能：靴帮材料在经过反复弯折2万次，无裂纹、松面等现象。</w:t>
                  </w:r>
                  <w:r>
                    <w:br/>
                  </w:r>
                  <w:r>
                    <w:rPr>
                      <w:rFonts w:ascii="仿宋_GB2312" w:hAnsi="仿宋_GB2312" w:cs="仿宋_GB2312" w:eastAsia="仿宋_GB2312"/>
                      <w:sz w:val="20"/>
                      <w:color w:val="000000"/>
                    </w:rPr>
                    <w:t>9、靴帮抗切割性能：靴帮材料经抗切割试验后，未被割穿。</w:t>
                  </w:r>
                  <w:r>
                    <w:br/>
                  </w:r>
                  <w:r>
                    <w:rPr>
                      <w:rFonts w:ascii="仿宋_GB2312" w:hAnsi="仿宋_GB2312" w:cs="仿宋_GB2312" w:eastAsia="仿宋_GB2312"/>
                      <w:sz w:val="20"/>
                      <w:color w:val="000000"/>
                    </w:rPr>
                    <w:t>10、外底耐弯折性能：靴底经过10万次弯折试验后，外底裂缝长度不应大于9mm，靴底未断裂。</w:t>
                  </w:r>
                  <w:r>
                    <w:br/>
                  </w:r>
                  <w:r>
                    <w:rPr>
                      <w:rFonts w:ascii="仿宋_GB2312" w:hAnsi="仿宋_GB2312" w:cs="仿宋_GB2312" w:eastAsia="仿宋_GB2312"/>
                      <w:sz w:val="20"/>
                      <w:color w:val="000000"/>
                    </w:rPr>
                    <w:t>11、防滑性能：始</w:t>
                  </w:r>
                  <w:r>
                    <w:rPr>
                      <w:rFonts w:ascii="仿宋_GB2312" w:hAnsi="仿宋_GB2312" w:cs="仿宋_GB2312" w:eastAsia="仿宋_GB2312"/>
                      <w:sz w:val="20"/>
                      <w:color w:val="000000"/>
                    </w:rPr>
                    <w:t>滑角不应小于</w:t>
                  </w:r>
                  <w:r>
                    <w:rPr>
                      <w:rFonts w:ascii="仿宋_GB2312" w:hAnsi="仿宋_GB2312" w:cs="仿宋_GB2312" w:eastAsia="仿宋_GB2312"/>
                      <w:sz w:val="20"/>
                      <w:color w:val="000000"/>
                    </w:rPr>
                    <w:t>25°。</w:t>
                  </w:r>
                  <w:r>
                    <w:br/>
                  </w:r>
                  <w:r>
                    <w:rPr>
                      <w:rFonts w:ascii="仿宋_GB2312" w:hAnsi="仿宋_GB2312" w:cs="仿宋_GB2312" w:eastAsia="仿宋_GB2312"/>
                      <w:sz w:val="20"/>
                      <w:color w:val="000000"/>
                    </w:rPr>
                    <w:t>12、热稳定性：在温度为180℃，经5min后，靴上任何部件未产生熔滴，所有硬质附件保持性能完好。</w:t>
                  </w:r>
                  <w:r>
                    <w:br/>
                  </w:r>
                  <w:r>
                    <w:rPr>
                      <w:rFonts w:ascii="仿宋_GB2312" w:hAnsi="仿宋_GB2312" w:cs="仿宋_GB2312" w:eastAsia="仿宋_GB2312"/>
                      <w:sz w:val="20"/>
                      <w:color w:val="000000"/>
                    </w:rPr>
                    <w:t>13、电绝缘性能mA：击穿电压不应小于5000V，泄漏电流应≤0.1mA，未击穿。</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手投式灭火弹</w:t>
                  </w:r>
                </w:p>
              </w:tc>
              <w:tc>
                <w:tcPr>
                  <w:tcW w:type="dxa" w:w="1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1、灭火剂型式</w:t>
                  </w:r>
                  <w:r>
                    <w:rPr>
                      <w:rFonts w:ascii="仿宋_GB2312" w:hAnsi="仿宋_GB2312" w:cs="仿宋_GB2312" w:eastAsia="仿宋_GB2312"/>
                      <w:sz w:val="20"/>
                      <w:color w:val="000000"/>
                    </w:rPr>
                    <w:t>：干粉或水剂。</w:t>
                  </w:r>
                  <w:r>
                    <w:br/>
                  </w:r>
                  <w:r>
                    <w:rPr>
                      <w:rFonts w:ascii="仿宋_GB2312" w:hAnsi="仿宋_GB2312" w:cs="仿宋_GB2312" w:eastAsia="仿宋_GB2312"/>
                      <w:sz w:val="20"/>
                      <w:color w:val="000000"/>
                    </w:rPr>
                    <w:t>2、充装量≥1.0L。</w:t>
                  </w:r>
                  <w:r>
                    <w:br/>
                  </w:r>
                  <w:r>
                    <w:rPr>
                      <w:rFonts w:ascii="仿宋_GB2312" w:hAnsi="仿宋_GB2312" w:cs="仿宋_GB2312" w:eastAsia="仿宋_GB2312"/>
                      <w:sz w:val="20"/>
                      <w:color w:val="000000"/>
                    </w:rPr>
                    <w:t>3、有效灭火面积：≥6㎡。</w:t>
                  </w:r>
                  <w:r>
                    <w:br/>
                  </w:r>
                  <w:r>
                    <w:rPr>
                      <w:rFonts w:ascii="仿宋_GB2312" w:hAnsi="仿宋_GB2312" w:cs="仿宋_GB2312" w:eastAsia="仿宋_GB2312"/>
                      <w:sz w:val="20"/>
                      <w:color w:val="000000"/>
                    </w:rPr>
                    <w:t>4、使用温度：-10℃-+55℃。</w:t>
                  </w:r>
                  <w:r>
                    <w:br/>
                  </w:r>
                  <w:r>
                    <w:rPr>
                      <w:rFonts w:ascii="仿宋_GB2312" w:hAnsi="仿宋_GB2312" w:cs="仿宋_GB2312" w:eastAsia="仿宋_GB2312"/>
                      <w:sz w:val="20"/>
                      <w:color w:val="000000"/>
                    </w:rPr>
                    <w:t>5、产品特点：灭火高效、迅速、不复燃；长方体设计、防滚坡、便于定点投放；全纸质包装、使用安全、不伤人；可降解无污染、内层为铝箔、密封好、灭火剂为纯生物提取、对人畜无害。</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枚</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5000</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户外移动电源</w:t>
                  </w:r>
                </w:p>
              </w:tc>
              <w:tc>
                <w:tcPr>
                  <w:tcW w:type="dxa" w:w="1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1、电池类型:磷酸铁锂电芯。</w:t>
                  </w:r>
                  <w:r>
                    <w:br/>
                  </w:r>
                  <w:r>
                    <w:rPr>
                      <w:rFonts w:ascii="仿宋_GB2312" w:hAnsi="仿宋_GB2312" w:cs="仿宋_GB2312" w:eastAsia="仿宋_GB2312"/>
                      <w:sz w:val="20"/>
                      <w:color w:val="000000"/>
                    </w:rPr>
                    <w:t>2、电池容量:≥1070Wh。</w:t>
                  </w:r>
                  <w:r>
                    <w:br/>
                  </w:r>
                  <w:r>
                    <w:rPr>
                      <w:rFonts w:ascii="仿宋_GB2312" w:hAnsi="仿宋_GB2312" w:cs="仿宋_GB2312" w:eastAsia="仿宋_GB2312"/>
                      <w:sz w:val="20"/>
                      <w:color w:val="000000"/>
                    </w:rPr>
                    <w:t>3、循环使用寿命:≥4000次。</w:t>
                  </w:r>
                  <w:r>
                    <w:br/>
                  </w:r>
                  <w:r>
                    <w:rPr>
                      <w:rFonts w:ascii="仿宋_GB2312" w:hAnsi="仿宋_GB2312" w:cs="仿宋_GB2312" w:eastAsia="仿宋_GB2312"/>
                      <w:sz w:val="20"/>
                      <w:color w:val="000000"/>
                    </w:rPr>
                    <w:t>4、尺寸:≤33*25*23cm。</w:t>
                  </w:r>
                  <w:r>
                    <w:br/>
                  </w:r>
                  <w:r>
                    <w:rPr>
                      <w:rFonts w:ascii="仿宋_GB2312" w:hAnsi="仿宋_GB2312" w:cs="仿宋_GB2312" w:eastAsia="仿宋_GB2312"/>
                      <w:sz w:val="20"/>
                      <w:color w:val="000000"/>
                    </w:rPr>
                    <w:t>5、充电功率:≥18W。</w:t>
                  </w:r>
                  <w:r>
                    <w:br/>
                  </w:r>
                  <w:r>
                    <w:rPr>
                      <w:rFonts w:ascii="仿宋_GB2312" w:hAnsi="仿宋_GB2312" w:cs="仿宋_GB2312" w:eastAsia="仿宋_GB2312"/>
                      <w:sz w:val="20"/>
                      <w:color w:val="000000"/>
                    </w:rPr>
                    <w:t>6、功率:≥1500W。</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割灌机</w:t>
                  </w:r>
                </w:p>
              </w:tc>
              <w:tc>
                <w:tcPr>
                  <w:tcW w:type="dxa" w:w="1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1、背负方式：侧挂式。</w:t>
                  </w:r>
                  <w:r>
                    <w:br/>
                  </w:r>
                  <w:r>
                    <w:rPr>
                      <w:rFonts w:ascii="仿宋_GB2312" w:hAnsi="仿宋_GB2312" w:cs="仿宋_GB2312" w:eastAsia="仿宋_GB2312"/>
                      <w:sz w:val="20"/>
                      <w:color w:val="000000"/>
                    </w:rPr>
                    <w:t>2、油箱容量：≥0.9L。</w:t>
                  </w:r>
                  <w:r>
                    <w:br/>
                  </w:r>
                  <w:r>
                    <w:rPr>
                      <w:rFonts w:ascii="仿宋_GB2312" w:hAnsi="仿宋_GB2312" w:cs="仿宋_GB2312" w:eastAsia="仿宋_GB2312"/>
                      <w:sz w:val="20"/>
                      <w:color w:val="000000"/>
                    </w:rPr>
                    <w:t>3、工作杆直径：≥25MM</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4、排量:≥40cc</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5、启动方式：手拉点火。</w:t>
                  </w:r>
                  <w:r>
                    <w:br/>
                  </w:r>
                  <w:r>
                    <w:rPr>
                      <w:rFonts w:ascii="仿宋_GB2312" w:hAnsi="仿宋_GB2312" w:cs="仿宋_GB2312" w:eastAsia="仿宋_GB2312"/>
                      <w:sz w:val="20"/>
                      <w:color w:val="000000"/>
                    </w:rPr>
                    <w:t>6、功率：≥1.5KW</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7、化油器：膜片式。</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背负式风力灭火机</w:t>
                  </w:r>
                </w:p>
              </w:tc>
              <w:tc>
                <w:tcPr>
                  <w:tcW w:type="dxa" w:w="1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1、排气量：≥80cc</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2、油箱：≥2300ml。</w:t>
                  </w:r>
                  <w:r>
                    <w:br/>
                  </w:r>
                  <w:r>
                    <w:rPr>
                      <w:rFonts w:ascii="仿宋_GB2312" w:hAnsi="仿宋_GB2312" w:cs="仿宋_GB2312" w:eastAsia="仿宋_GB2312"/>
                      <w:sz w:val="20"/>
                      <w:color w:val="000000"/>
                    </w:rPr>
                    <w:t>3、出风口速度：≥115m/s。</w:t>
                  </w:r>
                  <w:r>
                    <w:br/>
                  </w:r>
                  <w:r>
                    <w:rPr>
                      <w:rFonts w:ascii="仿宋_GB2312" w:hAnsi="仿宋_GB2312" w:cs="仿宋_GB2312" w:eastAsia="仿宋_GB2312"/>
                      <w:sz w:val="20"/>
                      <w:color w:val="000000"/>
                    </w:rPr>
                    <w:t>4、发动机:符合国家强制排放法规国二标准。</w:t>
                  </w:r>
                  <w:r>
                    <w:br/>
                  </w:r>
                  <w:r>
                    <w:rPr>
                      <w:rFonts w:ascii="仿宋_GB2312" w:hAnsi="仿宋_GB2312" w:cs="仿宋_GB2312" w:eastAsia="仿宋_GB2312"/>
                      <w:sz w:val="20"/>
                      <w:color w:val="000000"/>
                    </w:rPr>
                    <w:t>5、功率：≥3.5kw</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6、净重：≥10kg。</w:t>
                  </w:r>
                  <w:r>
                    <w:br/>
                  </w:r>
                  <w:r>
                    <w:rPr>
                      <w:rFonts w:ascii="仿宋_GB2312" w:hAnsi="仿宋_GB2312" w:cs="仿宋_GB2312" w:eastAsia="仿宋_GB2312"/>
                      <w:sz w:val="20"/>
                      <w:color w:val="000000"/>
                    </w:rPr>
                    <w:t>7、出风口流量 ：≥1600m³/h。</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水溶阻燃剂</w:t>
                  </w:r>
                </w:p>
              </w:tc>
              <w:tc>
                <w:tcPr>
                  <w:tcW w:type="dxa" w:w="1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1、灭火种类：A类。</w:t>
                  </w:r>
                  <w:r>
                    <w:br/>
                  </w:r>
                  <w:r>
                    <w:rPr>
                      <w:rFonts w:ascii="仿宋_GB2312" w:hAnsi="仿宋_GB2312" w:cs="仿宋_GB2312" w:eastAsia="仿宋_GB2312"/>
                      <w:sz w:val="20"/>
                      <w:color w:val="000000"/>
                    </w:rPr>
                    <w:t>2、难燃等级：B1级。</w:t>
                  </w:r>
                  <w:r>
                    <w:br/>
                  </w:r>
                  <w:r>
                    <w:rPr>
                      <w:rFonts w:ascii="仿宋_GB2312" w:hAnsi="仿宋_GB2312" w:cs="仿宋_GB2312" w:eastAsia="仿宋_GB2312"/>
                      <w:sz w:val="20"/>
                      <w:color w:val="000000"/>
                    </w:rPr>
                    <w:t>3、热分解温度：≥1800℃。</w:t>
                  </w:r>
                  <w:r>
                    <w:br/>
                  </w:r>
                  <w:r>
                    <w:rPr>
                      <w:rFonts w:ascii="仿宋_GB2312" w:hAnsi="仿宋_GB2312" w:cs="仿宋_GB2312" w:eastAsia="仿宋_GB2312"/>
                      <w:sz w:val="20"/>
                      <w:color w:val="000000"/>
                    </w:rPr>
                    <w:t>4、防冻抗凝温度：≥-30℃。</w:t>
                  </w:r>
                  <w:r>
                    <w:br/>
                  </w:r>
                  <w:r>
                    <w:rPr>
                      <w:rFonts w:ascii="仿宋_GB2312" w:hAnsi="仿宋_GB2312" w:cs="仿宋_GB2312" w:eastAsia="仿宋_GB2312"/>
                      <w:sz w:val="20"/>
                      <w:color w:val="000000"/>
                    </w:rPr>
                    <w:t>5、阻燃及防复燃时效：≥70小时。</w:t>
                  </w:r>
                  <w:r>
                    <w:br/>
                  </w:r>
                  <w:r>
                    <w:rPr>
                      <w:rFonts w:ascii="仿宋_GB2312" w:hAnsi="仿宋_GB2312" w:cs="仿宋_GB2312" w:eastAsia="仿宋_GB2312"/>
                      <w:sz w:val="20"/>
                      <w:color w:val="000000"/>
                    </w:rPr>
                    <w:t>6、酸碱性：6≤pH</w:t>
                  </w:r>
                  <w:r>
                    <w:rPr>
                      <w:rFonts w:ascii="仿宋_GB2312" w:hAnsi="仿宋_GB2312" w:cs="仿宋_GB2312" w:eastAsia="仿宋_GB2312"/>
                      <w:sz w:val="20"/>
                      <w:color w:val="000000"/>
                    </w:rPr>
                    <w:t>≤8，绿色环保,无毒无害无烟尘,对大气、土壤、植被和水源无污染,对人体无刺激和伤害，灭火后残留物可自动降解，不含氟。</w:t>
                  </w:r>
                  <w:r>
                    <w:br/>
                  </w:r>
                  <w:r>
                    <w:rPr>
                      <w:rFonts w:ascii="仿宋_GB2312" w:hAnsi="仿宋_GB2312" w:cs="仿宋_GB2312" w:eastAsia="仿宋_GB2312"/>
                      <w:sz w:val="20"/>
                      <w:color w:val="000000"/>
                    </w:rPr>
                    <w:t>7、可直接喷射灭火，也可溶于水后灭火，配比比率每1立方米低于5kg。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吨</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油锯</w:t>
                  </w:r>
                </w:p>
              </w:tc>
              <w:tc>
                <w:tcPr>
                  <w:tcW w:type="dxa" w:w="1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1、连续工作时间：≥30min。</w:t>
                  </w:r>
                  <w:r>
                    <w:br/>
                  </w:r>
                  <w:r>
                    <w:rPr>
                      <w:rFonts w:ascii="仿宋_GB2312" w:hAnsi="仿宋_GB2312" w:cs="仿宋_GB2312" w:eastAsia="仿宋_GB2312"/>
                      <w:sz w:val="20"/>
                      <w:color w:val="000000"/>
                    </w:rPr>
                    <w:t>2、排量：≥55cc</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3、锯链速度：≥10m/s。</w:t>
                  </w:r>
                  <w:r>
                    <w:br/>
                  </w:r>
                  <w:r>
                    <w:rPr>
                      <w:rFonts w:ascii="仿宋_GB2312" w:hAnsi="仿宋_GB2312" w:cs="仿宋_GB2312" w:eastAsia="仿宋_GB2312"/>
                      <w:sz w:val="20"/>
                      <w:color w:val="000000"/>
                    </w:rPr>
                    <w:t>4、常温起动性能：≤9S。</w:t>
                  </w:r>
                  <w:r>
                    <w:br/>
                  </w:r>
                  <w:r>
                    <w:rPr>
                      <w:rFonts w:ascii="仿宋_GB2312" w:hAnsi="仿宋_GB2312" w:cs="仿宋_GB2312" w:eastAsia="仿宋_GB2312"/>
                      <w:sz w:val="20"/>
                      <w:color w:val="000000"/>
                    </w:rPr>
                    <w:t>5、不低于两冲程，风冷，汽油发电机</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6、发动机功率：≥2kW。</w:t>
                  </w:r>
                  <w:r>
                    <w:br/>
                  </w:r>
                  <w:r>
                    <w:rPr>
                      <w:rFonts w:ascii="仿宋_GB2312" w:hAnsi="仿宋_GB2312" w:cs="仿宋_GB2312" w:eastAsia="仿宋_GB2312"/>
                      <w:sz w:val="20"/>
                      <w:color w:val="000000"/>
                    </w:rPr>
                    <w:t>7、重量：≤7KG</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8、手把震动：≤15m/s</w:t>
                  </w:r>
                  <w:r>
                    <w:rPr>
                      <w:rFonts w:ascii="仿宋_GB2312" w:hAnsi="仿宋_GB2312" w:cs="仿宋_GB2312" w:eastAsia="仿宋_GB2312"/>
                      <w:sz w:val="20"/>
                      <w:color w:val="000000"/>
                      <w:vertAlign w:val="superscript"/>
                    </w:rPr>
                    <w:t>2</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9、油箱容积：≥500ml。</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合同签订后30个日历日内交货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合同签订后，达到付款条件起30日内，支付合同总金额的50.00%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所有产品验收合格后，达到付款条件起30日内，支付合同总金额的50.00%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应用工作，供应商需要在线提交所有通过电子化交易平台实施的政府采购项目的投标文件。同时，中标人在领取中标通知书时需提交纸质版投标文件正本壹份、副本贰套。纸质版文件内容应与电子版文件内容保持一致。纸质版投标文件的正本和副本应采用粘贴方式左侧装订，不得采用活页夹的可随时拆换的方式装订，不得有零散页。应按档案要求必须编制目录，无少页、缺页的现象，并连续页码（汇编材料要求首封面开始算第1页，后面只要有字的都算一页，连续编辑页码，尾封面有字算页码，无字不算页码，并在书脊处清楚写明项目名称）。文件送达地点：西安市灞桥区长乐东路中陕核资源大厦17层； （2）以保函形式交纳投标保证金的，供应商应在投标截止时间前将保函扫描成清晰的PDF文件，发送至邮箱1769721691@qq.com（邮件或保证金转账命名：项目名称或项目编号），并将保函原件单独递交至代理机构；供应商应在投标文件中附保函复印件或扫描件。保函须由具有开具投标保函资格的单位开具；若供应商违约，开具保函单位承担连带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或其他组织，提供营业执照或事业单位法人证书，税务登记证，组织机构代码证或自然人的身份证明（若已办理三证合一或五证合一，只需提供统一社会代码的营业执照或者提供国家规定的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法人授权委托书</w:t>
            </w:r>
          </w:p>
        </w:tc>
        <w:tc>
          <w:tcPr>
            <w:tcW w:type="dxa" w:w="3322"/>
          </w:tcPr>
          <w:p>
            <w:pPr>
              <w:pStyle w:val="null3"/>
            </w:pPr>
            <w:r>
              <w:rPr>
                <w:rFonts w:ascii="仿宋_GB2312" w:hAnsi="仿宋_GB2312" w:cs="仿宋_GB2312" w:eastAsia="仿宋_GB2312"/>
              </w:rPr>
              <w:t>法定代表人参与投标时，提供法定代表人身份证明及本人身份证复印件加盖公章；授权代表参与投标时，提供企业法人授权委托书及被授权人身份证复印件加盖公章；</w:t>
            </w:r>
          </w:p>
        </w:tc>
        <w:tc>
          <w:tcPr>
            <w:tcW w:type="dxa" w:w="1661"/>
          </w:tcPr>
          <w:p>
            <w:pPr>
              <w:pStyle w:val="null3"/>
            </w:pPr>
            <w:r>
              <w:rPr>
                <w:rFonts w:ascii="仿宋_GB2312" w:hAnsi="仿宋_GB2312" w:cs="仿宋_GB2312" w:eastAsia="仿宋_GB2312"/>
              </w:rPr>
              <w:t>法定代表人证明书与法定代表人授权书.docx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2024年度经审计的财务会计报告（成立时间至提交投标文件截止时间不足一年的可提供成立后任意时段的资产负债表），或其开标前三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投标单位提供近半年任意一个月的社会保障资金缴存单据或社保机构开具的社会保险参保缴费情况证明，依法不需要缴纳社会保障资金的投标单位应提供相关文件证明；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提供近半年已缴纳的至少一个月的纳税证明或完税证明，依法免税的单位应提供相关证明材料；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参加政府采购活动前3年内经营活动中没有重大违法记录声明函；</w:t>
            </w:r>
          </w:p>
        </w:tc>
        <w:tc>
          <w:tcPr>
            <w:tcW w:type="dxa" w:w="1661"/>
          </w:tcPr>
          <w:p>
            <w:pPr>
              <w:pStyle w:val="null3"/>
            </w:pPr>
            <w:r>
              <w:rPr>
                <w:rFonts w:ascii="仿宋_GB2312" w:hAnsi="仿宋_GB2312" w:cs="仿宋_GB2312" w:eastAsia="仿宋_GB2312"/>
              </w:rPr>
              <w:t>书面声明.docx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w:t>
            </w:r>
          </w:p>
        </w:tc>
        <w:tc>
          <w:tcPr>
            <w:tcW w:type="dxa" w:w="3322"/>
          </w:tcPr>
          <w:p>
            <w:pPr>
              <w:pStyle w:val="null3"/>
            </w:pPr>
            <w:r>
              <w:rPr>
                <w:rFonts w:ascii="仿宋_GB2312" w:hAnsi="仿宋_GB2312" w:cs="仿宋_GB2312" w:eastAsia="仿宋_GB2312"/>
              </w:rPr>
              <w:t>通过“信用中国”网站（www.creditchina.gov.cn/ ）和“中国政府采购网”（http://www.ccgp.gov.cn/）查询投标主体未被列入失信被执行人、重大税收失信主体、政府采购严重违法失信行为记录名单；</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具有履行合同所必需的设备和专业技术能力的承诺书.docx 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单位负责人为同一人或者存在直接控股、管理关系的不同投标人，不得同时参加本项目投标。</w:t>
            </w:r>
          </w:p>
        </w:tc>
        <w:tc>
          <w:tcPr>
            <w:tcW w:type="dxa" w:w="1661"/>
          </w:tcPr>
          <w:p>
            <w:pPr>
              <w:pStyle w:val="null3"/>
            </w:pPr>
            <w:r>
              <w:rPr>
                <w:rFonts w:ascii="仿宋_GB2312" w:hAnsi="仿宋_GB2312" w:cs="仿宋_GB2312" w:eastAsia="仿宋_GB2312"/>
              </w:rPr>
              <w:t>控股管理关系.docx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投标文件封面 投标保证金.docx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投标报价唯一，且不高于最高限价。</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提交投标文件的截止之日起不少于90天</w:t>
            </w:r>
          </w:p>
        </w:tc>
        <w:tc>
          <w:tcPr>
            <w:tcW w:type="dxa" w:w="1661"/>
          </w:tcPr>
          <w:p>
            <w:pPr>
              <w:pStyle w:val="null3"/>
            </w:pPr>
            <w:r>
              <w:rPr>
                <w:rFonts w:ascii="仿宋_GB2312" w:hAnsi="仿宋_GB2312" w:cs="仿宋_GB2312" w:eastAsia="仿宋_GB2312"/>
              </w:rPr>
              <w:t>投标函 商务应答表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合同签订后30个日历日内交货</w:t>
            </w:r>
          </w:p>
        </w:tc>
        <w:tc>
          <w:tcPr>
            <w:tcW w:type="dxa" w:w="1661"/>
          </w:tcPr>
          <w:p>
            <w:pPr>
              <w:pStyle w:val="null3"/>
            </w:pPr>
            <w:r>
              <w:rPr>
                <w:rFonts w:ascii="仿宋_GB2312" w:hAnsi="仿宋_GB2312" w:cs="仿宋_GB2312" w:eastAsia="仿宋_GB2312"/>
              </w:rPr>
              <w:t>商务应答表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一、评审内容：供应商针对本项目实际需求提供实施方案，实施方案包含①供货组织安排②供货进度计划③安装调试及验收方案④物力调配及保障措施。 二、评审标准：1.完整性：内容须全面，对评审内容中的各项要求有详细描述； 2.可实施性：切合本项目实际情况，实施步骤清晰、合理；3.针对性：方案能够紧扣项目实际情况，内容科学合理。 三、赋分标准：（满分12分） ①供货组织安排：每完全满足一项评审标准得1分，满分3分； ②供货进度计划：每完全满足一项评审标准得1分，满分3分； ③安装调试及验收方案：每完全满足一项评审标准得1分，满分3分。 ④物力调配及保障措施：每完全满足一项评审标准得1分，满分3分。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人员配置方案</w:t>
            </w:r>
          </w:p>
        </w:tc>
        <w:tc>
          <w:tcPr>
            <w:tcW w:type="dxa" w:w="2492"/>
          </w:tcPr>
          <w:p>
            <w:pPr>
              <w:pStyle w:val="null3"/>
            </w:pPr>
            <w:r>
              <w:rPr>
                <w:rFonts w:ascii="仿宋_GB2312" w:hAnsi="仿宋_GB2312" w:cs="仿宋_GB2312" w:eastAsia="仿宋_GB2312"/>
              </w:rPr>
              <w:t>团队架构清晰、人员配备齐全程度（如项目负责人、主要技术人员、安全生产保障人员、安全配送保障人员、应急保障人员），完全满足项目需求，无瑕疵计5分； 方案存在1处瑕疵计3分； 方案存在2处瑕疵计1分； 方案存在3处及以上瑕疵或未提供计0分。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其他证明文件.docx</w:t>
            </w:r>
          </w:p>
        </w:tc>
      </w:tr>
      <w:tr>
        <w:tc>
          <w:tcPr>
            <w:tcW w:type="dxa" w:w="831"/>
            <w:vMerge/>
          </w:tcPr>
          <w:p/>
        </w:tc>
        <w:tc>
          <w:tcPr>
            <w:tcW w:type="dxa" w:w="1661"/>
          </w:tcPr>
          <w:p>
            <w:pPr>
              <w:pStyle w:val="null3"/>
            </w:pPr>
            <w:r>
              <w:rPr>
                <w:rFonts w:ascii="仿宋_GB2312" w:hAnsi="仿宋_GB2312" w:cs="仿宋_GB2312" w:eastAsia="仿宋_GB2312"/>
              </w:rPr>
              <w:t>物流运输方案</w:t>
            </w:r>
          </w:p>
        </w:tc>
        <w:tc>
          <w:tcPr>
            <w:tcW w:type="dxa" w:w="2492"/>
          </w:tcPr>
          <w:p>
            <w:pPr>
              <w:pStyle w:val="null3"/>
            </w:pPr>
            <w:r>
              <w:rPr>
                <w:rFonts w:ascii="仿宋_GB2312" w:hAnsi="仿宋_GB2312" w:cs="仿宋_GB2312" w:eastAsia="仿宋_GB2312"/>
              </w:rPr>
              <w:t>根据提供的物流运输方案（包括但不限于运输方式、运输的可靠性、时效性以及可追溯性）的详细程度和可行性，完全满足项目需求，无瑕疵计3分； 方案存在1处瑕疵计2分； 方案存在2处瑕疵计1分； 方案存在3处及以上瑕疵或未提供计0分。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其他证明文件.docx</w:t>
            </w:r>
          </w:p>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质量控制及保障</w:t>
            </w:r>
          </w:p>
        </w:tc>
        <w:tc>
          <w:tcPr>
            <w:tcW w:type="dxa" w:w="2492"/>
          </w:tcPr>
          <w:p>
            <w:pPr>
              <w:pStyle w:val="null3"/>
            </w:pPr>
            <w:r>
              <w:rPr>
                <w:rFonts w:ascii="仿宋_GB2312" w:hAnsi="仿宋_GB2312" w:cs="仿宋_GB2312" w:eastAsia="仿宋_GB2312"/>
              </w:rPr>
              <w:t>根据所供产品制造商的产品质量保证措施的规范和详细程度赋分： 1、生产工艺，提供齐全的得3分，提供基本齐全得1分，未提供的得0分。 2、产品质量控制措施、内部质检措施，提供齐全的得3分，提供基本齐全得1分，未提供的得0分。 3、仓储保障及安全措施，提供齐全的得2分，提供基本齐全得1分，未提供的得0分。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其他证明文件.docx</w:t>
            </w:r>
          </w:p>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供应商针对本项目提供培训方案，培训方案包含：①培训计划②培训内容③培训方式和目标。 二、评审标准： 1.完整性及针对性：内容须全面，对评审内容中的各项要求有详细描述，方案能够紧扣项目实际情况，内容科学合理。 2.可实施性：切合本项目实际情况，提出步骤清晰、合理的方案。 三、赋分标准：（满分6分） ①培训计划：每完全满足一项评审标准得1分，满分2分； ②培训内容：每完全满足一项评审标准得1分，满分2分。 ③培训方式和目标：每完全满足一项评审标准得1分，满分2分。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其他证明文件.docx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1、售后服务方案（针对本项目技术支持能力，响应速度，保修、服务优惠周到程度），提供齐全的得4分，提供基本齐全得2分，未提供的得0分。 2、售后服务承诺：针对本项目提供合理的服务承诺书，提供齐全的得3分，提供基本齐全得1分，未提供的得0分。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其他证明文件.docx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根据提供的应急方案（包括但不限于生产过程、运输过程突发情况的处置）的可行性，提供齐全的得6分，提供基本齐全得3分，未提供的得0分。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其他证明文件.docx</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经过资格审查合格的投标供应商，招标文件中对到货时间、付款、交货、验收、售后服务等方面进行响应说明，完全响应得4分，基本响应得2分，无响应说明的不计分。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其他证明文件.docx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投标人提供2020年至今所投产品同一制造商的类似项目业绩（以投标文件中附有投标人及制造商加盖公章的合同复印件为准)，每提供一份业绩得1分，最高2分。 注：业绩以合同签订日期为准。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产品来源</w:t>
            </w:r>
          </w:p>
        </w:tc>
        <w:tc>
          <w:tcPr>
            <w:tcW w:type="dxa" w:w="2492"/>
          </w:tcPr>
          <w:p>
            <w:pPr>
              <w:pStyle w:val="null3"/>
            </w:pPr>
            <w:r>
              <w:rPr>
                <w:rFonts w:ascii="仿宋_GB2312" w:hAnsi="仿宋_GB2312" w:cs="仿宋_GB2312" w:eastAsia="仿宋_GB2312"/>
              </w:rPr>
              <w:t>提供产品来源可靠性的证明，计3分。注：证明材料不限于链条完整的授权、代理协议、销售协议等，投标人为制造商提供说明。</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其他证明文件.docx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完全响应招标文件技术标准中标记为“▲”为重要技术条款，“▲”技术指标总共7条，“▲”项中有一项不响应扣2分，扣完为止。注：以上参数须提供相关技术指标证明材料予以佐证，（佐证材料不限于第三方检测机构出具的检测报告、产品彩页、产品说明书或功能截图等），若不提供，该项条款不得分。 注：投标人自行承担因材料提供不全导致的技术参数评审风险；以投标文件中的《技术参数响应表》为准。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价格分采用低价优先法计算，即满足招标文件要求且价格最低报价的为评标基准价，其价格分为满分。其他投标单位的价格分按照以下公式计算：投标报价得分=(评标基准价／投标报价)×价格权值×100 % 注：1.计算分数时四舍五入取小数点后两位 2.经评委一致认定，供应商的投标总报价低于公认市场成本，或超过采购预算,其投标将被拒绝。</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详见附件：具有履行合同所必需的设备和专业技术能力的承诺书.docx</w:t>
      </w:r>
    </w:p>
    <w:p>
      <w:pPr>
        <w:pStyle w:val="null3"/>
        <w:ind w:firstLine="960"/>
      </w:pPr>
      <w:r>
        <w:rPr>
          <w:rFonts w:ascii="仿宋_GB2312" w:hAnsi="仿宋_GB2312" w:cs="仿宋_GB2312" w:eastAsia="仿宋_GB2312"/>
        </w:rPr>
        <w:t>详见附件：控股管理关系.docx</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详见附件：其他证明文件.docx</w:t>
      </w:r>
    </w:p>
    <w:p>
      <w:pPr>
        <w:pStyle w:val="null3"/>
        <w:ind w:firstLine="960"/>
      </w:pPr>
      <w:r>
        <w:rPr>
          <w:rFonts w:ascii="仿宋_GB2312" w:hAnsi="仿宋_GB2312" w:cs="仿宋_GB2312" w:eastAsia="仿宋_GB2312"/>
        </w:rPr>
        <w:t>详见附件：投标保证金.docx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