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66C573">
      <w:pPr>
        <w:wordWrap/>
        <w:jc w:val="left"/>
        <w:rPr>
          <w:rFonts w:hint="eastAsia" w:ascii="黑体" w:hAnsi="宋体" w:eastAsia="黑体"/>
          <w:b/>
          <w:sz w:val="24"/>
          <w:highlight w:val="none"/>
        </w:rPr>
      </w:pPr>
    </w:p>
    <w:p w14:paraId="06B55EAE">
      <w:pPr>
        <w:wordWrap/>
        <w:jc w:val="left"/>
        <w:rPr>
          <w:rFonts w:hint="eastAsia" w:ascii="黑体" w:hAnsi="宋体" w:eastAsia="黑体"/>
          <w:b/>
          <w:sz w:val="24"/>
          <w:highlight w:val="none"/>
        </w:rPr>
      </w:pPr>
    </w:p>
    <w:p w14:paraId="626D2322">
      <w:pPr>
        <w:wordWrap/>
        <w:jc w:val="left"/>
        <w:rPr>
          <w:rFonts w:hint="eastAsia" w:ascii="黑体" w:hAnsi="宋体" w:eastAsia="黑体"/>
          <w:b/>
          <w:sz w:val="24"/>
          <w:highlight w:val="none"/>
        </w:rPr>
      </w:pPr>
      <w:bookmarkStart w:id="0" w:name="_GoBack"/>
      <w:bookmarkEnd w:id="0"/>
    </w:p>
    <w:p w14:paraId="2CB0B59F">
      <w:pPr>
        <w:wordWrap/>
        <w:jc w:val="left"/>
        <w:rPr>
          <w:rFonts w:ascii="黑体" w:hAnsi="黑体" w:eastAsia="黑体" w:cs="黑体"/>
          <w:sz w:val="24"/>
          <w:highlight w:val="none"/>
        </w:rPr>
      </w:pPr>
      <w:r>
        <w:rPr>
          <w:rFonts w:hint="eastAsia" w:ascii="黑体" w:hAnsi="宋体" w:eastAsia="黑体"/>
          <w:b/>
          <w:sz w:val="24"/>
          <w:highlight w:val="none"/>
        </w:rPr>
        <w:t>合同编号：</w:t>
      </w:r>
      <w:r>
        <w:rPr>
          <w:rFonts w:hint="eastAsia" w:ascii="黑体" w:hAnsi="黑体" w:eastAsia="黑体" w:cs="黑体"/>
          <w:b/>
          <w:bCs/>
          <w:sz w:val="24"/>
          <w:highlight w:val="none"/>
        </w:rPr>
        <w:t xml:space="preserve"> </w:t>
      </w:r>
    </w:p>
    <w:p w14:paraId="3F4DF352">
      <w:pPr>
        <w:jc w:val="right"/>
        <w:rPr>
          <w:rFonts w:ascii="黑体" w:hAnsi="宋体" w:eastAsia="黑体"/>
          <w:b/>
          <w:sz w:val="24"/>
          <w:highlight w:val="none"/>
        </w:rPr>
      </w:pPr>
    </w:p>
    <w:p w14:paraId="50A8A1D8">
      <w:pPr>
        <w:rPr>
          <w:rFonts w:ascii="黑体" w:hAnsi="宋体" w:eastAsia="黑体"/>
          <w:b/>
          <w:sz w:val="24"/>
          <w:highlight w:val="none"/>
        </w:rPr>
      </w:pPr>
    </w:p>
    <w:p w14:paraId="2FE9517C">
      <w:pPr>
        <w:jc w:val="center"/>
        <w:rPr>
          <w:rFonts w:hint="default"/>
          <w:b/>
          <w:sz w:val="52"/>
          <w:szCs w:val="52"/>
          <w:highlight w:val="none"/>
          <w:lang w:eastAsia="zh-CN"/>
        </w:rPr>
      </w:pPr>
      <w:r>
        <w:rPr>
          <w:rFonts w:hint="eastAsia"/>
          <w:b/>
          <w:sz w:val="52"/>
          <w:szCs w:val="52"/>
          <w:highlight w:val="none"/>
          <w:lang w:val="en-US" w:eastAsia="zh-CN"/>
        </w:rPr>
        <w:t>西安邮电大学</w:t>
      </w:r>
      <w:r>
        <w:rPr>
          <w:rFonts w:hint="eastAsia"/>
          <w:b/>
          <w:sz w:val="52"/>
          <w:szCs w:val="52"/>
          <w:highlight w:val="none"/>
          <w:lang w:eastAsia="zh-CN"/>
        </w:rPr>
        <w:t>干粉灭火器采购项目（二次）</w:t>
      </w:r>
    </w:p>
    <w:p w14:paraId="725D56D9">
      <w:pPr>
        <w:jc w:val="center"/>
        <w:rPr>
          <w:b/>
          <w:sz w:val="72"/>
          <w:szCs w:val="72"/>
          <w:highlight w:val="none"/>
        </w:rPr>
      </w:pPr>
    </w:p>
    <w:p w14:paraId="7C3349AE">
      <w:pPr>
        <w:jc w:val="center"/>
        <w:rPr>
          <w:b/>
          <w:sz w:val="72"/>
          <w:szCs w:val="72"/>
          <w:highlight w:val="none"/>
        </w:rPr>
      </w:pPr>
    </w:p>
    <w:p w14:paraId="73E4728B">
      <w:pPr>
        <w:jc w:val="center"/>
        <w:rPr>
          <w:rFonts w:ascii="宋体" w:hAnsi="宋体" w:eastAsia="宋体" w:cs="宋体"/>
          <w:b/>
          <w:sz w:val="72"/>
          <w:szCs w:val="72"/>
          <w:highlight w:val="none"/>
        </w:rPr>
      </w:pPr>
      <w:r>
        <w:rPr>
          <w:rFonts w:hint="eastAsia" w:ascii="宋体" w:hAnsi="宋体" w:eastAsia="宋体" w:cs="宋体"/>
          <w:b/>
          <w:sz w:val="72"/>
          <w:szCs w:val="72"/>
          <w:highlight w:val="none"/>
        </w:rPr>
        <w:t>供 货 合 同</w:t>
      </w:r>
    </w:p>
    <w:p w14:paraId="7D5DACFF">
      <w:pPr>
        <w:jc w:val="center"/>
        <w:rPr>
          <w:rFonts w:ascii="黑体" w:eastAsia="黑体"/>
          <w:sz w:val="30"/>
          <w:szCs w:val="30"/>
          <w:highlight w:val="none"/>
        </w:rPr>
      </w:pPr>
    </w:p>
    <w:p w14:paraId="0962304B">
      <w:pPr>
        <w:jc w:val="center"/>
        <w:rPr>
          <w:rFonts w:ascii="黑体" w:eastAsia="黑体"/>
          <w:sz w:val="30"/>
          <w:szCs w:val="30"/>
          <w:highlight w:val="none"/>
        </w:rPr>
      </w:pPr>
    </w:p>
    <w:p w14:paraId="396454EE">
      <w:pPr>
        <w:jc w:val="both"/>
        <w:rPr>
          <w:rFonts w:ascii="黑体" w:eastAsia="黑体"/>
          <w:sz w:val="30"/>
          <w:szCs w:val="30"/>
          <w:highlight w:val="none"/>
        </w:rPr>
      </w:pPr>
    </w:p>
    <w:p w14:paraId="17F38A23">
      <w:pPr>
        <w:ind w:firstLine="2240" w:firstLineChars="700"/>
        <w:rPr>
          <w:rFonts w:ascii="黑体" w:eastAsia="黑体"/>
          <w:sz w:val="32"/>
          <w:szCs w:val="32"/>
          <w:highlight w:val="none"/>
        </w:rPr>
      </w:pPr>
    </w:p>
    <w:p w14:paraId="3E3A27C2">
      <w:pPr>
        <w:ind w:firstLine="1920" w:firstLineChars="600"/>
        <w:rPr>
          <w:rFonts w:ascii="宋体" w:hAnsi="宋体" w:eastAsia="宋体" w:cs="宋体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sz w:val="32"/>
          <w:szCs w:val="32"/>
          <w:highlight w:val="none"/>
        </w:rPr>
        <w:t>甲  方：</w:t>
      </w:r>
      <w:r>
        <w:rPr>
          <w:rFonts w:hint="eastAsia" w:ascii="宋体" w:hAnsi="宋体" w:eastAsia="宋体" w:cs="宋体"/>
          <w:sz w:val="32"/>
          <w:szCs w:val="32"/>
          <w:highlight w:val="none"/>
          <w:u w:val="single"/>
        </w:rPr>
        <w:t>西安邮电大学</w:t>
      </w:r>
    </w:p>
    <w:p w14:paraId="2EE74C0D">
      <w:pPr>
        <w:ind w:firstLine="1920" w:firstLineChars="600"/>
        <w:rPr>
          <w:rFonts w:ascii="宋体" w:hAnsi="宋体" w:eastAsia="宋体" w:cs="宋体"/>
          <w:sz w:val="32"/>
          <w:szCs w:val="32"/>
          <w:highlight w:val="none"/>
          <w:u w:val="single"/>
        </w:rPr>
      </w:pPr>
      <w:r>
        <w:rPr>
          <w:rFonts w:hint="eastAsia" w:ascii="宋体" w:hAnsi="宋体" w:eastAsia="宋体" w:cs="宋体"/>
          <w:sz w:val="32"/>
          <w:szCs w:val="32"/>
          <w:highlight w:val="none"/>
        </w:rPr>
        <w:t>乙  方：</w:t>
      </w:r>
      <w:r>
        <w:rPr>
          <w:rFonts w:hint="eastAsia" w:ascii="宋体" w:hAnsi="宋体" w:eastAsia="宋体" w:cs="宋体"/>
          <w:sz w:val="32"/>
          <w:szCs w:val="32"/>
          <w:highlight w:val="none"/>
          <w:u w:val="single"/>
        </w:rPr>
        <w:t xml:space="preserve">            </w:t>
      </w:r>
    </w:p>
    <w:p w14:paraId="6D72B859">
      <w:pPr>
        <w:ind w:firstLine="1920" w:firstLineChars="600"/>
        <w:rPr>
          <w:rFonts w:ascii="黑体" w:eastAsia="黑体"/>
          <w:sz w:val="32"/>
          <w:szCs w:val="32"/>
          <w:highlight w:val="none"/>
        </w:rPr>
      </w:pPr>
    </w:p>
    <w:p w14:paraId="26A34DF0">
      <w:pPr>
        <w:ind w:firstLine="1920" w:firstLineChars="600"/>
        <w:rPr>
          <w:rFonts w:ascii="黑体" w:eastAsia="黑体"/>
          <w:sz w:val="32"/>
          <w:szCs w:val="32"/>
          <w:highlight w:val="none"/>
        </w:rPr>
      </w:pPr>
    </w:p>
    <w:p w14:paraId="4D5358EB">
      <w:pPr>
        <w:ind w:firstLine="1928" w:firstLineChars="600"/>
        <w:rPr>
          <w:rFonts w:ascii="黑体" w:hAnsi="宋体" w:eastAsia="黑体"/>
          <w:b/>
          <w:sz w:val="32"/>
          <w:szCs w:val="32"/>
          <w:highlight w:val="none"/>
        </w:rPr>
      </w:pPr>
    </w:p>
    <w:p w14:paraId="3DF60CC5">
      <w:pPr>
        <w:pStyle w:val="6"/>
        <w:rPr>
          <w:highlight w:val="none"/>
        </w:rPr>
      </w:pPr>
    </w:p>
    <w:p w14:paraId="2D571EEB">
      <w:pPr>
        <w:jc w:val="center"/>
        <w:rPr>
          <w:bCs/>
          <w:sz w:val="24"/>
          <w:highlight w:val="none"/>
        </w:rPr>
      </w:pPr>
    </w:p>
    <w:p w14:paraId="438CCAF2">
      <w:pPr>
        <w:jc w:val="center"/>
        <w:rPr>
          <w:bCs/>
          <w:sz w:val="24"/>
          <w:highlight w:val="none"/>
        </w:rPr>
      </w:pPr>
    </w:p>
    <w:p w14:paraId="0D71232A">
      <w:pPr>
        <w:jc w:val="center"/>
        <w:rPr>
          <w:bCs/>
          <w:highlight w:val="none"/>
        </w:rPr>
      </w:pPr>
      <w:r>
        <w:rPr>
          <w:rFonts w:hint="eastAsia"/>
          <w:bCs/>
          <w:sz w:val="24"/>
          <w:highlight w:val="none"/>
        </w:rPr>
        <w:t>合同签订地：西安市</w:t>
      </w:r>
    </w:p>
    <w:p w14:paraId="47BE043A">
      <w:pPr>
        <w:adjustRightInd w:val="0"/>
        <w:snapToGrid w:val="0"/>
        <w:spacing w:line="360" w:lineRule="auto"/>
        <w:rPr>
          <w:sz w:val="24"/>
          <w:highlight w:val="none"/>
        </w:rPr>
      </w:pPr>
    </w:p>
    <w:p w14:paraId="1C3734FF">
      <w:pPr>
        <w:adjustRightInd w:val="0"/>
        <w:snapToGrid w:val="0"/>
        <w:spacing w:line="360" w:lineRule="auto"/>
        <w:ind w:firstLine="480" w:firstLineChars="200"/>
        <w:rPr>
          <w:rFonts w:hint="eastAsia"/>
          <w:sz w:val="24"/>
          <w:highlight w:val="none"/>
        </w:rPr>
      </w:pPr>
      <w:r>
        <w:rPr>
          <w:rFonts w:hint="eastAsia"/>
          <w:sz w:val="24"/>
          <w:highlight w:val="none"/>
        </w:rPr>
        <w:t>甲方：西安邮电大学</w:t>
      </w:r>
    </w:p>
    <w:p w14:paraId="46AC1747">
      <w:pPr>
        <w:adjustRightInd w:val="0"/>
        <w:snapToGrid w:val="0"/>
        <w:spacing w:line="360" w:lineRule="auto"/>
        <w:ind w:firstLine="480" w:firstLineChars="200"/>
        <w:rPr>
          <w:rFonts w:eastAsia="宋体"/>
          <w:sz w:val="24"/>
          <w:highlight w:val="none"/>
          <w:u w:val="single"/>
        </w:rPr>
      </w:pPr>
      <w:r>
        <w:rPr>
          <w:rFonts w:hint="eastAsia"/>
          <w:sz w:val="24"/>
          <w:highlight w:val="none"/>
        </w:rPr>
        <w:t>乙方：</w:t>
      </w:r>
      <w:r>
        <w:rPr>
          <w:rFonts w:hint="eastAsia"/>
          <w:sz w:val="24"/>
          <w:highlight w:val="none"/>
          <w:u w:val="single"/>
        </w:rPr>
        <w:t xml:space="preserve">              </w:t>
      </w:r>
    </w:p>
    <w:p w14:paraId="6CC0F676">
      <w:pPr>
        <w:adjustRightInd w:val="0"/>
        <w:snapToGrid w:val="0"/>
        <w:spacing w:line="360" w:lineRule="auto"/>
        <w:ind w:firstLine="480" w:firstLineChars="20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甲乙双方依照国家相关法律、法规，签订本合同并信守下列条款，双方共同遵守。</w:t>
      </w:r>
    </w:p>
    <w:p w14:paraId="4BB41B05">
      <w:pPr>
        <w:adjustRightInd w:val="0"/>
        <w:snapToGrid w:val="0"/>
        <w:spacing w:line="360" w:lineRule="auto"/>
        <w:ind w:firstLine="482" w:firstLineChars="200"/>
        <w:rPr>
          <w:sz w:val="24"/>
          <w:highlight w:val="none"/>
        </w:rPr>
      </w:pPr>
      <w:r>
        <w:rPr>
          <w:b/>
          <w:bCs/>
          <w:sz w:val="24"/>
          <w:highlight w:val="none"/>
        </w:rPr>
        <w:t>一、</w:t>
      </w:r>
      <w:r>
        <w:rPr>
          <w:rFonts w:hint="eastAsia"/>
          <w:b/>
          <w:bCs/>
          <w:sz w:val="24"/>
          <w:highlight w:val="none"/>
        </w:rPr>
        <w:t>产品名称、型号、厂家、数量、单价、总金额：</w:t>
      </w:r>
      <w:r>
        <w:rPr>
          <w:rFonts w:hint="eastAsia"/>
          <w:sz w:val="24"/>
          <w:highlight w:val="none"/>
        </w:rPr>
        <w:t xml:space="preserve">   单位：人民币元</w:t>
      </w:r>
    </w:p>
    <w:tbl>
      <w:tblPr>
        <w:tblStyle w:val="4"/>
        <w:tblW w:w="95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4"/>
        <w:gridCol w:w="1537"/>
        <w:gridCol w:w="1537"/>
        <w:gridCol w:w="1418"/>
        <w:gridCol w:w="1135"/>
        <w:gridCol w:w="649"/>
        <w:gridCol w:w="922"/>
        <w:gridCol w:w="1071"/>
      </w:tblGrid>
      <w:tr w14:paraId="7E5EF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1284" w:type="dxa"/>
            <w:vAlign w:val="center"/>
          </w:tcPr>
          <w:p w14:paraId="7165FAF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highlight w:val="none"/>
              </w:rPr>
            </w:pPr>
            <w:r>
              <w:rPr>
                <w:rFonts w:hint="eastAsia" w:ascii="宋体" w:hAnsi="宋体"/>
                <w:b/>
                <w:bCs/>
                <w:highlight w:val="none"/>
              </w:rPr>
              <w:t>公司名称</w:t>
            </w:r>
          </w:p>
        </w:tc>
        <w:tc>
          <w:tcPr>
            <w:tcW w:w="1537" w:type="dxa"/>
            <w:vAlign w:val="center"/>
          </w:tcPr>
          <w:p w14:paraId="775DE42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highlight w:val="none"/>
              </w:rPr>
            </w:pPr>
            <w:r>
              <w:rPr>
                <w:rFonts w:hint="eastAsia" w:ascii="宋体" w:hAnsi="宋体"/>
                <w:b/>
                <w:bCs/>
                <w:highlight w:val="none"/>
              </w:rPr>
              <w:t>项目名称</w:t>
            </w:r>
          </w:p>
        </w:tc>
        <w:tc>
          <w:tcPr>
            <w:tcW w:w="1537" w:type="dxa"/>
            <w:vAlign w:val="center"/>
          </w:tcPr>
          <w:p w14:paraId="1D00802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highlight w:val="none"/>
              </w:rPr>
            </w:pPr>
            <w:r>
              <w:rPr>
                <w:rFonts w:hint="eastAsia" w:ascii="宋体" w:hAnsi="宋体"/>
                <w:b/>
                <w:bCs/>
                <w:highlight w:val="none"/>
              </w:rPr>
              <w:t>产品名称</w:t>
            </w:r>
          </w:p>
        </w:tc>
        <w:tc>
          <w:tcPr>
            <w:tcW w:w="1418" w:type="dxa"/>
            <w:vAlign w:val="center"/>
          </w:tcPr>
          <w:p w14:paraId="3B3CB0E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highlight w:val="none"/>
              </w:rPr>
            </w:pPr>
            <w:r>
              <w:rPr>
                <w:rFonts w:hint="eastAsia" w:ascii="宋体" w:hAnsi="宋体"/>
                <w:b/>
                <w:bCs/>
                <w:highlight w:val="none"/>
              </w:rPr>
              <w:t>型号规格</w:t>
            </w:r>
          </w:p>
        </w:tc>
        <w:tc>
          <w:tcPr>
            <w:tcW w:w="1135" w:type="dxa"/>
            <w:vAlign w:val="center"/>
          </w:tcPr>
          <w:p w14:paraId="1523710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highlight w:val="none"/>
              </w:rPr>
            </w:pPr>
            <w:r>
              <w:rPr>
                <w:rFonts w:hint="eastAsia" w:ascii="宋体" w:hAnsi="宋体"/>
                <w:b/>
                <w:bCs/>
                <w:highlight w:val="none"/>
              </w:rPr>
              <w:t>生产厂家</w:t>
            </w:r>
          </w:p>
        </w:tc>
        <w:tc>
          <w:tcPr>
            <w:tcW w:w="649" w:type="dxa"/>
            <w:vAlign w:val="center"/>
          </w:tcPr>
          <w:p w14:paraId="4E19838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highlight w:val="none"/>
              </w:rPr>
            </w:pPr>
            <w:r>
              <w:rPr>
                <w:rFonts w:hint="eastAsia" w:ascii="宋体" w:hAnsi="宋体"/>
                <w:b/>
                <w:bCs/>
                <w:highlight w:val="none"/>
              </w:rPr>
              <w:t>数量</w:t>
            </w:r>
          </w:p>
        </w:tc>
        <w:tc>
          <w:tcPr>
            <w:tcW w:w="922" w:type="dxa"/>
            <w:vAlign w:val="center"/>
          </w:tcPr>
          <w:p w14:paraId="5E33F04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highlight w:val="none"/>
              </w:rPr>
            </w:pPr>
            <w:r>
              <w:rPr>
                <w:rFonts w:hint="eastAsia" w:ascii="宋体" w:hAnsi="宋体"/>
                <w:b/>
                <w:bCs/>
                <w:highlight w:val="none"/>
              </w:rPr>
              <w:t>单价（元）</w:t>
            </w:r>
          </w:p>
        </w:tc>
        <w:tc>
          <w:tcPr>
            <w:tcW w:w="1071" w:type="dxa"/>
            <w:vAlign w:val="center"/>
          </w:tcPr>
          <w:p w14:paraId="0A4C8F2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highlight w:val="none"/>
              </w:rPr>
            </w:pPr>
            <w:r>
              <w:rPr>
                <w:rFonts w:hint="eastAsia" w:ascii="宋体" w:hAnsi="宋体"/>
                <w:b/>
                <w:bCs/>
                <w:highlight w:val="none"/>
              </w:rPr>
              <w:t>总价</w:t>
            </w:r>
          </w:p>
          <w:p w14:paraId="7CE9F23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highlight w:val="none"/>
              </w:rPr>
            </w:pPr>
            <w:r>
              <w:rPr>
                <w:rFonts w:hint="eastAsia" w:ascii="宋体" w:hAnsi="宋体"/>
                <w:b/>
                <w:bCs/>
                <w:highlight w:val="none"/>
              </w:rPr>
              <w:t>（元）</w:t>
            </w:r>
          </w:p>
        </w:tc>
      </w:tr>
      <w:tr w14:paraId="7D2D0D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atLeast"/>
          <w:jc w:val="center"/>
        </w:trPr>
        <w:tc>
          <w:tcPr>
            <w:tcW w:w="1284" w:type="dxa"/>
            <w:vAlign w:val="center"/>
          </w:tcPr>
          <w:p w14:paraId="326AD5D7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39F915B6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7BE22D0A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418" w:type="dxa"/>
            <w:vAlign w:val="center"/>
          </w:tcPr>
          <w:p w14:paraId="1B28A203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5" w:type="dxa"/>
            <w:vAlign w:val="center"/>
          </w:tcPr>
          <w:p w14:paraId="2EA557D4">
            <w:pPr>
              <w:pStyle w:val="6"/>
              <w:snapToGrid w:val="0"/>
              <w:spacing w:line="360" w:lineRule="auto"/>
              <w:jc w:val="center"/>
              <w:rPr>
                <w:rFonts w:hAnsi="宋体"/>
                <w:highlight w:val="none"/>
              </w:rPr>
            </w:pPr>
          </w:p>
        </w:tc>
        <w:tc>
          <w:tcPr>
            <w:tcW w:w="649" w:type="dxa"/>
            <w:vAlign w:val="center"/>
          </w:tcPr>
          <w:p w14:paraId="17EE52D8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922" w:type="dxa"/>
            <w:vAlign w:val="center"/>
          </w:tcPr>
          <w:p w14:paraId="307C455E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1071" w:type="dxa"/>
            <w:vAlign w:val="center"/>
          </w:tcPr>
          <w:p w14:paraId="733949D2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4"/>
                <w:highlight w:val="none"/>
              </w:rPr>
            </w:pPr>
          </w:p>
        </w:tc>
      </w:tr>
    </w:tbl>
    <w:p w14:paraId="179992DC">
      <w:pPr>
        <w:widowControl/>
        <w:adjustRightInd w:val="0"/>
        <w:snapToGrid w:val="0"/>
        <w:spacing w:line="360" w:lineRule="auto"/>
        <w:rPr>
          <w:sz w:val="24"/>
          <w:highlight w:val="none"/>
        </w:rPr>
      </w:pPr>
      <w:r>
        <w:rPr>
          <w:rFonts w:hint="eastAsia" w:ascii="Calibri" w:cs="Calibri"/>
          <w:sz w:val="24"/>
          <w:highlight w:val="none"/>
        </w:rPr>
        <w:t xml:space="preserve"> </w:t>
      </w:r>
      <w:r>
        <w:rPr>
          <w:rFonts w:hint="eastAsia"/>
          <w:sz w:val="24"/>
          <w:highlight w:val="none"/>
        </w:rPr>
        <w:t xml:space="preserve"> 本合同价格为含税价</w:t>
      </w:r>
    </w:p>
    <w:p w14:paraId="7DA0F6F8">
      <w:pPr>
        <w:adjustRightInd w:val="0"/>
        <w:snapToGrid w:val="0"/>
        <w:spacing w:line="360" w:lineRule="auto"/>
        <w:ind w:firstLine="482" w:firstLineChars="200"/>
        <w:rPr>
          <w:b/>
          <w:bCs/>
          <w:highlight w:val="none"/>
        </w:rPr>
      </w:pPr>
      <w:r>
        <w:rPr>
          <w:rFonts w:hint="eastAsia"/>
          <w:b/>
          <w:bCs/>
          <w:sz w:val="24"/>
          <w:highlight w:val="none"/>
        </w:rPr>
        <w:t>二、交货时间：</w:t>
      </w:r>
    </w:p>
    <w:p w14:paraId="07E05B89">
      <w:pPr>
        <w:adjustRightInd w:val="0"/>
        <w:snapToGrid w:val="0"/>
        <w:spacing w:line="360" w:lineRule="auto"/>
        <w:ind w:firstLine="480" w:firstLineChars="20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合同签订后</w:t>
      </w:r>
      <w:r>
        <w:rPr>
          <w:rFonts w:hint="eastAsia"/>
          <w:sz w:val="24"/>
          <w:highlight w:val="none"/>
          <w:u w:val="single"/>
        </w:rPr>
        <w:t xml:space="preserve">       </w:t>
      </w:r>
      <w:r>
        <w:rPr>
          <w:rFonts w:hint="eastAsia"/>
          <w:sz w:val="24"/>
          <w:highlight w:val="none"/>
        </w:rPr>
        <w:t>个日历日内供货到位。</w:t>
      </w:r>
    </w:p>
    <w:p w14:paraId="0B1252D3">
      <w:pPr>
        <w:adjustRightInd w:val="0"/>
        <w:snapToGrid w:val="0"/>
        <w:spacing w:line="360" w:lineRule="auto"/>
        <w:ind w:firstLine="482" w:firstLineChars="200"/>
        <w:rPr>
          <w:b/>
          <w:bCs/>
          <w:sz w:val="24"/>
          <w:highlight w:val="none"/>
        </w:rPr>
      </w:pPr>
      <w:r>
        <w:rPr>
          <w:rFonts w:hint="eastAsia"/>
          <w:b/>
          <w:bCs/>
          <w:sz w:val="24"/>
          <w:highlight w:val="none"/>
        </w:rPr>
        <w:t>三、随机的必备品、配件、工具数量、供应方法及配置清单以投标文件为准。</w:t>
      </w:r>
    </w:p>
    <w:p w14:paraId="56910A3F">
      <w:pPr>
        <w:adjustRightInd w:val="0"/>
        <w:snapToGrid w:val="0"/>
        <w:spacing w:line="360" w:lineRule="auto"/>
        <w:ind w:firstLine="480" w:firstLineChars="20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按装箱单提供所有设备，详细配置见配置清单。甲方对以上设备有保密责任不得外传第三方。乙方不得随意更改，如特殊原因更改参数及数量，必须经甲方书面同意。</w:t>
      </w:r>
    </w:p>
    <w:p w14:paraId="25F8ABCD">
      <w:pPr>
        <w:adjustRightInd w:val="0"/>
        <w:snapToGrid w:val="0"/>
        <w:spacing w:line="360" w:lineRule="auto"/>
        <w:ind w:firstLine="482" w:firstLineChars="200"/>
        <w:rPr>
          <w:b/>
          <w:bCs/>
          <w:sz w:val="24"/>
          <w:highlight w:val="none"/>
        </w:rPr>
      </w:pPr>
      <w:r>
        <w:rPr>
          <w:rFonts w:hint="eastAsia"/>
          <w:b/>
          <w:bCs/>
          <w:sz w:val="24"/>
          <w:highlight w:val="none"/>
        </w:rPr>
        <w:t>四、运输方式等费用负担、安装及其他：</w:t>
      </w:r>
    </w:p>
    <w:p w14:paraId="0F93F379">
      <w:pPr>
        <w:adjustRightInd w:val="0"/>
        <w:snapToGrid w:val="0"/>
        <w:spacing w:line="360" w:lineRule="auto"/>
        <w:ind w:firstLine="480" w:firstLineChars="20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乙方负责送货到甲方指定地点，设备发货时间需提前通知甲方，以便甲方准备安装场地。乙方负责卸货安装调试并承担其费用。</w:t>
      </w:r>
    </w:p>
    <w:p w14:paraId="485907C8">
      <w:pPr>
        <w:adjustRightInd w:val="0"/>
        <w:snapToGrid w:val="0"/>
        <w:spacing w:line="360" w:lineRule="auto"/>
        <w:ind w:firstLine="480" w:firstLineChars="20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乙方所供设备的耗材必须按照西安邮电大学耗材规范流程保证供应。</w:t>
      </w:r>
    </w:p>
    <w:p w14:paraId="54CF76A6">
      <w:pPr>
        <w:adjustRightInd w:val="0"/>
        <w:snapToGrid w:val="0"/>
        <w:spacing w:line="360" w:lineRule="auto"/>
        <w:ind w:firstLine="480" w:firstLineChars="20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质保期：验收合格之日起</w:t>
      </w:r>
      <w:r>
        <w:rPr>
          <w:rFonts w:hint="eastAsia"/>
          <w:sz w:val="24"/>
          <w:highlight w:val="none"/>
          <w:u w:val="single"/>
        </w:rPr>
        <w:t xml:space="preserve">    </w:t>
      </w:r>
      <w:r>
        <w:rPr>
          <w:rFonts w:hint="eastAsia"/>
          <w:sz w:val="24"/>
          <w:highlight w:val="none"/>
        </w:rPr>
        <w:t>年。售后：电话随时响应，</w:t>
      </w:r>
      <w:r>
        <w:rPr>
          <w:rFonts w:hint="eastAsia"/>
          <w:sz w:val="24"/>
          <w:highlight w:val="none"/>
          <w:u w:val="single"/>
        </w:rPr>
        <w:t xml:space="preserve">    </w:t>
      </w:r>
      <w:r>
        <w:rPr>
          <w:rFonts w:hint="eastAsia"/>
          <w:sz w:val="24"/>
          <w:highlight w:val="none"/>
        </w:rPr>
        <w:t>小时到位。</w:t>
      </w:r>
      <w:r>
        <w:rPr>
          <w:rFonts w:hint="eastAsia"/>
          <w:color w:val="000000"/>
          <w:sz w:val="24"/>
          <w:highlight w:val="none"/>
        </w:rPr>
        <w:t>一次不按时到场，乙方应向甲方支付1000元违约金。质保期后，乙方应长期按优惠价格有偿供应备品备件。若甲方需要供应商设备人员到现场服务时，乙方设备人员应及时到现场服务。</w:t>
      </w:r>
    </w:p>
    <w:p w14:paraId="0EFC48FB">
      <w:pPr>
        <w:adjustRightInd w:val="0"/>
        <w:snapToGrid w:val="0"/>
        <w:spacing w:line="360" w:lineRule="auto"/>
        <w:ind w:firstLine="480" w:firstLineChars="20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合理损耗及计算方法：无</w:t>
      </w:r>
    </w:p>
    <w:p w14:paraId="5703872B">
      <w:pPr>
        <w:adjustRightInd w:val="0"/>
        <w:snapToGrid w:val="0"/>
        <w:spacing w:line="360" w:lineRule="auto"/>
        <w:ind w:firstLine="482" w:firstLineChars="200"/>
        <w:rPr>
          <w:b/>
          <w:bCs/>
          <w:sz w:val="24"/>
          <w:highlight w:val="none"/>
        </w:rPr>
      </w:pPr>
      <w:r>
        <w:rPr>
          <w:rFonts w:hint="eastAsia"/>
          <w:b/>
          <w:bCs/>
          <w:sz w:val="24"/>
          <w:highlight w:val="none"/>
        </w:rPr>
        <w:t>五、包装标准、包装物的供应与回收：</w:t>
      </w:r>
    </w:p>
    <w:p w14:paraId="5B0D48FD">
      <w:pPr>
        <w:adjustRightInd w:val="0"/>
        <w:snapToGrid w:val="0"/>
        <w:spacing w:line="360" w:lineRule="auto"/>
        <w:ind w:firstLine="480" w:firstLineChars="20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原厂商包装，包装物不回收。</w:t>
      </w:r>
    </w:p>
    <w:p w14:paraId="5273156E">
      <w:pPr>
        <w:adjustRightInd w:val="0"/>
        <w:snapToGrid w:val="0"/>
        <w:spacing w:line="360" w:lineRule="auto"/>
        <w:ind w:firstLine="482" w:firstLineChars="200"/>
        <w:rPr>
          <w:b/>
          <w:bCs/>
          <w:sz w:val="24"/>
          <w:highlight w:val="none"/>
        </w:rPr>
      </w:pPr>
      <w:r>
        <w:rPr>
          <w:rFonts w:hint="eastAsia"/>
          <w:b/>
          <w:bCs/>
          <w:sz w:val="24"/>
          <w:highlight w:val="none"/>
        </w:rPr>
        <w:t>六、验收标准、方法、地点、期限及提出异议期限：</w:t>
      </w:r>
    </w:p>
    <w:p w14:paraId="4DE5C7BC">
      <w:pPr>
        <w:adjustRightInd w:val="0"/>
        <w:snapToGrid w:val="0"/>
        <w:spacing w:line="360" w:lineRule="auto"/>
        <w:ind w:firstLine="480" w:firstLineChars="200"/>
        <w:rPr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1.乙方安装调试完毕后，先试运行，之后由</w:t>
      </w:r>
      <w:r>
        <w:rPr>
          <w:rFonts w:hint="eastAsia" w:ascii="Calibri" w:cs="Calibri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乙方书面申请甲方进行验收，甲方应按照合同约定或者招投标确定的验收标准进行验收</w:t>
      </w:r>
      <w:r>
        <w:rPr>
          <w:rFonts w:hint="eastAsia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；验收地点在设备安装地。</w:t>
      </w:r>
    </w:p>
    <w:p w14:paraId="056FC4C3">
      <w:pPr>
        <w:pStyle w:val="6"/>
        <w:snapToGrid w:val="0"/>
        <w:spacing w:line="360" w:lineRule="auto"/>
        <w:ind w:firstLine="480"/>
        <w:rPr>
          <w:rFonts w:ascii="Calibri" w:cs="Calibri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Calibri" w:cs="Calibri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2.经甲方验收不合格的，乙方应在 7个工作日内重新调试维修或者换货。如乙方未在约定期限重新调试维修或者换货，或者经乙方重新调试维修或者换货，甲方再次验收仍然不合格的，甲方有权解除合同，乙方应向甲方支付货款20%的违约金。</w:t>
      </w:r>
    </w:p>
    <w:p w14:paraId="000F274E">
      <w:pPr>
        <w:pStyle w:val="6"/>
        <w:snapToGrid w:val="0"/>
        <w:spacing w:line="360" w:lineRule="auto"/>
        <w:ind w:firstLine="480"/>
        <w:rPr>
          <w:rFonts w:ascii="Calibri" w:cs="Calibri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Calibri" w:cs="Calibri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3.如乙方对验收结果有异议的，经乙方书面申请，双方共同确定第三方进行鉴定，鉴定费由乙方承担。</w:t>
      </w:r>
    </w:p>
    <w:p w14:paraId="40C32F1D">
      <w:pPr>
        <w:adjustRightInd w:val="0"/>
        <w:snapToGrid w:val="0"/>
        <w:spacing w:line="360" w:lineRule="auto"/>
        <w:ind w:firstLine="482" w:firstLineChars="200"/>
        <w:rPr>
          <w:rFonts w:ascii="宋体" w:hAnsi="宋体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七、付款方式：</w:t>
      </w:r>
    </w:p>
    <w:p w14:paraId="5FB992FE">
      <w:pPr>
        <w:pStyle w:val="7"/>
        <w:adjustRightInd w:val="0"/>
        <w:snapToGrid w:val="0"/>
        <w:spacing w:line="360" w:lineRule="auto"/>
        <w:ind w:firstLine="480" w:firstLineChars="200"/>
        <w:rPr>
          <w:rFonts w:hint="default" w:ascii="Calibri" w:hAnsi="Calibri" w:eastAsia="宋体" w:cs="Calibri"/>
          <w:color w:val="000000" w:themeColor="text1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乙方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应按照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甲方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的要求分批供货，每批货物经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甲方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验收合格后，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甲方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将根据实际验收合格的货物数量，按批次与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乙方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进行结算。每次付款前，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乙方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应开具符合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甲方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要求的发票</w:t>
      </w:r>
      <w:r>
        <w:rPr>
          <w:rFonts w:ascii="宋体" w:hAnsi="宋体" w:eastAsia="宋体" w:cs="宋体"/>
          <w:color w:val="000000" w:themeColor="text1"/>
          <w:sz w:val="24"/>
          <w:szCs w:val="24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7F022B58">
      <w:pPr>
        <w:adjustRightInd w:val="0"/>
        <w:snapToGrid w:val="0"/>
        <w:spacing w:line="360" w:lineRule="auto"/>
        <w:ind w:firstLine="482" w:firstLineChars="200"/>
        <w:rPr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八、违约责任：</w:t>
      </w:r>
    </w:p>
    <w:p w14:paraId="01138397">
      <w:pPr>
        <w:adjustRightInd w:val="0"/>
        <w:snapToGrid w:val="0"/>
        <w:spacing w:line="360" w:lineRule="auto"/>
        <w:ind w:firstLine="480" w:firstLineChars="200"/>
        <w:rPr>
          <w:rFonts w:ascii="Calibri" w:hAnsi="Calibri" w:cs="Calibri"/>
          <w:sz w:val="24"/>
          <w:highlight w:val="none"/>
        </w:rPr>
      </w:pPr>
      <w:r>
        <w:rPr>
          <w:rFonts w:ascii="Calibri" w:hAnsi="Calibri" w:cs="Calibri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1.</w:t>
      </w:r>
      <w:r>
        <w:rPr>
          <w:rFonts w:ascii="Calibri" w:cs="Calibri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乙方如果未按</w:t>
      </w:r>
      <w:r>
        <w:rPr>
          <w:rFonts w:hint="eastAsia" w:ascii="Calibri" w:cs="Calibri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约</w:t>
      </w:r>
      <w:r>
        <w:rPr>
          <w:rFonts w:ascii="Calibri" w:cs="Calibri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定时间</w:t>
      </w:r>
      <w:r>
        <w:rPr>
          <w:rFonts w:hint="eastAsia" w:ascii="Calibri" w:cs="Calibri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提供货物</w:t>
      </w:r>
      <w:r>
        <w:rPr>
          <w:rFonts w:ascii="Calibri" w:cs="Calibri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Calibri" w:cs="Calibri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每迟延一天承担</w:t>
      </w:r>
      <w:r>
        <w:rPr>
          <w:rFonts w:ascii="Calibri" w:hAnsi="Calibri" w:cs="Calibri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200</w:t>
      </w:r>
      <w:r>
        <w:rPr>
          <w:rFonts w:ascii="Calibri" w:cs="Calibri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元</w:t>
      </w:r>
      <w:r>
        <w:rPr>
          <w:rFonts w:hint="eastAsia" w:ascii="Calibri" w:hAnsi="Calibri" w:cs="Calibri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的违约金，迟延超过</w:t>
      </w:r>
      <w:r>
        <w:rPr>
          <w:rFonts w:hint="eastAsia" w:ascii="Calibri" w:hAnsi="Calibri" w:cs="Calibri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>15</w:t>
      </w:r>
      <w:r>
        <w:rPr>
          <w:rFonts w:hint="eastAsia" w:ascii="Calibri" w:hAnsi="Calibri" w:cs="Calibri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天的，甲方有权解除合同，乙</w:t>
      </w:r>
      <w:r>
        <w:rPr>
          <w:rFonts w:hint="eastAsia" w:ascii="Calibri" w:hAnsi="Calibri" w:cs="Calibri"/>
          <w:sz w:val="24"/>
          <w:highlight w:val="none"/>
        </w:rPr>
        <w:t>方应向</w:t>
      </w:r>
      <w:r>
        <w:rPr>
          <w:rFonts w:hint="eastAsia" w:ascii="Calibri" w:cs="Calibri"/>
          <w:sz w:val="24"/>
          <w:highlight w:val="none"/>
        </w:rPr>
        <w:t>甲方支付合同总价款20%的违约金。</w:t>
      </w:r>
    </w:p>
    <w:p w14:paraId="645C3AD8">
      <w:pPr>
        <w:adjustRightInd w:val="0"/>
        <w:snapToGrid w:val="0"/>
        <w:spacing w:line="360" w:lineRule="auto"/>
        <w:ind w:firstLine="480" w:firstLineChars="200"/>
        <w:rPr>
          <w:rFonts w:ascii="Calibri" w:hAnsi="Calibri" w:cs="Calibri"/>
          <w:sz w:val="24"/>
          <w:highlight w:val="none"/>
        </w:rPr>
      </w:pPr>
      <w:r>
        <w:rPr>
          <w:rFonts w:ascii="Calibri" w:hAnsi="Calibri" w:cs="Calibri"/>
          <w:sz w:val="24"/>
          <w:highlight w:val="none"/>
        </w:rPr>
        <w:t>2.</w:t>
      </w:r>
      <w:r>
        <w:rPr>
          <w:rFonts w:ascii="Calibri" w:cs="Calibri"/>
          <w:sz w:val="24"/>
          <w:highlight w:val="none"/>
        </w:rPr>
        <w:t>乙方</w:t>
      </w:r>
      <w:r>
        <w:rPr>
          <w:rFonts w:hint="eastAsia" w:ascii="Calibri" w:cs="Calibri"/>
          <w:sz w:val="24"/>
          <w:highlight w:val="none"/>
        </w:rPr>
        <w:t>提供的货物</w:t>
      </w:r>
      <w:r>
        <w:rPr>
          <w:rFonts w:ascii="Calibri" w:cs="Calibri"/>
          <w:sz w:val="24"/>
          <w:highlight w:val="none"/>
        </w:rPr>
        <w:t>均应符合</w:t>
      </w:r>
      <w:r>
        <w:rPr>
          <w:rFonts w:hint="eastAsia" w:ascii="Calibri" w:cs="Calibri"/>
          <w:sz w:val="24"/>
          <w:highlight w:val="none"/>
        </w:rPr>
        <w:t>约定</w:t>
      </w:r>
      <w:r>
        <w:rPr>
          <w:rFonts w:ascii="Calibri" w:cs="Calibri"/>
          <w:sz w:val="24"/>
          <w:highlight w:val="none"/>
        </w:rPr>
        <w:t>，如质量不能达到招</w:t>
      </w:r>
      <w:r>
        <w:rPr>
          <w:rFonts w:hint="eastAsia" w:ascii="Calibri" w:cs="Calibri"/>
          <w:sz w:val="24"/>
          <w:highlight w:val="none"/>
        </w:rPr>
        <w:t>投</w:t>
      </w:r>
      <w:r>
        <w:rPr>
          <w:rFonts w:ascii="Calibri" w:cs="Calibri"/>
          <w:sz w:val="24"/>
          <w:highlight w:val="none"/>
        </w:rPr>
        <w:t>标文件和合同约定的技术要求，乙方应立即退货，重新供应符合要求的</w:t>
      </w:r>
      <w:r>
        <w:rPr>
          <w:rFonts w:hint="eastAsia" w:ascii="Calibri" w:cs="Calibri"/>
          <w:sz w:val="24"/>
          <w:highlight w:val="none"/>
        </w:rPr>
        <w:t>货物</w:t>
      </w:r>
      <w:r>
        <w:rPr>
          <w:rFonts w:ascii="Calibri" w:cs="Calibri"/>
          <w:sz w:val="24"/>
          <w:highlight w:val="none"/>
        </w:rPr>
        <w:t>，由此造成的一切损失由乙方承担。</w:t>
      </w:r>
      <w:r>
        <w:rPr>
          <w:rFonts w:hint="eastAsia" w:ascii="Calibri" w:cs="Calibri"/>
          <w:sz w:val="24"/>
          <w:highlight w:val="none"/>
        </w:rPr>
        <w:t>乙方收到退货通知后5日内，拒不配合退货的，或者重新供应的货物仍不符合约定的，甲方有权解除合同，乙方应向甲方支付合同总价款20%的违约金。</w:t>
      </w:r>
    </w:p>
    <w:p w14:paraId="417ECF73">
      <w:pPr>
        <w:adjustRightInd w:val="0"/>
        <w:snapToGrid w:val="0"/>
        <w:spacing w:line="360" w:lineRule="auto"/>
        <w:ind w:firstLine="480" w:firstLineChars="200"/>
        <w:rPr>
          <w:rFonts w:ascii="Calibri" w:cs="Calibri"/>
          <w:sz w:val="24"/>
          <w:highlight w:val="none"/>
        </w:rPr>
      </w:pPr>
      <w:r>
        <w:rPr>
          <w:rFonts w:ascii="Calibri" w:hAnsi="Calibri" w:cs="Calibri"/>
          <w:sz w:val="24"/>
          <w:highlight w:val="none"/>
        </w:rPr>
        <w:t>3.</w:t>
      </w:r>
      <w:r>
        <w:rPr>
          <w:rFonts w:ascii="Calibri" w:cs="Calibri"/>
          <w:sz w:val="24"/>
          <w:highlight w:val="none"/>
        </w:rPr>
        <w:t>甲方无正当理由未按合同约定时间付款，且在收到乙方的书面催告通知后在五个工作日内仍未支付的，应从催告期满之日起，向乙方支付相当于应付款项同期贷款</w:t>
      </w:r>
      <w:r>
        <w:rPr>
          <w:rFonts w:hint="eastAsia" w:ascii="Calibri" w:cs="Calibri"/>
          <w:sz w:val="24"/>
          <w:highlight w:val="none"/>
        </w:rPr>
        <w:t>市场报价</w:t>
      </w:r>
      <w:r>
        <w:rPr>
          <w:rFonts w:ascii="Calibri" w:cs="Calibri"/>
          <w:sz w:val="24"/>
          <w:highlight w:val="none"/>
        </w:rPr>
        <w:t>利率的违约金。</w:t>
      </w:r>
    </w:p>
    <w:p w14:paraId="15AA3E63">
      <w:pPr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b/>
          <w:bCs/>
          <w:sz w:val="24"/>
          <w:highlight w:val="none"/>
        </w:rPr>
      </w:pPr>
      <w:r>
        <w:rPr>
          <w:rFonts w:hint="eastAsia" w:ascii="宋体" w:hAnsi="宋体" w:cs="宋体"/>
          <w:b/>
          <w:bCs/>
          <w:color w:val="000000"/>
          <w:sz w:val="24"/>
          <w:highlight w:val="none"/>
        </w:rPr>
        <w:t>九、</w:t>
      </w:r>
      <w:r>
        <w:rPr>
          <w:rFonts w:hint="eastAsia" w:ascii="宋体" w:hAnsi="宋体" w:cs="宋体"/>
          <w:b/>
          <w:bCs/>
          <w:sz w:val="24"/>
          <w:highlight w:val="none"/>
        </w:rPr>
        <w:t xml:space="preserve"> 合同变更与解除</w:t>
      </w:r>
    </w:p>
    <w:p w14:paraId="061B61AD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经本合同双方同意，可以变更或解除本合同；由于战争或其他军事行动、地震、水灾、火灾、台风、政府政策变化等不可抗力引起的合同变更、延期和中止，甲乙双方不负违约责任。受不可抗力直接影响的一方应在不可抗力发生后5日之内及时通知另一方，并采取合理措施止损，如未及时通知或采取措施而造成的损失扩大的，应赔偿相应损失。</w:t>
      </w:r>
    </w:p>
    <w:p w14:paraId="0B626252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因不可抗力导致合同目的不能实现的，则双方均有权解除合同，未履行的部分终止履行，已经履行的部分按照法律规定进行清算结算。</w:t>
      </w:r>
    </w:p>
    <w:p w14:paraId="317A1766">
      <w:pPr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b/>
          <w:bCs/>
          <w:sz w:val="24"/>
          <w:highlight w:val="none"/>
        </w:rPr>
      </w:pPr>
      <w:r>
        <w:rPr>
          <w:rFonts w:hint="eastAsia" w:ascii="宋体" w:hAnsi="宋体" w:cs="宋体"/>
          <w:b/>
          <w:bCs/>
          <w:sz w:val="24"/>
          <w:highlight w:val="none"/>
        </w:rPr>
        <w:t>十、解决合同纠纷的方式：</w:t>
      </w:r>
    </w:p>
    <w:p w14:paraId="60B6CC30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双方友好协商，协商未果，向甲方所在地人民法院提起诉讼解决。</w:t>
      </w:r>
    </w:p>
    <w:p w14:paraId="787F2810">
      <w:pPr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b/>
          <w:bCs/>
          <w:sz w:val="24"/>
          <w:highlight w:val="none"/>
        </w:rPr>
      </w:pPr>
      <w:r>
        <w:rPr>
          <w:rFonts w:hint="eastAsia" w:ascii="宋体" w:hAnsi="宋体" w:cs="宋体"/>
          <w:b/>
          <w:bCs/>
          <w:sz w:val="24"/>
          <w:highlight w:val="none"/>
        </w:rPr>
        <w:t>十一、其他事宜：</w:t>
      </w:r>
    </w:p>
    <w:p w14:paraId="65764C58">
      <w:pPr>
        <w:adjustRightInd w:val="0"/>
        <w:snapToGrid w:val="0"/>
        <w:spacing w:line="360" w:lineRule="auto"/>
        <w:ind w:firstLine="480" w:firstLineChars="200"/>
        <w:rPr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1.本合同共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宋体"/>
          <w:sz w:val="24"/>
          <w:highlight w:val="none"/>
        </w:rPr>
        <w:t>份，甲方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宋体"/>
          <w:sz w:val="24"/>
          <w:highlight w:val="none"/>
        </w:rPr>
        <w:t>份 乙方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宋体"/>
          <w:sz w:val="24"/>
          <w:highlight w:val="none"/>
        </w:rPr>
        <w:t>份</w:t>
      </w:r>
      <w:r>
        <w:rPr>
          <w:rFonts w:hint="eastAsia"/>
          <w:sz w:val="24"/>
          <w:highlight w:val="none"/>
        </w:rPr>
        <w:t>，双方签字盖章后生效，具有同等法律效力，合同未尽事宜双方可协商解决或另立补充协议。</w:t>
      </w:r>
    </w:p>
    <w:p w14:paraId="196821C3">
      <w:pPr>
        <w:adjustRightInd w:val="0"/>
        <w:snapToGrid w:val="0"/>
        <w:spacing w:line="360" w:lineRule="auto"/>
        <w:ind w:firstLine="480" w:firstLineChars="20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2.招标文件与投标文件及装箱单、彩色宣传页均为本合同不可分割的组成部分，与本合同具有同等法律效力。</w:t>
      </w:r>
    </w:p>
    <w:p w14:paraId="5ECDD531">
      <w:pPr>
        <w:adjustRightInd w:val="0"/>
        <w:snapToGrid w:val="0"/>
        <w:spacing w:line="360" w:lineRule="auto"/>
        <w:ind w:firstLine="480" w:firstLineChars="200"/>
        <w:rPr>
          <w:sz w:val="24"/>
          <w:highlight w:val="none"/>
        </w:rPr>
      </w:pPr>
      <w:r>
        <w:rPr>
          <w:sz w:val="24"/>
          <w:highlight w:val="none"/>
        </w:rPr>
        <w:t>3.本</w:t>
      </w:r>
      <w:r>
        <w:rPr>
          <w:rFonts w:hint="eastAsia"/>
          <w:sz w:val="24"/>
          <w:highlight w:val="none"/>
        </w:rPr>
        <w:t>合同</w:t>
      </w:r>
      <w:r>
        <w:rPr>
          <w:sz w:val="24"/>
          <w:highlight w:val="none"/>
        </w:rPr>
        <w:t>签字盖章栏所列明的双方地址、电话、</w:t>
      </w:r>
      <w:r>
        <w:rPr>
          <w:rFonts w:hint="eastAsia"/>
          <w:sz w:val="24"/>
          <w:highlight w:val="none"/>
        </w:rPr>
        <w:t>委托代理人</w:t>
      </w:r>
      <w:r>
        <w:rPr>
          <w:sz w:val="24"/>
          <w:highlight w:val="none"/>
        </w:rPr>
        <w:t>为双方在合同履行</w:t>
      </w:r>
      <w:r>
        <w:rPr>
          <w:rFonts w:hint="eastAsia"/>
          <w:sz w:val="24"/>
          <w:highlight w:val="none"/>
        </w:rPr>
        <w:t>及争议解决</w:t>
      </w:r>
      <w:r>
        <w:rPr>
          <w:sz w:val="24"/>
          <w:highlight w:val="none"/>
        </w:rPr>
        <w:t>期间的有效联系方式，如有变更，变更一方应当在变更后三日内书面通知另一方。本合同履行过程中需要书面通知另一方的，一方应将书面通知送达本协议列明的地址及</w:t>
      </w:r>
      <w:r>
        <w:rPr>
          <w:rFonts w:hint="eastAsia"/>
          <w:sz w:val="24"/>
          <w:highlight w:val="none"/>
        </w:rPr>
        <w:t>委托代理人</w:t>
      </w:r>
      <w:r>
        <w:rPr>
          <w:sz w:val="24"/>
          <w:highlight w:val="none"/>
        </w:rPr>
        <w:t>，只要该书面通知按照以上地址寄送、发送的，寄送、发送之日起第2日，应视为另一方已经知晓该通知内容。任何一方变更联系方式而未书面通知对方的，均视为未变更，由此产生的一切不利后果均由变更方自行承担。</w:t>
      </w:r>
    </w:p>
    <w:p w14:paraId="56DD083F">
      <w:pPr>
        <w:adjustRightInd w:val="0"/>
        <w:snapToGrid w:val="0"/>
        <w:spacing w:line="360" w:lineRule="auto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（以下无正文）</w:t>
      </w:r>
    </w:p>
    <w:p w14:paraId="52098BDF">
      <w:pPr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br w:type="page"/>
      </w:r>
    </w:p>
    <w:p w14:paraId="5387508E">
      <w:pPr>
        <w:adjustRightInd w:val="0"/>
        <w:snapToGrid w:val="0"/>
        <w:spacing w:line="360" w:lineRule="auto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甲方：西安邮电大学                乙方：</w:t>
      </w:r>
      <w:r>
        <w:rPr>
          <w:rFonts w:hint="eastAsia"/>
          <w:sz w:val="24"/>
          <w:highlight w:val="none"/>
          <w:u w:val="single"/>
        </w:rPr>
        <w:t xml:space="preserve">                  </w:t>
      </w:r>
      <w:r>
        <w:rPr>
          <w:rFonts w:hint="eastAsia"/>
          <w:sz w:val="24"/>
          <w:highlight w:val="none"/>
        </w:rPr>
        <w:t xml:space="preserve"> </w:t>
      </w:r>
    </w:p>
    <w:p w14:paraId="504965EE">
      <w:pPr>
        <w:adjustRightInd w:val="0"/>
        <w:snapToGrid w:val="0"/>
        <w:spacing w:line="360" w:lineRule="auto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地址：</w:t>
      </w:r>
      <w:r>
        <w:rPr>
          <w:rFonts w:hint="eastAsia" w:ascii="宋体" w:hAnsi="宋体" w:cs="宋体"/>
          <w:kern w:val="0"/>
          <w:sz w:val="24"/>
          <w:highlight w:val="none"/>
          <w:lang w:bidi="ar"/>
        </w:rPr>
        <w:t>西安市长安区西长安街618号</w:t>
      </w:r>
      <w:r>
        <w:rPr>
          <w:rFonts w:hint="eastAsia"/>
          <w:sz w:val="24"/>
          <w:highlight w:val="none"/>
        </w:rPr>
        <w:t xml:space="preserve">   地址：</w:t>
      </w:r>
      <w:r>
        <w:rPr>
          <w:rFonts w:hint="eastAsia"/>
          <w:sz w:val="24"/>
          <w:highlight w:val="none"/>
          <w:u w:val="single"/>
        </w:rPr>
        <w:t xml:space="preserve">                 </w:t>
      </w:r>
      <w:r>
        <w:rPr>
          <w:rFonts w:hint="eastAsia"/>
          <w:sz w:val="24"/>
          <w:highlight w:val="none"/>
        </w:rPr>
        <w:t xml:space="preserve"> </w:t>
      </w:r>
    </w:p>
    <w:p w14:paraId="67FA41F0">
      <w:pPr>
        <w:adjustRightInd w:val="0"/>
        <w:snapToGrid w:val="0"/>
        <w:spacing w:line="360" w:lineRule="auto"/>
        <w:ind w:left="1800" w:hanging="1800" w:hangingChars="75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法人代表：</w:t>
      </w:r>
      <w:r>
        <w:rPr>
          <w:rFonts w:hint="eastAsia"/>
          <w:sz w:val="24"/>
          <w:highlight w:val="none"/>
          <w:u w:val="single"/>
        </w:rPr>
        <w:t xml:space="preserve">               </w:t>
      </w:r>
    </w:p>
    <w:p w14:paraId="06AB3E74">
      <w:pPr>
        <w:adjustRightInd w:val="0"/>
        <w:snapToGrid w:val="0"/>
        <w:spacing w:line="360" w:lineRule="auto"/>
        <w:rPr>
          <w:rFonts w:ascii="宋体" w:hAnsi="宋体"/>
          <w:sz w:val="24"/>
          <w:highlight w:val="none"/>
          <w:u w:val="single"/>
        </w:rPr>
      </w:pPr>
      <w:r>
        <w:rPr>
          <w:rFonts w:hint="eastAsia"/>
          <w:sz w:val="24"/>
          <w:highlight w:val="none"/>
        </w:rPr>
        <w:t>委托代理人：</w:t>
      </w:r>
      <w:r>
        <w:rPr>
          <w:rFonts w:hint="eastAsia"/>
          <w:sz w:val="24"/>
          <w:highlight w:val="none"/>
          <w:u w:val="single"/>
        </w:rPr>
        <w:t xml:space="preserve">             </w:t>
      </w:r>
      <w:r>
        <w:rPr>
          <w:rFonts w:hint="eastAsia"/>
          <w:sz w:val="24"/>
          <w:highlight w:val="none"/>
        </w:rPr>
        <w:t xml:space="preserve">           委托代理人：</w:t>
      </w:r>
      <w:r>
        <w:rPr>
          <w:rFonts w:hint="eastAsia"/>
          <w:sz w:val="24"/>
          <w:highlight w:val="none"/>
          <w:u w:val="single"/>
        </w:rPr>
        <w:t xml:space="preserve">          </w:t>
      </w:r>
    </w:p>
    <w:p w14:paraId="185BA1E8">
      <w:pPr>
        <w:adjustRightInd w:val="0"/>
        <w:snapToGrid w:val="0"/>
        <w:spacing w:line="360" w:lineRule="auto"/>
        <w:rPr>
          <w:rFonts w:ascii="Dotum" w:hAnsi="Dotum"/>
          <w:color w:val="000000"/>
          <w:sz w:val="24"/>
          <w:highlight w:val="none"/>
        </w:rPr>
      </w:pPr>
      <w:r>
        <w:rPr>
          <w:rFonts w:hint="eastAsia"/>
          <w:sz w:val="24"/>
          <w:highlight w:val="none"/>
        </w:rPr>
        <w:t xml:space="preserve">                                    开户银行：</w:t>
      </w:r>
      <w:r>
        <w:rPr>
          <w:rFonts w:hint="eastAsia"/>
          <w:sz w:val="24"/>
          <w:highlight w:val="none"/>
          <w:u w:val="single"/>
        </w:rPr>
        <w:t xml:space="preserve">            </w:t>
      </w:r>
      <w:r>
        <w:rPr>
          <w:rFonts w:hint="eastAsia" w:ascii="Dotum" w:hAnsi="Dotum"/>
          <w:color w:val="000000"/>
          <w:sz w:val="24"/>
          <w:highlight w:val="none"/>
        </w:rPr>
        <w:t xml:space="preserve"> </w:t>
      </w:r>
    </w:p>
    <w:p w14:paraId="1737FC4C">
      <w:pPr>
        <w:adjustRightInd w:val="0"/>
        <w:snapToGrid w:val="0"/>
        <w:spacing w:line="360" w:lineRule="auto"/>
        <w:ind w:firstLine="720" w:firstLineChars="300"/>
        <w:rPr>
          <w:sz w:val="24"/>
          <w:highlight w:val="none"/>
          <w:u w:val="single"/>
        </w:rPr>
      </w:pPr>
      <w:r>
        <w:rPr>
          <w:rFonts w:hint="eastAsia"/>
          <w:sz w:val="24"/>
          <w:highlight w:val="none"/>
        </w:rPr>
        <w:t xml:space="preserve">                              银行账号：</w:t>
      </w:r>
      <w:r>
        <w:rPr>
          <w:rFonts w:hint="eastAsia"/>
          <w:sz w:val="24"/>
          <w:highlight w:val="none"/>
          <w:u w:val="single"/>
        </w:rPr>
        <w:t xml:space="preserve">            </w:t>
      </w:r>
    </w:p>
    <w:p w14:paraId="435DF697">
      <w:pPr>
        <w:adjustRightInd w:val="0"/>
        <w:snapToGrid w:val="0"/>
        <w:spacing w:line="360" w:lineRule="auto"/>
        <w:rPr>
          <w:sz w:val="24"/>
          <w:highlight w:val="none"/>
          <w:u w:val="single"/>
        </w:rPr>
      </w:pPr>
      <w:r>
        <w:rPr>
          <w:rFonts w:hint="eastAsia"/>
          <w:sz w:val="24"/>
          <w:highlight w:val="none"/>
        </w:rPr>
        <w:t>电话：</w:t>
      </w:r>
      <w:r>
        <w:rPr>
          <w:rFonts w:hint="eastAsia"/>
          <w:sz w:val="24"/>
          <w:highlight w:val="none"/>
          <w:u w:val="single"/>
        </w:rPr>
        <w:t xml:space="preserve">                  </w:t>
      </w:r>
      <w:r>
        <w:rPr>
          <w:rFonts w:hint="eastAsia"/>
          <w:sz w:val="24"/>
          <w:highlight w:val="none"/>
        </w:rPr>
        <w:t xml:space="preserve">            电话：</w:t>
      </w:r>
      <w:r>
        <w:rPr>
          <w:rFonts w:hint="eastAsia"/>
          <w:sz w:val="24"/>
          <w:highlight w:val="none"/>
          <w:u w:val="single"/>
        </w:rPr>
        <w:t xml:space="preserve">                </w:t>
      </w:r>
    </w:p>
    <w:p w14:paraId="0480B37F">
      <w:pPr>
        <w:rPr>
          <w:highlight w:val="none"/>
        </w:rPr>
      </w:pPr>
      <w:r>
        <w:rPr>
          <w:rFonts w:hint="eastAsia"/>
          <w:sz w:val="24"/>
          <w:highlight w:val="none"/>
        </w:rPr>
        <w:t xml:space="preserve">日期： </w:t>
      </w:r>
      <w:r>
        <w:rPr>
          <w:rFonts w:hint="eastAsia"/>
          <w:sz w:val="24"/>
          <w:highlight w:val="none"/>
          <w:u w:val="single"/>
        </w:rPr>
        <w:t xml:space="preserve">    </w:t>
      </w:r>
      <w:r>
        <w:rPr>
          <w:rFonts w:hint="eastAsia"/>
          <w:sz w:val="24"/>
          <w:highlight w:val="none"/>
        </w:rPr>
        <w:t>年</w:t>
      </w:r>
      <w:r>
        <w:rPr>
          <w:rFonts w:hint="eastAsia"/>
          <w:sz w:val="24"/>
          <w:highlight w:val="none"/>
          <w:u w:val="single"/>
        </w:rPr>
        <w:t xml:space="preserve">    </w:t>
      </w:r>
      <w:r>
        <w:rPr>
          <w:rFonts w:hint="eastAsia"/>
          <w:sz w:val="24"/>
          <w:highlight w:val="none"/>
        </w:rPr>
        <w:t>月</w:t>
      </w:r>
      <w:r>
        <w:rPr>
          <w:rFonts w:hint="eastAsia"/>
          <w:sz w:val="24"/>
          <w:highlight w:val="none"/>
          <w:u w:val="single"/>
        </w:rPr>
        <w:t xml:space="preserve">    </w:t>
      </w:r>
      <w:r>
        <w:rPr>
          <w:rFonts w:hint="eastAsia"/>
          <w:sz w:val="24"/>
          <w:highlight w:val="none"/>
        </w:rPr>
        <w:t>日           日期：</w:t>
      </w:r>
      <w:r>
        <w:rPr>
          <w:rFonts w:hint="eastAsia"/>
          <w:sz w:val="24"/>
          <w:highlight w:val="none"/>
          <w:u w:val="single"/>
        </w:rPr>
        <w:t xml:space="preserve">    </w:t>
      </w:r>
      <w:r>
        <w:rPr>
          <w:rFonts w:hint="eastAsia"/>
          <w:sz w:val="24"/>
          <w:highlight w:val="none"/>
        </w:rPr>
        <w:t>年</w:t>
      </w:r>
      <w:r>
        <w:rPr>
          <w:rFonts w:hint="eastAsia"/>
          <w:sz w:val="24"/>
          <w:highlight w:val="none"/>
          <w:u w:val="single"/>
        </w:rPr>
        <w:t xml:space="preserve">    </w:t>
      </w:r>
      <w:r>
        <w:rPr>
          <w:rFonts w:hint="eastAsia"/>
          <w:sz w:val="24"/>
          <w:highlight w:val="none"/>
        </w:rPr>
        <w:t>月</w:t>
      </w:r>
      <w:r>
        <w:rPr>
          <w:rFonts w:hint="eastAsia"/>
          <w:sz w:val="24"/>
          <w:highlight w:val="none"/>
          <w:u w:val="single"/>
        </w:rPr>
        <w:t xml:space="preserve">    </w:t>
      </w:r>
      <w:r>
        <w:rPr>
          <w:rFonts w:hint="eastAsia"/>
          <w:sz w:val="24"/>
          <w:highlight w:val="none"/>
        </w:rPr>
        <w:t>日</w:t>
      </w:r>
    </w:p>
    <w:p w14:paraId="7DB73011">
      <w:pPr>
        <w:adjustRightInd w:val="0"/>
        <w:snapToGrid w:val="0"/>
        <w:spacing w:line="360" w:lineRule="auto"/>
        <w:jc w:val="center"/>
        <w:outlineLvl w:val="0"/>
        <w:rPr>
          <w:rFonts w:eastAsia="宋体"/>
          <w:highlight w:val="none"/>
        </w:rPr>
      </w:pPr>
    </w:p>
    <w:p w14:paraId="295EEB21">
      <w:pPr>
        <w:rPr>
          <w:highlight w:val="none"/>
        </w:rPr>
      </w:pPr>
    </w:p>
    <w:p w14:paraId="7AF6F4B8">
      <w:pPr>
        <w:rPr>
          <w:highlight w:val="none"/>
        </w:rPr>
      </w:pPr>
    </w:p>
    <w:p w14:paraId="3B058EE7">
      <w:pPr>
        <w:adjustRightInd w:val="0"/>
        <w:snapToGrid w:val="0"/>
        <w:spacing w:line="360" w:lineRule="auto"/>
        <w:ind w:firstLine="1687" w:firstLineChars="600"/>
        <w:jc w:val="right"/>
        <w:rPr>
          <w:rFonts w:ascii="宋体" w:hAnsi="宋体" w:cs="宋体"/>
          <w:b/>
          <w:sz w:val="28"/>
          <w:szCs w:val="28"/>
          <w:highlight w:val="none"/>
        </w:rPr>
      </w:pPr>
      <w:r>
        <w:rPr>
          <w:rFonts w:hint="eastAsia" w:ascii="宋体" w:hAnsi="宋体" w:cs="宋体"/>
          <w:b/>
          <w:sz w:val="28"/>
          <w:szCs w:val="28"/>
          <w:highlight w:val="none"/>
        </w:rPr>
        <w:t xml:space="preserve">            </w:t>
      </w:r>
    </w:p>
    <w:p w14:paraId="036DB809">
      <w:pPr>
        <w:pStyle w:val="3"/>
        <w:rPr>
          <w:highlight w:val="none"/>
        </w:rPr>
      </w:pPr>
    </w:p>
    <w:p w14:paraId="45863444">
      <w:pPr>
        <w:spacing w:line="360" w:lineRule="atLeast"/>
        <w:jc w:val="left"/>
        <w:rPr>
          <w:rFonts w:ascii="仿宋_GB2312" w:eastAsia="仿宋_GB2312"/>
          <w:b/>
          <w:sz w:val="28"/>
          <w:szCs w:val="28"/>
          <w:highlight w:val="none"/>
        </w:rPr>
      </w:pPr>
    </w:p>
    <w:p w14:paraId="62E83CD7">
      <w:pPr>
        <w:pStyle w:val="3"/>
        <w:rPr>
          <w:rFonts w:ascii="仿宋_GB2312" w:eastAsia="仿宋_GB2312"/>
          <w:b/>
          <w:sz w:val="28"/>
          <w:szCs w:val="28"/>
          <w:highlight w:val="none"/>
        </w:rPr>
      </w:pPr>
    </w:p>
    <w:p w14:paraId="5FF9AB5B">
      <w:pPr>
        <w:pStyle w:val="3"/>
        <w:rPr>
          <w:rFonts w:ascii="仿宋_GB2312" w:eastAsia="仿宋_GB2312"/>
          <w:b/>
          <w:sz w:val="28"/>
          <w:szCs w:val="28"/>
          <w:highlight w:val="none"/>
        </w:rPr>
      </w:pPr>
    </w:p>
    <w:p w14:paraId="1558042C">
      <w:pPr>
        <w:pStyle w:val="3"/>
        <w:rPr>
          <w:rFonts w:ascii="仿宋_GB2312" w:eastAsia="仿宋_GB2312"/>
          <w:b/>
          <w:sz w:val="28"/>
          <w:szCs w:val="28"/>
          <w:highlight w:val="none"/>
        </w:rPr>
      </w:pPr>
    </w:p>
    <w:p w14:paraId="2B04CB3D">
      <w:pPr>
        <w:pStyle w:val="3"/>
        <w:rPr>
          <w:rFonts w:ascii="仿宋_GB2312" w:eastAsia="仿宋_GB2312"/>
          <w:b/>
          <w:sz w:val="28"/>
          <w:szCs w:val="28"/>
          <w:highlight w:val="none"/>
        </w:rPr>
      </w:pPr>
    </w:p>
    <w:p w14:paraId="1CF4CA04">
      <w:pPr>
        <w:pStyle w:val="3"/>
        <w:rPr>
          <w:rFonts w:ascii="仿宋_GB2312" w:eastAsia="仿宋_GB2312"/>
          <w:b/>
          <w:sz w:val="28"/>
          <w:szCs w:val="28"/>
          <w:highlight w:val="none"/>
        </w:rPr>
      </w:pPr>
    </w:p>
    <w:p w14:paraId="0FC85591">
      <w:pPr>
        <w:pStyle w:val="3"/>
        <w:rPr>
          <w:rFonts w:ascii="仿宋_GB2312" w:eastAsia="仿宋_GB2312"/>
          <w:b/>
          <w:sz w:val="28"/>
          <w:szCs w:val="28"/>
          <w:highlight w:val="none"/>
        </w:rPr>
      </w:pPr>
    </w:p>
    <w:p w14:paraId="5C39198A">
      <w:pPr>
        <w:pStyle w:val="3"/>
        <w:rPr>
          <w:rFonts w:ascii="仿宋_GB2312" w:eastAsia="仿宋_GB2312"/>
          <w:b/>
          <w:sz w:val="28"/>
          <w:szCs w:val="28"/>
          <w:highlight w:val="none"/>
        </w:rPr>
      </w:pPr>
    </w:p>
    <w:p w14:paraId="24424E81">
      <w:pPr>
        <w:pStyle w:val="3"/>
        <w:rPr>
          <w:rFonts w:ascii="仿宋_GB2312" w:eastAsia="仿宋_GB2312"/>
          <w:b/>
          <w:sz w:val="28"/>
          <w:szCs w:val="28"/>
          <w:highlight w:val="none"/>
        </w:rPr>
      </w:pPr>
    </w:p>
    <w:p w14:paraId="3993BA17">
      <w:pPr>
        <w:pStyle w:val="3"/>
        <w:rPr>
          <w:rFonts w:ascii="仿宋_GB2312" w:eastAsia="仿宋_GB2312"/>
          <w:b/>
          <w:sz w:val="28"/>
          <w:szCs w:val="28"/>
          <w:highlight w:val="none"/>
        </w:rPr>
      </w:pPr>
    </w:p>
    <w:p w14:paraId="0F393F8E">
      <w:pPr>
        <w:pStyle w:val="3"/>
        <w:rPr>
          <w:rFonts w:ascii="仿宋_GB2312" w:eastAsia="仿宋_GB2312"/>
          <w:b/>
          <w:sz w:val="28"/>
          <w:szCs w:val="28"/>
          <w:highlight w:val="none"/>
        </w:rPr>
      </w:pPr>
    </w:p>
    <w:p w14:paraId="7103030E">
      <w:pPr>
        <w:pStyle w:val="3"/>
        <w:rPr>
          <w:rFonts w:ascii="仿宋_GB2312" w:eastAsia="仿宋_GB2312"/>
          <w:b/>
          <w:sz w:val="28"/>
          <w:szCs w:val="28"/>
          <w:highlight w:val="none"/>
        </w:rPr>
      </w:pPr>
    </w:p>
    <w:p w14:paraId="6BE2FA83">
      <w:pPr>
        <w:rPr>
          <w:rFonts w:ascii="黑体" w:hAnsi="黑体" w:eastAsia="黑体" w:cs="黑体"/>
          <w:sz w:val="28"/>
          <w:szCs w:val="28"/>
          <w:highlight w:val="none"/>
        </w:rPr>
      </w:pPr>
      <w:r>
        <w:rPr>
          <w:rFonts w:hint="eastAsia" w:ascii="黑体" w:hAnsi="黑体" w:eastAsia="黑体" w:cs="黑体"/>
          <w:sz w:val="28"/>
          <w:szCs w:val="28"/>
          <w:highlight w:val="none"/>
        </w:rPr>
        <w:br w:type="page"/>
      </w:r>
    </w:p>
    <w:p w14:paraId="4C9900C4">
      <w:pPr>
        <w:spacing w:line="360" w:lineRule="atLeast"/>
        <w:jc w:val="left"/>
        <w:rPr>
          <w:rFonts w:ascii="黑体" w:hAnsi="黑体" w:eastAsia="黑体" w:cs="黑体"/>
          <w:bCs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28"/>
          <w:szCs w:val="28"/>
          <w:highlight w:val="none"/>
        </w:rPr>
        <w:t>附件1：</w:t>
      </w:r>
    </w:p>
    <w:p w14:paraId="52F6DDAE">
      <w:pPr>
        <w:spacing w:line="360" w:lineRule="atLeast"/>
        <w:jc w:val="center"/>
        <w:rPr>
          <w:rFonts w:ascii="黑体" w:hAnsi="黑体" w:eastAsia="黑体" w:cs="黑体"/>
          <w:bCs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Cs/>
          <w:sz w:val="32"/>
          <w:szCs w:val="32"/>
          <w:highlight w:val="none"/>
        </w:rPr>
        <w:t>设备规格技术参数</w:t>
      </w:r>
    </w:p>
    <w:p w14:paraId="35FCB389">
      <w:pPr>
        <w:spacing w:line="360" w:lineRule="atLeast"/>
        <w:jc w:val="center"/>
        <w:rPr>
          <w:rFonts w:ascii="宋体" w:hAnsi="宋体"/>
          <w:b/>
          <w:sz w:val="24"/>
          <w:highlight w:val="none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7"/>
        <w:gridCol w:w="1224"/>
        <w:gridCol w:w="5457"/>
      </w:tblGrid>
      <w:tr w14:paraId="55100E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1337" w:type="dxa"/>
            <w:vAlign w:val="center"/>
          </w:tcPr>
          <w:p w14:paraId="72AF3D86">
            <w:pPr>
              <w:spacing w:line="36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设备名称</w:t>
            </w:r>
          </w:p>
        </w:tc>
        <w:tc>
          <w:tcPr>
            <w:tcW w:w="1224" w:type="dxa"/>
            <w:vAlign w:val="center"/>
          </w:tcPr>
          <w:p w14:paraId="751EB48A">
            <w:pPr>
              <w:spacing w:line="36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规格型号</w:t>
            </w:r>
          </w:p>
        </w:tc>
        <w:tc>
          <w:tcPr>
            <w:tcW w:w="5457" w:type="dxa"/>
            <w:vAlign w:val="center"/>
          </w:tcPr>
          <w:p w14:paraId="0777AA7B">
            <w:pPr>
              <w:spacing w:line="36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技术参数</w:t>
            </w:r>
          </w:p>
        </w:tc>
      </w:tr>
      <w:tr w14:paraId="3875CA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337" w:type="dxa"/>
            <w:vAlign w:val="center"/>
          </w:tcPr>
          <w:p w14:paraId="5A476B96">
            <w:pPr>
              <w:widowControl/>
              <w:rPr>
                <w:rFonts w:ascii="宋体" w:hAnsi="宋体" w:cs="仿宋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224" w:type="dxa"/>
            <w:vAlign w:val="center"/>
          </w:tcPr>
          <w:p w14:paraId="365C98FD">
            <w:pPr>
              <w:spacing w:line="360" w:lineRule="atLeast"/>
              <w:jc w:val="center"/>
              <w:rPr>
                <w:rFonts w:ascii="宋体" w:hAnsi="宋体" w:cs="仿宋"/>
                <w:color w:val="000000"/>
                <w:sz w:val="24"/>
                <w:highlight w:val="none"/>
              </w:rPr>
            </w:pPr>
          </w:p>
        </w:tc>
        <w:tc>
          <w:tcPr>
            <w:tcW w:w="5457" w:type="dxa"/>
            <w:vAlign w:val="center"/>
          </w:tcPr>
          <w:p w14:paraId="3286931A">
            <w:pPr>
              <w:spacing w:line="360" w:lineRule="auto"/>
              <w:rPr>
                <w:rFonts w:ascii="宋体" w:hAnsi="宋体"/>
                <w:sz w:val="24"/>
                <w:highlight w:val="none"/>
              </w:rPr>
            </w:pPr>
          </w:p>
        </w:tc>
      </w:tr>
    </w:tbl>
    <w:p w14:paraId="1A4F4860">
      <w:pPr>
        <w:spacing w:line="360" w:lineRule="auto"/>
        <w:rPr>
          <w:rFonts w:ascii="宋体" w:hAnsi="宋体"/>
          <w:sz w:val="24"/>
          <w:highlight w:val="none"/>
        </w:rPr>
      </w:pPr>
    </w:p>
    <w:p w14:paraId="380E08A6">
      <w:pPr>
        <w:spacing w:line="360" w:lineRule="auto"/>
        <w:rPr>
          <w:rFonts w:ascii="宋体" w:hAnsi="宋体"/>
          <w:sz w:val="24"/>
          <w:highlight w:val="none"/>
        </w:rPr>
      </w:pPr>
    </w:p>
    <w:p w14:paraId="56712DC4">
      <w:pPr>
        <w:spacing w:line="360" w:lineRule="auto"/>
        <w:rPr>
          <w:rFonts w:ascii="宋体" w:hAnsi="宋体"/>
          <w:sz w:val="24"/>
          <w:highlight w:val="none"/>
        </w:rPr>
      </w:pPr>
    </w:p>
    <w:p w14:paraId="2297AD98">
      <w:pPr>
        <w:spacing w:line="360" w:lineRule="auto"/>
        <w:rPr>
          <w:rFonts w:ascii="宋体" w:hAnsi="宋体"/>
          <w:sz w:val="24"/>
          <w:highlight w:val="none"/>
        </w:rPr>
      </w:pPr>
    </w:p>
    <w:p w14:paraId="3AF41892">
      <w:pPr>
        <w:spacing w:line="360" w:lineRule="auto"/>
        <w:rPr>
          <w:rFonts w:ascii="宋体" w:hAnsi="宋体"/>
          <w:sz w:val="24"/>
          <w:highlight w:val="none"/>
        </w:rPr>
      </w:pPr>
    </w:p>
    <w:p w14:paraId="123E2744">
      <w:pPr>
        <w:spacing w:line="360" w:lineRule="auto"/>
        <w:rPr>
          <w:rFonts w:ascii="宋体" w:hAnsi="宋体"/>
          <w:sz w:val="24"/>
          <w:highlight w:val="none"/>
        </w:rPr>
      </w:pPr>
    </w:p>
    <w:p w14:paraId="6B13F3EF">
      <w:pPr>
        <w:spacing w:line="360" w:lineRule="auto"/>
        <w:rPr>
          <w:rFonts w:ascii="宋体" w:hAnsi="宋体"/>
          <w:sz w:val="24"/>
          <w:highlight w:val="none"/>
        </w:rPr>
      </w:pPr>
    </w:p>
    <w:p w14:paraId="1595BDE2">
      <w:pPr>
        <w:spacing w:line="360" w:lineRule="auto"/>
        <w:rPr>
          <w:rFonts w:ascii="宋体" w:hAnsi="宋体"/>
          <w:sz w:val="24"/>
          <w:highlight w:val="none"/>
        </w:rPr>
      </w:pPr>
    </w:p>
    <w:p w14:paraId="5E7A3DDC">
      <w:pPr>
        <w:spacing w:line="360" w:lineRule="auto"/>
        <w:rPr>
          <w:rFonts w:ascii="宋体" w:hAnsi="宋体"/>
          <w:sz w:val="24"/>
          <w:highlight w:val="none"/>
        </w:rPr>
      </w:pPr>
    </w:p>
    <w:p w14:paraId="457C0454">
      <w:pPr>
        <w:spacing w:line="360" w:lineRule="auto"/>
        <w:rPr>
          <w:rFonts w:ascii="宋体" w:hAnsi="宋体"/>
          <w:sz w:val="24"/>
          <w:highlight w:val="none"/>
        </w:rPr>
      </w:pPr>
    </w:p>
    <w:p w14:paraId="3B467E39">
      <w:pPr>
        <w:spacing w:line="360" w:lineRule="auto"/>
        <w:rPr>
          <w:rFonts w:ascii="宋体" w:hAnsi="宋体"/>
          <w:sz w:val="24"/>
          <w:highlight w:val="none"/>
        </w:rPr>
      </w:pPr>
    </w:p>
    <w:p w14:paraId="64D9AD00">
      <w:pPr>
        <w:spacing w:line="360" w:lineRule="auto"/>
        <w:rPr>
          <w:rFonts w:ascii="宋体" w:hAnsi="宋体"/>
          <w:sz w:val="24"/>
          <w:highlight w:val="none"/>
        </w:rPr>
      </w:pPr>
    </w:p>
    <w:p w14:paraId="458BDA6F">
      <w:pPr>
        <w:spacing w:line="360" w:lineRule="auto"/>
        <w:rPr>
          <w:rFonts w:ascii="宋体" w:hAnsi="宋体"/>
          <w:sz w:val="24"/>
          <w:highlight w:val="none"/>
        </w:rPr>
      </w:pPr>
    </w:p>
    <w:p w14:paraId="6A292D4D">
      <w:pPr>
        <w:spacing w:line="360" w:lineRule="auto"/>
        <w:rPr>
          <w:rFonts w:ascii="宋体" w:hAnsi="宋体"/>
          <w:sz w:val="24"/>
          <w:highlight w:val="none"/>
        </w:rPr>
      </w:pPr>
    </w:p>
    <w:p w14:paraId="0B1EC6B3">
      <w:pPr>
        <w:spacing w:line="360" w:lineRule="auto"/>
        <w:rPr>
          <w:rFonts w:ascii="宋体" w:hAnsi="宋体"/>
          <w:sz w:val="24"/>
          <w:highlight w:val="none"/>
        </w:rPr>
      </w:pPr>
    </w:p>
    <w:p w14:paraId="378837AB">
      <w:pPr>
        <w:spacing w:line="360" w:lineRule="auto"/>
        <w:rPr>
          <w:rFonts w:ascii="宋体" w:hAnsi="宋体"/>
          <w:sz w:val="24"/>
          <w:highlight w:val="none"/>
        </w:rPr>
      </w:pPr>
    </w:p>
    <w:p w14:paraId="0403A07C">
      <w:pPr>
        <w:spacing w:line="360" w:lineRule="auto"/>
        <w:rPr>
          <w:rFonts w:ascii="宋体" w:hAnsi="宋体"/>
          <w:sz w:val="24"/>
          <w:highlight w:val="none"/>
        </w:rPr>
      </w:pPr>
    </w:p>
    <w:p w14:paraId="5648661E">
      <w:pPr>
        <w:spacing w:line="360" w:lineRule="auto"/>
        <w:rPr>
          <w:rFonts w:ascii="宋体" w:hAnsi="宋体"/>
          <w:sz w:val="24"/>
          <w:highlight w:val="none"/>
        </w:rPr>
      </w:pPr>
    </w:p>
    <w:p w14:paraId="67FFBC23">
      <w:pPr>
        <w:spacing w:line="360" w:lineRule="auto"/>
        <w:rPr>
          <w:rFonts w:ascii="宋体" w:hAnsi="宋体"/>
          <w:sz w:val="24"/>
          <w:highlight w:val="none"/>
        </w:rPr>
      </w:pPr>
    </w:p>
    <w:p w14:paraId="6908A10F">
      <w:pPr>
        <w:spacing w:line="360" w:lineRule="auto"/>
        <w:rPr>
          <w:rFonts w:ascii="宋体" w:hAnsi="宋体"/>
          <w:sz w:val="24"/>
          <w:highlight w:val="none"/>
        </w:rPr>
      </w:pPr>
    </w:p>
    <w:p w14:paraId="4EBFE571">
      <w:pPr>
        <w:spacing w:line="360" w:lineRule="auto"/>
        <w:rPr>
          <w:rFonts w:ascii="宋体" w:hAnsi="宋体"/>
          <w:sz w:val="24"/>
          <w:highlight w:val="none"/>
        </w:rPr>
      </w:pPr>
    </w:p>
    <w:p w14:paraId="06721965">
      <w:pPr>
        <w:spacing w:line="360" w:lineRule="auto"/>
        <w:rPr>
          <w:rFonts w:ascii="宋体" w:hAnsi="宋体"/>
          <w:sz w:val="24"/>
          <w:highlight w:val="none"/>
        </w:rPr>
      </w:pPr>
    </w:p>
    <w:p w14:paraId="41860B9A">
      <w:pPr>
        <w:spacing w:line="360" w:lineRule="atLeast"/>
        <w:rPr>
          <w:rFonts w:ascii="宋体" w:hAnsi="宋体"/>
          <w:sz w:val="24"/>
          <w:highlight w:val="none"/>
        </w:rPr>
      </w:pPr>
      <w:r>
        <w:rPr>
          <w:rFonts w:hint="eastAsia" w:ascii="黑体" w:hAnsi="黑体" w:eastAsia="黑体" w:cs="黑体"/>
          <w:sz w:val="28"/>
          <w:szCs w:val="28"/>
          <w:highlight w:val="none"/>
        </w:rPr>
        <w:t>附件2：</w:t>
      </w:r>
      <w:r>
        <w:rPr>
          <w:rFonts w:hint="eastAsia" w:ascii="宋体" w:hAnsi="宋体"/>
          <w:sz w:val="24"/>
          <w:highlight w:val="none"/>
        </w:rPr>
        <w:t xml:space="preserve"> </w:t>
      </w:r>
    </w:p>
    <w:p w14:paraId="001DB5F7">
      <w:pPr>
        <w:spacing w:line="360" w:lineRule="atLeast"/>
        <w:jc w:val="center"/>
        <w:rPr>
          <w:rFonts w:ascii="黑体" w:hAnsi="黑体" w:eastAsia="黑体" w:cs="黑体"/>
          <w:bCs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Cs/>
          <w:sz w:val="32"/>
          <w:szCs w:val="32"/>
          <w:highlight w:val="none"/>
        </w:rPr>
        <w:t>技术参数响应表</w:t>
      </w:r>
    </w:p>
    <w:p w14:paraId="55A8A2AA">
      <w:pPr>
        <w:pStyle w:val="3"/>
        <w:rPr>
          <w:highlight w:val="none"/>
        </w:rPr>
      </w:pPr>
    </w:p>
    <w:p w14:paraId="465EC82D">
      <w:pPr>
        <w:spacing w:line="360" w:lineRule="auto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项目编号：</w:t>
      </w:r>
      <w:r>
        <w:rPr>
          <w:rFonts w:ascii="宋体" w:hAnsi="宋体"/>
          <w:sz w:val="24"/>
          <w:highlight w:val="none"/>
        </w:rPr>
        <w:t xml:space="preserve">  </w:t>
      </w:r>
      <w:r>
        <w:rPr>
          <w:rFonts w:hint="eastAsia" w:ascii="宋体" w:hAnsi="宋体"/>
          <w:color w:val="000000"/>
          <w:sz w:val="24"/>
          <w:highlight w:val="none"/>
        </w:rPr>
        <w:t xml:space="preserve">                             </w:t>
      </w:r>
      <w:r>
        <w:rPr>
          <w:rFonts w:hint="eastAsia" w:ascii="宋体" w:hAnsi="宋体"/>
          <w:sz w:val="24"/>
          <w:highlight w:val="none"/>
        </w:rPr>
        <w:t>项目名称：</w:t>
      </w:r>
      <w:r>
        <w:rPr>
          <w:rFonts w:hint="eastAsia" w:ascii="宋体" w:hAnsi="宋体"/>
          <w:color w:val="000000"/>
          <w:sz w:val="24"/>
          <w:highlight w:val="none"/>
        </w:rPr>
        <w:t xml:space="preserve"> </w:t>
      </w:r>
    </w:p>
    <w:tbl>
      <w:tblPr>
        <w:tblStyle w:val="4"/>
        <w:tblpPr w:leftFromText="180" w:rightFromText="180" w:vertAnchor="text" w:horzAnchor="page" w:tblpX="1290" w:tblpY="334"/>
        <w:tblOverlap w:val="never"/>
        <w:tblW w:w="98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236"/>
        <w:gridCol w:w="2577"/>
        <w:gridCol w:w="2423"/>
        <w:gridCol w:w="1272"/>
        <w:gridCol w:w="1484"/>
      </w:tblGrid>
      <w:tr w14:paraId="5218DA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D1E1F">
            <w:pPr>
              <w:spacing w:before="156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序号</w:t>
            </w: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2332BF">
            <w:pPr>
              <w:spacing w:before="156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品目</w:t>
            </w:r>
          </w:p>
        </w:tc>
        <w:tc>
          <w:tcPr>
            <w:tcW w:w="2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3A9523">
            <w:pPr>
              <w:spacing w:before="156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 xml:space="preserve">招标规格 </w:t>
            </w:r>
          </w:p>
        </w:tc>
        <w:tc>
          <w:tcPr>
            <w:tcW w:w="24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A4F2E4">
            <w:pPr>
              <w:spacing w:before="156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 xml:space="preserve">投标规格 </w:t>
            </w: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9811B6">
            <w:pPr>
              <w:spacing w:before="156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偏离说明</w:t>
            </w:r>
          </w:p>
        </w:tc>
        <w:tc>
          <w:tcPr>
            <w:tcW w:w="1484" w:type="dxa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vAlign w:val="center"/>
          </w:tcPr>
          <w:p w14:paraId="2CA6BB58">
            <w:pPr>
              <w:spacing w:before="156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备注</w:t>
            </w:r>
          </w:p>
        </w:tc>
      </w:tr>
      <w:tr w14:paraId="76B910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8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87818">
            <w:pPr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1</w:t>
            </w:r>
          </w:p>
        </w:tc>
        <w:tc>
          <w:tcPr>
            <w:tcW w:w="123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CFFBE92">
            <w:pPr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2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3F1B4C">
            <w:pPr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技术参数：</w:t>
            </w:r>
          </w:p>
        </w:tc>
        <w:tc>
          <w:tcPr>
            <w:tcW w:w="24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3AEB05">
            <w:pPr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技术参数：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337931">
            <w:pPr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4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7B7492">
            <w:pPr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5CBE25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8" w:hRule="atLeast"/>
        </w:trPr>
        <w:tc>
          <w:tcPr>
            <w:tcW w:w="8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2E139F">
            <w:pPr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1.1</w:t>
            </w:r>
          </w:p>
        </w:tc>
        <w:tc>
          <w:tcPr>
            <w:tcW w:w="123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F267B99">
            <w:pPr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2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F90314">
            <w:pPr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776D95">
            <w:pPr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4E538B">
            <w:pPr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C747D0">
            <w:pPr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639A9D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" w:hRule="atLeast"/>
        </w:trPr>
        <w:tc>
          <w:tcPr>
            <w:tcW w:w="8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13B91B">
            <w:pPr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1.2</w:t>
            </w:r>
          </w:p>
        </w:tc>
        <w:tc>
          <w:tcPr>
            <w:tcW w:w="123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7C1C5BD">
            <w:pPr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2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363154">
            <w:pPr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616262">
            <w:pPr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9BBB70">
            <w:pPr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E25905">
            <w:pPr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67A0EF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6" w:hRule="atLeast"/>
        </w:trPr>
        <w:tc>
          <w:tcPr>
            <w:tcW w:w="8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2CD033">
            <w:pPr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1.3</w:t>
            </w:r>
          </w:p>
        </w:tc>
        <w:tc>
          <w:tcPr>
            <w:tcW w:w="123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D2EEF7">
            <w:pPr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2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3C3895">
            <w:pPr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AB8DDE">
            <w:pPr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85C6C0">
            <w:pPr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6DCD0B">
            <w:pPr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0374E8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A800E">
            <w:pPr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1.4</w:t>
            </w:r>
          </w:p>
        </w:tc>
        <w:tc>
          <w:tcPr>
            <w:tcW w:w="123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3310A5">
            <w:pPr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2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50ABEB">
            <w:pPr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24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F0E2D8">
            <w:pPr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90C6D7">
            <w:pPr>
              <w:jc w:val="center"/>
              <w:rPr>
                <w:rFonts w:ascii="宋体" w:hAnsi="宋体" w:cs="宋体"/>
                <w:b/>
                <w:sz w:val="24"/>
                <w:highlight w:val="none"/>
              </w:rPr>
            </w:pPr>
          </w:p>
        </w:tc>
        <w:tc>
          <w:tcPr>
            <w:tcW w:w="14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E2CC24">
            <w:pPr>
              <w:rPr>
                <w:rFonts w:ascii="宋体" w:hAnsi="宋体" w:cs="宋体"/>
                <w:sz w:val="24"/>
                <w:highlight w:val="none"/>
              </w:rPr>
            </w:pPr>
          </w:p>
        </w:tc>
      </w:tr>
    </w:tbl>
    <w:p w14:paraId="25A2D376">
      <w:pPr>
        <w:spacing w:after="120"/>
        <w:rPr>
          <w:rFonts w:ascii="宋体" w:hAnsi="宋体" w:cs="仿宋"/>
          <w:b/>
          <w:sz w:val="24"/>
          <w:highlight w:val="none"/>
        </w:rPr>
      </w:pPr>
    </w:p>
    <w:p w14:paraId="6E397ED9">
      <w:pPr>
        <w:pStyle w:val="3"/>
        <w:rPr>
          <w:rFonts w:ascii="宋体" w:hAnsi="宋体" w:cs="仿宋"/>
          <w:b/>
          <w:sz w:val="24"/>
          <w:highlight w:val="none"/>
        </w:rPr>
      </w:pPr>
    </w:p>
    <w:p w14:paraId="2129E0F5">
      <w:pPr>
        <w:pStyle w:val="3"/>
        <w:rPr>
          <w:rFonts w:ascii="宋体" w:hAnsi="宋体" w:cs="仿宋"/>
          <w:b/>
          <w:sz w:val="24"/>
          <w:highlight w:val="none"/>
        </w:rPr>
      </w:pPr>
    </w:p>
    <w:p w14:paraId="388FF5AA">
      <w:pPr>
        <w:pStyle w:val="3"/>
        <w:rPr>
          <w:rFonts w:ascii="宋体" w:hAnsi="宋体" w:cs="仿宋"/>
          <w:b/>
          <w:sz w:val="24"/>
          <w:highlight w:val="none"/>
        </w:rPr>
      </w:pPr>
    </w:p>
    <w:p w14:paraId="1EE8C226">
      <w:pPr>
        <w:pStyle w:val="3"/>
        <w:rPr>
          <w:rFonts w:ascii="宋体" w:hAnsi="宋体" w:cs="仿宋"/>
          <w:b/>
          <w:sz w:val="24"/>
          <w:highlight w:val="none"/>
        </w:rPr>
      </w:pPr>
    </w:p>
    <w:p w14:paraId="17439BD9">
      <w:pPr>
        <w:pStyle w:val="3"/>
        <w:rPr>
          <w:rFonts w:ascii="宋体" w:hAnsi="宋体" w:cs="仿宋"/>
          <w:b/>
          <w:sz w:val="24"/>
          <w:highlight w:val="none"/>
        </w:rPr>
      </w:pPr>
    </w:p>
    <w:p w14:paraId="2C5BBA4E">
      <w:pPr>
        <w:pStyle w:val="3"/>
        <w:rPr>
          <w:rFonts w:ascii="宋体" w:hAnsi="宋体" w:cs="仿宋"/>
          <w:b/>
          <w:sz w:val="24"/>
          <w:highlight w:val="none"/>
        </w:rPr>
      </w:pPr>
    </w:p>
    <w:p w14:paraId="714C2E4E">
      <w:pPr>
        <w:pStyle w:val="3"/>
        <w:rPr>
          <w:rFonts w:ascii="宋体" w:hAnsi="宋体" w:cs="仿宋"/>
          <w:b/>
          <w:sz w:val="24"/>
          <w:highlight w:val="none"/>
        </w:rPr>
      </w:pPr>
    </w:p>
    <w:p w14:paraId="14F75C21">
      <w:pPr>
        <w:spacing w:after="156" w:afterLines="50" w:line="360" w:lineRule="atLeast"/>
        <w:rPr>
          <w:rFonts w:ascii="宋体" w:hAnsi="宋体"/>
          <w:sz w:val="24"/>
          <w:highlight w:val="none"/>
        </w:rPr>
      </w:pPr>
    </w:p>
    <w:p w14:paraId="32D54836">
      <w:pPr>
        <w:spacing w:after="156" w:afterLines="50" w:line="360" w:lineRule="atLeast"/>
        <w:rPr>
          <w:rFonts w:ascii="黑体" w:hAnsi="黑体" w:eastAsia="黑体" w:cs="黑体"/>
          <w:sz w:val="28"/>
          <w:szCs w:val="28"/>
          <w:highlight w:val="none"/>
        </w:rPr>
      </w:pPr>
    </w:p>
    <w:p w14:paraId="4E10225D">
      <w:pPr>
        <w:spacing w:after="156" w:afterLines="50" w:line="360" w:lineRule="atLeast"/>
        <w:rPr>
          <w:rFonts w:hint="eastAsia" w:ascii="黑体" w:hAnsi="黑体" w:eastAsia="黑体" w:cs="黑体"/>
          <w:sz w:val="28"/>
          <w:szCs w:val="28"/>
          <w:highlight w:val="none"/>
        </w:rPr>
      </w:pPr>
    </w:p>
    <w:p w14:paraId="0CF9048B">
      <w:pPr>
        <w:spacing w:after="156" w:afterLines="50" w:line="360" w:lineRule="atLeast"/>
        <w:rPr>
          <w:rFonts w:ascii="宋体" w:hAnsi="宋体"/>
          <w:b/>
          <w:sz w:val="24"/>
          <w:highlight w:val="none"/>
        </w:rPr>
      </w:pPr>
      <w:r>
        <w:rPr>
          <w:rFonts w:hint="eastAsia" w:ascii="黑体" w:hAnsi="黑体" w:eastAsia="黑体" w:cs="黑体"/>
          <w:sz w:val="28"/>
          <w:szCs w:val="28"/>
          <w:highlight w:val="none"/>
        </w:rPr>
        <w:t>附件3：</w:t>
      </w:r>
    </w:p>
    <w:p w14:paraId="77339F6C">
      <w:pPr>
        <w:spacing w:line="360" w:lineRule="atLeast"/>
        <w:jc w:val="center"/>
        <w:rPr>
          <w:rFonts w:ascii="黑体" w:hAnsi="黑体" w:eastAsia="黑体" w:cs="黑体"/>
          <w:bCs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Cs/>
          <w:sz w:val="32"/>
          <w:szCs w:val="32"/>
          <w:highlight w:val="none"/>
        </w:rPr>
        <w:t>质量保证承诺</w:t>
      </w:r>
    </w:p>
    <w:p w14:paraId="332E84A4">
      <w:pPr>
        <w:spacing w:after="156" w:afterLines="50" w:line="360" w:lineRule="atLeast"/>
        <w:rPr>
          <w:rFonts w:ascii="宋体" w:hAnsi="宋体"/>
          <w:sz w:val="24"/>
          <w:highlight w:val="none"/>
        </w:rPr>
      </w:pPr>
    </w:p>
    <w:p w14:paraId="386FE079">
      <w:pPr>
        <w:spacing w:after="156" w:afterLines="50" w:line="360" w:lineRule="atLeast"/>
        <w:rPr>
          <w:rFonts w:ascii="宋体" w:hAnsi="宋体"/>
          <w:sz w:val="24"/>
          <w:highlight w:val="none"/>
        </w:rPr>
      </w:pPr>
    </w:p>
    <w:p w14:paraId="65F8766A">
      <w:pPr>
        <w:spacing w:after="156" w:afterLines="50" w:line="360" w:lineRule="atLeast"/>
        <w:rPr>
          <w:rFonts w:ascii="宋体" w:hAnsi="宋体"/>
          <w:sz w:val="24"/>
          <w:highlight w:val="none"/>
        </w:rPr>
      </w:pPr>
    </w:p>
    <w:p w14:paraId="022D8ED9">
      <w:pPr>
        <w:spacing w:after="156" w:afterLines="50" w:line="360" w:lineRule="atLeast"/>
        <w:rPr>
          <w:rFonts w:ascii="宋体" w:hAnsi="宋体"/>
          <w:sz w:val="24"/>
          <w:highlight w:val="none"/>
        </w:rPr>
      </w:pPr>
    </w:p>
    <w:p w14:paraId="033D22E0">
      <w:pPr>
        <w:spacing w:after="156" w:afterLines="50" w:line="360" w:lineRule="atLeast"/>
        <w:rPr>
          <w:rFonts w:ascii="宋体" w:hAnsi="宋体"/>
          <w:sz w:val="24"/>
          <w:highlight w:val="none"/>
        </w:rPr>
      </w:pPr>
    </w:p>
    <w:p w14:paraId="5FF36D1E">
      <w:pPr>
        <w:spacing w:after="156" w:afterLines="50" w:line="360" w:lineRule="atLeast"/>
        <w:rPr>
          <w:rFonts w:ascii="宋体" w:hAnsi="宋体"/>
          <w:sz w:val="24"/>
          <w:highlight w:val="none"/>
        </w:rPr>
      </w:pPr>
    </w:p>
    <w:p w14:paraId="5929B9C7">
      <w:pPr>
        <w:spacing w:after="156" w:afterLines="50" w:line="360" w:lineRule="atLeast"/>
        <w:rPr>
          <w:rFonts w:ascii="宋体" w:hAnsi="宋体"/>
          <w:sz w:val="24"/>
          <w:highlight w:val="none"/>
        </w:rPr>
      </w:pPr>
    </w:p>
    <w:p w14:paraId="18BA5B28">
      <w:pPr>
        <w:spacing w:after="156" w:afterLines="50" w:line="360" w:lineRule="atLeast"/>
        <w:rPr>
          <w:rFonts w:ascii="宋体" w:hAnsi="宋体"/>
          <w:sz w:val="24"/>
          <w:highlight w:val="none"/>
        </w:rPr>
      </w:pPr>
    </w:p>
    <w:p w14:paraId="2E9018CD">
      <w:pPr>
        <w:spacing w:after="156" w:afterLines="50" w:line="360" w:lineRule="atLeast"/>
        <w:rPr>
          <w:rFonts w:ascii="宋体" w:hAnsi="宋体"/>
          <w:sz w:val="24"/>
          <w:highlight w:val="none"/>
        </w:rPr>
      </w:pPr>
    </w:p>
    <w:p w14:paraId="5C688A18">
      <w:pPr>
        <w:spacing w:after="156" w:afterLines="50" w:line="360" w:lineRule="atLeast"/>
        <w:rPr>
          <w:rFonts w:ascii="宋体" w:hAnsi="宋体"/>
          <w:sz w:val="24"/>
          <w:highlight w:val="none"/>
        </w:rPr>
      </w:pPr>
    </w:p>
    <w:p w14:paraId="0BCEEF1E">
      <w:pPr>
        <w:spacing w:after="156" w:afterLines="50" w:line="360" w:lineRule="atLeast"/>
        <w:rPr>
          <w:rFonts w:ascii="宋体" w:hAnsi="宋体"/>
          <w:sz w:val="24"/>
          <w:highlight w:val="none"/>
        </w:rPr>
      </w:pPr>
    </w:p>
    <w:p w14:paraId="170E68A0">
      <w:pPr>
        <w:spacing w:after="156" w:afterLines="50" w:line="360" w:lineRule="atLeast"/>
        <w:rPr>
          <w:rFonts w:ascii="宋体" w:hAnsi="宋体"/>
          <w:sz w:val="24"/>
          <w:highlight w:val="none"/>
        </w:rPr>
      </w:pPr>
    </w:p>
    <w:p w14:paraId="51B2F3A8">
      <w:pPr>
        <w:spacing w:after="156" w:afterLines="50" w:line="360" w:lineRule="atLeast"/>
        <w:rPr>
          <w:rFonts w:ascii="宋体" w:hAnsi="宋体"/>
          <w:sz w:val="24"/>
          <w:highlight w:val="none"/>
        </w:rPr>
      </w:pPr>
    </w:p>
    <w:p w14:paraId="07547CCD">
      <w:pPr>
        <w:spacing w:after="156" w:afterLines="50" w:line="360" w:lineRule="atLeast"/>
        <w:rPr>
          <w:rFonts w:ascii="宋体" w:hAnsi="宋体"/>
          <w:sz w:val="24"/>
          <w:highlight w:val="none"/>
        </w:rPr>
      </w:pPr>
    </w:p>
    <w:p w14:paraId="18557E83">
      <w:pPr>
        <w:spacing w:after="156" w:afterLines="50" w:line="360" w:lineRule="atLeast"/>
        <w:rPr>
          <w:rFonts w:ascii="宋体" w:hAnsi="宋体"/>
          <w:sz w:val="24"/>
          <w:highlight w:val="none"/>
        </w:rPr>
      </w:pPr>
    </w:p>
    <w:p w14:paraId="42538517">
      <w:pPr>
        <w:spacing w:after="156" w:afterLines="50" w:line="360" w:lineRule="atLeast"/>
        <w:rPr>
          <w:rFonts w:ascii="宋体" w:hAnsi="宋体"/>
          <w:sz w:val="24"/>
          <w:highlight w:val="none"/>
        </w:rPr>
      </w:pPr>
    </w:p>
    <w:p w14:paraId="3AC1C960">
      <w:pPr>
        <w:spacing w:after="156" w:afterLines="50" w:line="360" w:lineRule="atLeast"/>
        <w:rPr>
          <w:rFonts w:ascii="宋体" w:hAnsi="宋体"/>
          <w:sz w:val="24"/>
          <w:highlight w:val="none"/>
        </w:rPr>
      </w:pPr>
    </w:p>
    <w:p w14:paraId="47435BDC">
      <w:pPr>
        <w:spacing w:after="156" w:afterLines="50" w:line="360" w:lineRule="atLeast"/>
        <w:rPr>
          <w:rFonts w:ascii="宋体" w:hAnsi="宋体"/>
          <w:sz w:val="24"/>
          <w:highlight w:val="none"/>
        </w:rPr>
      </w:pPr>
    </w:p>
    <w:p w14:paraId="76A2B47D">
      <w:pPr>
        <w:spacing w:after="156" w:afterLines="50" w:line="360" w:lineRule="atLeast"/>
        <w:rPr>
          <w:rFonts w:ascii="宋体" w:hAnsi="宋体"/>
          <w:sz w:val="24"/>
          <w:highlight w:val="none"/>
        </w:rPr>
      </w:pPr>
    </w:p>
    <w:p w14:paraId="4070521E">
      <w:pPr>
        <w:spacing w:after="156" w:afterLines="50" w:line="360" w:lineRule="atLeast"/>
        <w:rPr>
          <w:rFonts w:ascii="宋体" w:hAnsi="宋体"/>
          <w:sz w:val="24"/>
          <w:highlight w:val="none"/>
        </w:rPr>
      </w:pPr>
    </w:p>
    <w:p w14:paraId="5CA71E02">
      <w:pPr>
        <w:spacing w:after="156" w:afterLines="50" w:line="360" w:lineRule="atLeast"/>
        <w:rPr>
          <w:rFonts w:ascii="宋体" w:hAnsi="宋体"/>
          <w:sz w:val="24"/>
          <w:highlight w:val="none"/>
        </w:rPr>
      </w:pPr>
    </w:p>
    <w:p w14:paraId="05521E18">
      <w:pPr>
        <w:spacing w:after="156" w:afterLines="50" w:line="360" w:lineRule="atLeast"/>
        <w:rPr>
          <w:rFonts w:ascii="宋体" w:hAnsi="宋体"/>
          <w:sz w:val="24"/>
          <w:highlight w:val="none"/>
        </w:rPr>
      </w:pPr>
    </w:p>
    <w:p w14:paraId="7C949680">
      <w:pPr>
        <w:spacing w:after="156" w:afterLines="50" w:line="360" w:lineRule="atLeast"/>
        <w:rPr>
          <w:rFonts w:ascii="宋体" w:hAnsi="宋体"/>
          <w:sz w:val="24"/>
          <w:highlight w:val="none"/>
        </w:rPr>
      </w:pPr>
    </w:p>
    <w:p w14:paraId="635CDECF">
      <w:pPr>
        <w:pStyle w:val="3"/>
        <w:rPr>
          <w:rFonts w:ascii="宋体" w:hAnsi="宋体"/>
          <w:sz w:val="24"/>
          <w:highlight w:val="none"/>
        </w:rPr>
      </w:pPr>
    </w:p>
    <w:p w14:paraId="2A88751B">
      <w:pPr>
        <w:spacing w:after="156" w:afterLines="50" w:line="360" w:lineRule="atLeast"/>
        <w:rPr>
          <w:rFonts w:ascii="宋体" w:hAnsi="宋体"/>
          <w:b/>
          <w:sz w:val="24"/>
          <w:highlight w:val="none"/>
        </w:rPr>
      </w:pPr>
      <w:r>
        <w:rPr>
          <w:rFonts w:hint="eastAsia" w:ascii="黑体" w:hAnsi="黑体" w:eastAsia="黑体" w:cs="黑体"/>
          <w:sz w:val="28"/>
          <w:szCs w:val="28"/>
          <w:highlight w:val="none"/>
        </w:rPr>
        <w:t>附件4：</w:t>
      </w:r>
    </w:p>
    <w:p w14:paraId="4B2C900A">
      <w:pPr>
        <w:spacing w:line="360" w:lineRule="atLeast"/>
        <w:jc w:val="center"/>
        <w:rPr>
          <w:rFonts w:ascii="黑体" w:hAnsi="黑体" w:eastAsia="黑体" w:cs="黑体"/>
          <w:bCs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Cs/>
          <w:sz w:val="32"/>
          <w:szCs w:val="32"/>
          <w:highlight w:val="none"/>
        </w:rPr>
        <w:t>售后服务方案</w:t>
      </w:r>
    </w:p>
    <w:p w14:paraId="4493D9F5">
      <w:pPr>
        <w:spacing w:line="360" w:lineRule="atLeast"/>
        <w:rPr>
          <w:rFonts w:ascii="宋体" w:hAnsi="宋体"/>
          <w:sz w:val="24"/>
          <w:highlight w:val="none"/>
        </w:rPr>
      </w:pPr>
    </w:p>
    <w:p w14:paraId="0E86B7D6">
      <w:pPr>
        <w:pStyle w:val="3"/>
        <w:rPr>
          <w:rFonts w:ascii="宋体" w:hAnsi="宋体"/>
          <w:sz w:val="24"/>
          <w:highlight w:val="none"/>
        </w:rPr>
      </w:pPr>
    </w:p>
    <w:p w14:paraId="4167EE63">
      <w:pPr>
        <w:pStyle w:val="3"/>
        <w:rPr>
          <w:rFonts w:ascii="宋体" w:hAnsi="宋体"/>
          <w:sz w:val="24"/>
          <w:highlight w:val="none"/>
        </w:rPr>
      </w:pPr>
    </w:p>
    <w:p w14:paraId="59C4EE37">
      <w:pPr>
        <w:pStyle w:val="3"/>
        <w:rPr>
          <w:rFonts w:ascii="宋体" w:hAnsi="宋体"/>
          <w:sz w:val="24"/>
          <w:highlight w:val="none"/>
        </w:rPr>
      </w:pPr>
    </w:p>
    <w:p w14:paraId="2A681A2F">
      <w:pPr>
        <w:pStyle w:val="3"/>
        <w:rPr>
          <w:rFonts w:ascii="宋体" w:hAnsi="宋体"/>
          <w:sz w:val="24"/>
          <w:highlight w:val="none"/>
        </w:rPr>
      </w:pPr>
    </w:p>
    <w:p w14:paraId="3FD855E3">
      <w:pPr>
        <w:pStyle w:val="3"/>
        <w:rPr>
          <w:rFonts w:ascii="宋体" w:hAnsi="宋体"/>
          <w:sz w:val="24"/>
          <w:highlight w:val="none"/>
        </w:rPr>
      </w:pPr>
    </w:p>
    <w:p w14:paraId="2B1B8E10">
      <w:pPr>
        <w:pStyle w:val="3"/>
        <w:rPr>
          <w:rFonts w:ascii="宋体" w:hAnsi="宋体"/>
          <w:sz w:val="24"/>
          <w:highlight w:val="none"/>
        </w:rPr>
      </w:pPr>
    </w:p>
    <w:p w14:paraId="29C29E54">
      <w:pPr>
        <w:pStyle w:val="3"/>
        <w:rPr>
          <w:rFonts w:ascii="宋体" w:hAnsi="宋体"/>
          <w:sz w:val="24"/>
          <w:highlight w:val="none"/>
        </w:rPr>
      </w:pPr>
    </w:p>
    <w:p w14:paraId="03427FAF">
      <w:pPr>
        <w:pStyle w:val="3"/>
        <w:rPr>
          <w:rFonts w:ascii="宋体" w:hAnsi="宋体"/>
          <w:sz w:val="24"/>
          <w:highlight w:val="none"/>
        </w:rPr>
      </w:pPr>
    </w:p>
    <w:p w14:paraId="69EBA6B2">
      <w:pPr>
        <w:pStyle w:val="3"/>
        <w:rPr>
          <w:rFonts w:ascii="宋体" w:hAnsi="宋体"/>
          <w:sz w:val="24"/>
          <w:highlight w:val="none"/>
        </w:rPr>
      </w:pPr>
    </w:p>
    <w:p w14:paraId="0E832D0E">
      <w:pPr>
        <w:pStyle w:val="3"/>
        <w:rPr>
          <w:rFonts w:ascii="宋体" w:hAnsi="宋体"/>
          <w:sz w:val="24"/>
          <w:highlight w:val="none"/>
        </w:rPr>
      </w:pPr>
    </w:p>
    <w:p w14:paraId="1A41B0E2">
      <w:pPr>
        <w:pStyle w:val="3"/>
        <w:rPr>
          <w:rFonts w:ascii="宋体" w:hAnsi="宋体"/>
          <w:sz w:val="24"/>
          <w:highlight w:val="none"/>
        </w:rPr>
      </w:pPr>
    </w:p>
    <w:p w14:paraId="048EB327">
      <w:pPr>
        <w:pStyle w:val="3"/>
        <w:rPr>
          <w:rFonts w:ascii="宋体" w:hAnsi="宋体"/>
          <w:sz w:val="24"/>
          <w:highlight w:val="none"/>
        </w:rPr>
      </w:pPr>
    </w:p>
    <w:p w14:paraId="4D4134F5">
      <w:pPr>
        <w:pStyle w:val="3"/>
        <w:rPr>
          <w:rFonts w:ascii="宋体" w:hAnsi="宋体"/>
          <w:sz w:val="24"/>
          <w:highlight w:val="none"/>
        </w:rPr>
      </w:pPr>
    </w:p>
    <w:p w14:paraId="744836A6">
      <w:pPr>
        <w:pStyle w:val="3"/>
        <w:rPr>
          <w:rFonts w:ascii="宋体" w:hAnsi="宋体"/>
          <w:sz w:val="24"/>
          <w:highlight w:val="none"/>
        </w:rPr>
      </w:pPr>
    </w:p>
    <w:p w14:paraId="4643F280">
      <w:pPr>
        <w:pStyle w:val="3"/>
        <w:rPr>
          <w:rFonts w:ascii="宋体" w:hAnsi="宋体"/>
          <w:sz w:val="24"/>
          <w:highlight w:val="none"/>
        </w:rPr>
      </w:pPr>
    </w:p>
    <w:p w14:paraId="7F8526FA">
      <w:pPr>
        <w:pStyle w:val="3"/>
        <w:rPr>
          <w:rFonts w:ascii="宋体" w:hAnsi="宋体"/>
          <w:sz w:val="24"/>
          <w:highlight w:val="none"/>
        </w:rPr>
      </w:pPr>
    </w:p>
    <w:p w14:paraId="79610E76">
      <w:pPr>
        <w:pStyle w:val="3"/>
        <w:rPr>
          <w:rFonts w:ascii="宋体" w:hAnsi="宋体"/>
          <w:sz w:val="24"/>
          <w:highlight w:val="none"/>
        </w:rPr>
      </w:pPr>
    </w:p>
    <w:p w14:paraId="70390527">
      <w:pPr>
        <w:pStyle w:val="3"/>
        <w:rPr>
          <w:rFonts w:ascii="宋体" w:hAnsi="宋体"/>
          <w:sz w:val="24"/>
          <w:highlight w:val="none"/>
        </w:rPr>
      </w:pPr>
    </w:p>
    <w:p w14:paraId="42D36174">
      <w:pPr>
        <w:pStyle w:val="3"/>
        <w:rPr>
          <w:rFonts w:ascii="宋体" w:hAnsi="宋体"/>
          <w:sz w:val="24"/>
          <w:highlight w:val="none"/>
        </w:rPr>
      </w:pPr>
    </w:p>
    <w:p w14:paraId="45809DAA">
      <w:pPr>
        <w:pStyle w:val="3"/>
        <w:rPr>
          <w:rFonts w:ascii="宋体" w:hAnsi="宋体"/>
          <w:sz w:val="24"/>
          <w:highlight w:val="none"/>
        </w:rPr>
      </w:pPr>
    </w:p>
    <w:p w14:paraId="51BBEE23">
      <w:pPr>
        <w:pStyle w:val="3"/>
        <w:rPr>
          <w:rFonts w:ascii="宋体" w:hAnsi="宋体"/>
          <w:sz w:val="24"/>
          <w:highlight w:val="none"/>
        </w:rPr>
      </w:pPr>
    </w:p>
    <w:p w14:paraId="68168A7F">
      <w:pPr>
        <w:pStyle w:val="3"/>
        <w:rPr>
          <w:rFonts w:ascii="宋体" w:hAnsi="宋体"/>
          <w:sz w:val="24"/>
          <w:highlight w:val="none"/>
        </w:rPr>
      </w:pPr>
    </w:p>
    <w:p w14:paraId="399253C2">
      <w:pPr>
        <w:pStyle w:val="3"/>
        <w:rPr>
          <w:rFonts w:ascii="宋体" w:hAnsi="宋体"/>
          <w:sz w:val="24"/>
          <w:highlight w:val="none"/>
        </w:rPr>
      </w:pPr>
    </w:p>
    <w:p w14:paraId="0D98AA20">
      <w:pPr>
        <w:pStyle w:val="3"/>
        <w:rPr>
          <w:rFonts w:ascii="宋体" w:hAnsi="宋体"/>
          <w:sz w:val="24"/>
          <w:highlight w:val="none"/>
        </w:rPr>
      </w:pPr>
    </w:p>
    <w:p w14:paraId="2595A179">
      <w:pPr>
        <w:pStyle w:val="3"/>
        <w:rPr>
          <w:rFonts w:ascii="宋体" w:hAnsi="宋体"/>
          <w:sz w:val="24"/>
          <w:highlight w:val="none"/>
        </w:rPr>
      </w:pPr>
    </w:p>
    <w:p w14:paraId="7EB42F38">
      <w:pPr>
        <w:pStyle w:val="3"/>
        <w:rPr>
          <w:rFonts w:ascii="宋体" w:hAnsi="宋体"/>
          <w:sz w:val="24"/>
          <w:highlight w:val="none"/>
        </w:rPr>
      </w:pPr>
    </w:p>
    <w:p w14:paraId="02A3E18F">
      <w:pPr>
        <w:pStyle w:val="3"/>
        <w:rPr>
          <w:rFonts w:ascii="宋体" w:hAnsi="宋体"/>
          <w:sz w:val="24"/>
          <w:highlight w:val="none"/>
        </w:rPr>
      </w:pPr>
    </w:p>
    <w:p w14:paraId="79AA1969">
      <w:pPr>
        <w:pStyle w:val="3"/>
        <w:rPr>
          <w:rFonts w:ascii="宋体" w:hAnsi="宋体"/>
          <w:sz w:val="24"/>
          <w:highlight w:val="none"/>
        </w:rPr>
      </w:pPr>
    </w:p>
    <w:p w14:paraId="08C1B5FA">
      <w:pPr>
        <w:pStyle w:val="3"/>
        <w:rPr>
          <w:rFonts w:ascii="宋体" w:hAnsi="宋体"/>
          <w:sz w:val="24"/>
          <w:highlight w:val="none"/>
        </w:rPr>
      </w:pPr>
    </w:p>
    <w:p w14:paraId="169DEB12">
      <w:pPr>
        <w:pStyle w:val="3"/>
        <w:rPr>
          <w:rFonts w:ascii="宋体" w:hAnsi="宋体"/>
          <w:sz w:val="24"/>
          <w:highlight w:val="none"/>
        </w:rPr>
      </w:pPr>
    </w:p>
    <w:p w14:paraId="1EF1655D">
      <w:pPr>
        <w:pStyle w:val="3"/>
        <w:rPr>
          <w:rFonts w:ascii="宋体" w:hAnsi="宋体"/>
          <w:sz w:val="24"/>
          <w:highlight w:val="none"/>
        </w:rPr>
      </w:pPr>
    </w:p>
    <w:p w14:paraId="01F7F83F">
      <w:pPr>
        <w:pStyle w:val="3"/>
        <w:rPr>
          <w:rFonts w:ascii="宋体" w:hAnsi="宋体"/>
          <w:sz w:val="24"/>
          <w:highlight w:val="none"/>
        </w:rPr>
      </w:pPr>
    </w:p>
    <w:p w14:paraId="6F92C665">
      <w:pPr>
        <w:pStyle w:val="3"/>
        <w:rPr>
          <w:rFonts w:ascii="宋体" w:hAnsi="宋体"/>
          <w:sz w:val="24"/>
          <w:highlight w:val="none"/>
        </w:rPr>
      </w:pPr>
    </w:p>
    <w:p w14:paraId="1764B411">
      <w:pPr>
        <w:pStyle w:val="3"/>
        <w:rPr>
          <w:rFonts w:ascii="宋体" w:hAnsi="宋体"/>
          <w:sz w:val="24"/>
          <w:highlight w:val="none"/>
        </w:rPr>
      </w:pPr>
    </w:p>
    <w:p w14:paraId="46475CF8">
      <w:pPr>
        <w:pStyle w:val="3"/>
        <w:rPr>
          <w:rFonts w:ascii="宋体" w:hAnsi="宋体"/>
          <w:sz w:val="24"/>
          <w:highlight w:val="none"/>
        </w:rPr>
      </w:pPr>
    </w:p>
    <w:p w14:paraId="0DEF90B0">
      <w:pPr>
        <w:pStyle w:val="3"/>
        <w:rPr>
          <w:rFonts w:ascii="宋体" w:hAnsi="宋体"/>
          <w:sz w:val="24"/>
          <w:highlight w:val="none"/>
        </w:rPr>
      </w:pPr>
    </w:p>
    <w:p w14:paraId="674A331B">
      <w:pPr>
        <w:pStyle w:val="3"/>
        <w:rPr>
          <w:rFonts w:ascii="宋体" w:hAnsi="宋体"/>
          <w:sz w:val="24"/>
          <w:highlight w:val="none"/>
        </w:rPr>
      </w:pPr>
    </w:p>
    <w:p w14:paraId="7B9ACA03">
      <w:pPr>
        <w:pStyle w:val="3"/>
        <w:rPr>
          <w:rFonts w:ascii="宋体" w:hAnsi="宋体"/>
          <w:sz w:val="24"/>
          <w:highlight w:val="none"/>
        </w:rPr>
      </w:pPr>
    </w:p>
    <w:p w14:paraId="30BF2B50">
      <w:pPr>
        <w:spacing w:line="360" w:lineRule="atLeast"/>
        <w:rPr>
          <w:rFonts w:ascii="宋体" w:hAnsi="宋体"/>
          <w:sz w:val="24"/>
          <w:highlight w:val="none"/>
        </w:rPr>
      </w:pPr>
      <w:r>
        <w:rPr>
          <w:rFonts w:hint="eastAsia" w:ascii="黑体" w:hAnsi="黑体" w:eastAsia="黑体" w:cs="黑体"/>
          <w:sz w:val="28"/>
          <w:szCs w:val="28"/>
          <w:highlight w:val="none"/>
        </w:rPr>
        <w:t>附件5：</w:t>
      </w:r>
    </w:p>
    <w:p w14:paraId="0D9BAC9C">
      <w:pPr>
        <w:spacing w:line="360" w:lineRule="atLeast"/>
        <w:jc w:val="center"/>
        <w:rPr>
          <w:rFonts w:ascii="黑体" w:hAnsi="黑体" w:eastAsia="黑体" w:cs="黑体"/>
          <w:bCs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Cs/>
          <w:sz w:val="32"/>
          <w:szCs w:val="32"/>
          <w:highlight w:val="none"/>
        </w:rPr>
        <w:t>货物配置清单</w:t>
      </w:r>
    </w:p>
    <w:p w14:paraId="2205611E">
      <w:pPr>
        <w:spacing w:line="360" w:lineRule="atLeast"/>
        <w:jc w:val="center"/>
        <w:rPr>
          <w:rFonts w:ascii="宋体" w:hAnsi="宋体"/>
          <w:sz w:val="24"/>
          <w:highlight w:val="none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7"/>
        <w:gridCol w:w="5067"/>
      </w:tblGrid>
      <w:tr w14:paraId="4A4C2A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3827" w:type="dxa"/>
            <w:vAlign w:val="center"/>
          </w:tcPr>
          <w:p w14:paraId="6A81E9BC">
            <w:pPr>
              <w:spacing w:line="360" w:lineRule="atLeast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货物名称</w:t>
            </w:r>
          </w:p>
        </w:tc>
        <w:tc>
          <w:tcPr>
            <w:tcW w:w="5067" w:type="dxa"/>
            <w:vAlign w:val="center"/>
          </w:tcPr>
          <w:p w14:paraId="323FA9BC">
            <w:pPr>
              <w:spacing w:line="360" w:lineRule="atLeast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配置清单</w:t>
            </w:r>
          </w:p>
        </w:tc>
      </w:tr>
      <w:tr w14:paraId="6956C9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6" w:hRule="atLeast"/>
          <w:jc w:val="center"/>
        </w:trPr>
        <w:tc>
          <w:tcPr>
            <w:tcW w:w="3827" w:type="dxa"/>
            <w:vAlign w:val="center"/>
          </w:tcPr>
          <w:p w14:paraId="5A7B80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5067" w:type="dxa"/>
          </w:tcPr>
          <w:p w14:paraId="0C4F13A6">
            <w:pPr>
              <w:spacing w:line="360" w:lineRule="atLeast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</w:tr>
    </w:tbl>
    <w:p w14:paraId="543BF500">
      <w:pPr>
        <w:autoSpaceDE w:val="0"/>
        <w:autoSpaceDN w:val="0"/>
        <w:adjustRightInd w:val="0"/>
        <w:spacing w:line="520" w:lineRule="exact"/>
        <w:rPr>
          <w:rFonts w:ascii="黑体" w:hAnsi="黑体" w:eastAsia="黑体" w:cs="黑体"/>
          <w:sz w:val="28"/>
          <w:szCs w:val="28"/>
          <w:highlight w:val="none"/>
        </w:rPr>
      </w:pPr>
    </w:p>
    <w:p w14:paraId="230576B8">
      <w:pPr>
        <w:autoSpaceDE w:val="0"/>
        <w:autoSpaceDN w:val="0"/>
        <w:adjustRightInd w:val="0"/>
        <w:spacing w:line="520" w:lineRule="exact"/>
        <w:rPr>
          <w:rFonts w:ascii="黑体" w:hAnsi="黑体" w:eastAsia="黑体" w:cs="黑体"/>
          <w:sz w:val="28"/>
          <w:szCs w:val="28"/>
          <w:highlight w:val="none"/>
        </w:rPr>
      </w:pPr>
    </w:p>
    <w:p w14:paraId="43BF363E">
      <w:pPr>
        <w:autoSpaceDE w:val="0"/>
        <w:autoSpaceDN w:val="0"/>
        <w:adjustRightInd w:val="0"/>
        <w:spacing w:line="520" w:lineRule="exact"/>
        <w:rPr>
          <w:rFonts w:ascii="黑体" w:hAnsi="黑体" w:eastAsia="黑体" w:cs="黑体"/>
          <w:sz w:val="28"/>
          <w:szCs w:val="28"/>
          <w:highlight w:val="none"/>
        </w:rPr>
      </w:pPr>
    </w:p>
    <w:p w14:paraId="16A499DE">
      <w:pPr>
        <w:autoSpaceDE w:val="0"/>
        <w:autoSpaceDN w:val="0"/>
        <w:adjustRightInd w:val="0"/>
        <w:spacing w:line="520" w:lineRule="exact"/>
        <w:rPr>
          <w:rFonts w:ascii="黑体" w:hAnsi="黑体" w:eastAsia="黑体" w:cs="黑体"/>
          <w:sz w:val="28"/>
          <w:szCs w:val="28"/>
          <w:highlight w:val="none"/>
        </w:rPr>
      </w:pPr>
    </w:p>
    <w:p w14:paraId="715EF5AB">
      <w:pPr>
        <w:autoSpaceDE w:val="0"/>
        <w:autoSpaceDN w:val="0"/>
        <w:adjustRightInd w:val="0"/>
        <w:spacing w:line="520" w:lineRule="exact"/>
        <w:rPr>
          <w:rFonts w:ascii="黑体" w:hAnsi="黑体" w:eastAsia="黑体" w:cs="黑体"/>
          <w:sz w:val="28"/>
          <w:szCs w:val="28"/>
          <w:highlight w:val="none"/>
        </w:rPr>
      </w:pPr>
    </w:p>
    <w:p w14:paraId="7044BB53">
      <w:pPr>
        <w:autoSpaceDE w:val="0"/>
        <w:autoSpaceDN w:val="0"/>
        <w:adjustRightInd w:val="0"/>
        <w:spacing w:line="520" w:lineRule="exact"/>
        <w:rPr>
          <w:rFonts w:ascii="黑体" w:hAnsi="黑体" w:eastAsia="黑体" w:cs="黑体"/>
          <w:sz w:val="28"/>
          <w:szCs w:val="28"/>
          <w:highlight w:val="none"/>
        </w:rPr>
      </w:pPr>
    </w:p>
    <w:p w14:paraId="5784604A">
      <w:pPr>
        <w:autoSpaceDE w:val="0"/>
        <w:autoSpaceDN w:val="0"/>
        <w:adjustRightInd w:val="0"/>
        <w:spacing w:line="520" w:lineRule="exact"/>
        <w:rPr>
          <w:rFonts w:ascii="黑体" w:hAnsi="黑体" w:eastAsia="黑体" w:cs="黑体"/>
          <w:sz w:val="28"/>
          <w:szCs w:val="28"/>
          <w:highlight w:val="none"/>
        </w:rPr>
      </w:pPr>
    </w:p>
    <w:p w14:paraId="6CACF515">
      <w:pPr>
        <w:autoSpaceDE w:val="0"/>
        <w:autoSpaceDN w:val="0"/>
        <w:adjustRightInd w:val="0"/>
        <w:spacing w:line="520" w:lineRule="exact"/>
        <w:rPr>
          <w:rFonts w:ascii="黑体" w:hAnsi="黑体" w:eastAsia="黑体" w:cs="黑体"/>
          <w:sz w:val="28"/>
          <w:szCs w:val="28"/>
          <w:highlight w:val="none"/>
        </w:rPr>
      </w:pPr>
    </w:p>
    <w:p w14:paraId="1271E592">
      <w:pPr>
        <w:autoSpaceDE w:val="0"/>
        <w:autoSpaceDN w:val="0"/>
        <w:adjustRightInd w:val="0"/>
        <w:spacing w:line="520" w:lineRule="exact"/>
        <w:rPr>
          <w:rFonts w:ascii="黑体" w:hAnsi="黑体" w:eastAsia="黑体" w:cs="黑体"/>
          <w:sz w:val="28"/>
          <w:szCs w:val="28"/>
          <w:highlight w:val="none"/>
        </w:rPr>
      </w:pPr>
    </w:p>
    <w:p w14:paraId="6E069306">
      <w:pPr>
        <w:autoSpaceDE w:val="0"/>
        <w:autoSpaceDN w:val="0"/>
        <w:adjustRightInd w:val="0"/>
        <w:spacing w:line="520" w:lineRule="exact"/>
        <w:rPr>
          <w:rFonts w:ascii="黑体" w:hAnsi="黑体" w:eastAsia="黑体" w:cs="黑体"/>
          <w:sz w:val="28"/>
          <w:szCs w:val="28"/>
          <w:highlight w:val="none"/>
        </w:rPr>
      </w:pPr>
    </w:p>
    <w:p w14:paraId="1E245CF8">
      <w:pPr>
        <w:autoSpaceDE w:val="0"/>
        <w:autoSpaceDN w:val="0"/>
        <w:adjustRightInd w:val="0"/>
        <w:spacing w:line="520" w:lineRule="exact"/>
        <w:rPr>
          <w:rFonts w:ascii="黑体" w:hAnsi="黑体" w:eastAsia="黑体" w:cs="黑体"/>
          <w:sz w:val="28"/>
          <w:szCs w:val="28"/>
          <w:highlight w:val="none"/>
        </w:rPr>
      </w:pPr>
    </w:p>
    <w:p w14:paraId="578F64FE">
      <w:pPr>
        <w:autoSpaceDE w:val="0"/>
        <w:autoSpaceDN w:val="0"/>
        <w:adjustRightInd w:val="0"/>
        <w:spacing w:line="520" w:lineRule="exact"/>
        <w:rPr>
          <w:rFonts w:ascii="黑体" w:hAnsi="黑体" w:eastAsia="黑体" w:cs="黑体"/>
          <w:sz w:val="28"/>
          <w:szCs w:val="28"/>
          <w:highlight w:val="none"/>
        </w:rPr>
      </w:pPr>
    </w:p>
    <w:p w14:paraId="13F24996">
      <w:pPr>
        <w:autoSpaceDE w:val="0"/>
        <w:autoSpaceDN w:val="0"/>
        <w:adjustRightInd w:val="0"/>
        <w:spacing w:line="520" w:lineRule="exact"/>
        <w:rPr>
          <w:rFonts w:ascii="黑体" w:hAnsi="黑体" w:eastAsia="黑体" w:cs="黑体"/>
          <w:sz w:val="28"/>
          <w:szCs w:val="28"/>
          <w:highlight w:val="none"/>
        </w:rPr>
      </w:pPr>
    </w:p>
    <w:p w14:paraId="3CAE944D"/>
    <w:sectPr>
      <w:footerReference r:id="rId3" w:type="default"/>
      <w:pgSz w:w="11906" w:h="16838"/>
      <w:pgMar w:top="1440" w:right="1800" w:bottom="1440" w:left="1800" w:header="851" w:footer="992" w:gutter="0"/>
      <w:pgNumType w:start="6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otum">
    <w:altName w:val="Malgun Gothic"/>
    <w:panose1 w:val="020B0600000101010101"/>
    <w:charset w:val="81"/>
    <w:family w:val="modern"/>
    <w:pitch w:val="default"/>
    <w:sig w:usb0="00000000" w:usb1="00000000" w:usb2="00000030" w:usb3="00000000" w:csb0="4008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0115D4">
    <w:pPr>
      <w:pStyle w:val="3"/>
      <w:tabs>
        <w:tab w:val="left" w:pos="5830"/>
        <w:tab w:val="clear" w:pos="4153"/>
      </w:tabs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93CF81B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72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93CF81B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72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871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customStyle="1" w:styleId="6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2025-09-24T03:11:54Z</dcterms:created>
  <dc:creator>Administrator</dc:creator>
  <cp:lastModifiedBy>开瑞</cp:lastModifiedBy>
  <dcterms:modified xsi:type="dcterms:W3CDTF">2025-09-24T03:12:29Z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43B7FC38A7F54245B07DC9BA243BFC09_12</vt:lpwstr>
  </property>
</Properties>
</file>